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4F63EA">
      <w:pPr>
        <w:spacing w:line="360" w:lineRule="auto"/>
        <w:jc w:val="center"/>
        <w:rPr>
          <w:rFonts w:ascii="Times New Roman" w:hAnsi="Times New Roman" w:eastAsiaTheme="minorEastAsia"/>
          <w:b/>
          <w:color w:val="000000" w:themeColor="text1"/>
          <w:sz w:val="48"/>
          <w:szCs w:val="48"/>
        </w:rPr>
      </w:pPr>
      <w:bookmarkStart w:id="20" w:name="_GoBack"/>
      <w:bookmarkEnd w:id="20"/>
    </w:p>
    <w:p w14:paraId="528C5B05">
      <w:pPr>
        <w:spacing w:line="360" w:lineRule="auto"/>
        <w:jc w:val="center"/>
        <w:rPr>
          <w:rFonts w:ascii="Times New Roman" w:hAnsi="Times New Roman" w:eastAsiaTheme="minorEastAsia"/>
          <w:b/>
          <w:color w:val="000000" w:themeColor="text1"/>
          <w:sz w:val="48"/>
          <w:szCs w:val="48"/>
        </w:rPr>
      </w:pPr>
    </w:p>
    <w:p w14:paraId="13B6ED98">
      <w:pPr>
        <w:spacing w:line="480" w:lineRule="auto"/>
        <w:jc w:val="center"/>
        <w:rPr>
          <w:rFonts w:ascii="Times New Roman" w:hAnsi="Times New Roman" w:eastAsiaTheme="minorEastAsia"/>
          <w:b/>
          <w:color w:val="000000" w:themeColor="text1"/>
          <w:spacing w:val="20"/>
          <w:sz w:val="44"/>
          <w:szCs w:val="44"/>
        </w:rPr>
      </w:pPr>
      <w:r>
        <w:rPr>
          <w:rFonts w:ascii="Times New Roman" w:hAnsiTheme="minorEastAsia" w:eastAsiaTheme="minorEastAsia"/>
          <w:b/>
          <w:color w:val="000000" w:themeColor="text1"/>
          <w:spacing w:val="20"/>
          <w:sz w:val="44"/>
          <w:szCs w:val="44"/>
        </w:rPr>
        <w:t>芒市盛世华庭建设项目</w:t>
      </w:r>
    </w:p>
    <w:p w14:paraId="6BBFAC68">
      <w:pPr>
        <w:spacing w:line="480" w:lineRule="auto"/>
        <w:jc w:val="center"/>
        <w:rPr>
          <w:rFonts w:ascii="Times New Roman" w:hAnsi="Times New Roman" w:eastAsiaTheme="minorEastAsia"/>
          <w:b/>
          <w:color w:val="000000" w:themeColor="text1"/>
          <w:spacing w:val="20"/>
          <w:sz w:val="44"/>
          <w:szCs w:val="44"/>
        </w:rPr>
      </w:pPr>
      <w:r>
        <w:rPr>
          <w:rFonts w:ascii="Times New Roman" w:hAnsiTheme="minorEastAsia" w:eastAsiaTheme="minorEastAsia"/>
          <w:b/>
          <w:color w:val="000000" w:themeColor="text1"/>
          <w:spacing w:val="20"/>
          <w:sz w:val="44"/>
          <w:szCs w:val="44"/>
        </w:rPr>
        <w:t>环境影响报告表</w:t>
      </w:r>
    </w:p>
    <w:p w14:paraId="79D6D794">
      <w:pPr>
        <w:spacing w:line="360" w:lineRule="auto"/>
        <w:rPr>
          <w:rFonts w:ascii="Times New Roman" w:hAnsi="Times New Roman" w:eastAsiaTheme="minorEastAsia"/>
          <w:color w:val="000000" w:themeColor="text1"/>
          <w:szCs w:val="24"/>
        </w:rPr>
      </w:pPr>
    </w:p>
    <w:p w14:paraId="3F78B057">
      <w:pPr>
        <w:spacing w:line="360" w:lineRule="auto"/>
        <w:jc w:val="center"/>
        <w:rPr>
          <w:rFonts w:ascii="Times New Roman" w:hAnsi="Times New Roman" w:eastAsiaTheme="minorEastAsia"/>
          <w:b/>
          <w:color w:val="000000" w:themeColor="text1"/>
          <w:spacing w:val="20"/>
          <w:sz w:val="44"/>
        </w:rPr>
      </w:pPr>
      <w:r>
        <w:rPr>
          <w:rFonts w:ascii="Times New Roman" w:hAnsi="Times New Roman" w:eastAsiaTheme="minorEastAsia"/>
          <w:b/>
          <w:color w:val="000000" w:themeColor="text1"/>
          <w:spacing w:val="20"/>
          <w:sz w:val="44"/>
        </w:rPr>
        <w:t>(</w:t>
      </w:r>
      <w:r>
        <w:rPr>
          <w:rFonts w:ascii="Times New Roman" w:hAnsiTheme="minorEastAsia" w:eastAsiaTheme="minorEastAsia"/>
          <w:b/>
          <w:color w:val="000000" w:themeColor="text1"/>
          <w:spacing w:val="20"/>
          <w:sz w:val="44"/>
        </w:rPr>
        <w:t>报批稿</w:t>
      </w:r>
      <w:r>
        <w:rPr>
          <w:rFonts w:ascii="Times New Roman" w:hAnsi="Times New Roman" w:eastAsiaTheme="minorEastAsia"/>
          <w:b/>
          <w:color w:val="000000" w:themeColor="text1"/>
          <w:spacing w:val="20"/>
          <w:sz w:val="44"/>
        </w:rPr>
        <w:t>)</w:t>
      </w:r>
    </w:p>
    <w:p w14:paraId="2C84B019">
      <w:pPr>
        <w:spacing w:line="360" w:lineRule="auto"/>
        <w:jc w:val="center"/>
        <w:rPr>
          <w:rFonts w:ascii="Times New Roman" w:hAnsi="Times New Roman" w:eastAsiaTheme="minorEastAsia"/>
          <w:b/>
          <w:color w:val="000000" w:themeColor="text1"/>
          <w:spacing w:val="20"/>
          <w:sz w:val="44"/>
        </w:rPr>
      </w:pPr>
    </w:p>
    <w:p w14:paraId="1A79A2E6">
      <w:pPr>
        <w:spacing w:line="360" w:lineRule="auto"/>
        <w:rPr>
          <w:rFonts w:ascii="Times New Roman" w:hAnsi="Times New Roman" w:eastAsiaTheme="minorEastAsia"/>
          <w:b/>
          <w:color w:val="000000" w:themeColor="text1"/>
          <w:sz w:val="32"/>
        </w:rPr>
      </w:pPr>
    </w:p>
    <w:p w14:paraId="55405168">
      <w:pPr>
        <w:spacing w:line="360" w:lineRule="auto"/>
        <w:rPr>
          <w:rFonts w:ascii="Times New Roman" w:hAnsi="Times New Roman" w:eastAsiaTheme="minorEastAsia"/>
          <w:b/>
          <w:color w:val="000000" w:themeColor="text1"/>
          <w:sz w:val="32"/>
        </w:rPr>
      </w:pPr>
    </w:p>
    <w:p w14:paraId="2F035F88">
      <w:pPr>
        <w:spacing w:line="360" w:lineRule="auto"/>
        <w:rPr>
          <w:rFonts w:ascii="Times New Roman" w:hAnsi="Times New Roman" w:eastAsiaTheme="minorEastAsia"/>
          <w:b/>
          <w:color w:val="000000" w:themeColor="text1"/>
          <w:sz w:val="32"/>
        </w:rPr>
      </w:pPr>
    </w:p>
    <w:p w14:paraId="00E2644E">
      <w:pPr>
        <w:spacing w:line="360" w:lineRule="auto"/>
        <w:rPr>
          <w:rFonts w:ascii="Times New Roman" w:hAnsi="Times New Roman" w:eastAsiaTheme="minorEastAsia"/>
          <w:b/>
          <w:color w:val="000000" w:themeColor="text1"/>
          <w:sz w:val="32"/>
        </w:rPr>
      </w:pPr>
    </w:p>
    <w:p w14:paraId="1A6EF76E">
      <w:pPr>
        <w:spacing w:line="360" w:lineRule="auto"/>
        <w:rPr>
          <w:rFonts w:ascii="Times New Roman" w:hAnsi="Times New Roman" w:eastAsiaTheme="minorEastAsia"/>
          <w:b/>
          <w:color w:val="000000" w:themeColor="text1"/>
          <w:sz w:val="32"/>
        </w:rPr>
      </w:pPr>
    </w:p>
    <w:p w14:paraId="3A3B61DE">
      <w:pPr>
        <w:spacing w:line="360" w:lineRule="auto"/>
        <w:rPr>
          <w:rFonts w:ascii="Times New Roman" w:hAnsi="Times New Roman" w:eastAsiaTheme="minorEastAsia"/>
          <w:b/>
          <w:color w:val="000000" w:themeColor="text1"/>
          <w:sz w:val="32"/>
        </w:rPr>
      </w:pPr>
    </w:p>
    <w:p w14:paraId="3A848682">
      <w:pPr>
        <w:spacing w:line="360" w:lineRule="auto"/>
        <w:jc w:val="center"/>
        <w:rPr>
          <w:rFonts w:ascii="Times New Roman" w:hAnsi="Times New Roman" w:eastAsiaTheme="minorEastAsia"/>
          <w:b/>
          <w:color w:val="000000" w:themeColor="text1"/>
          <w:sz w:val="32"/>
          <w:szCs w:val="32"/>
        </w:rPr>
      </w:pPr>
    </w:p>
    <w:p w14:paraId="499D5909">
      <w:pPr>
        <w:spacing w:line="360" w:lineRule="auto"/>
        <w:jc w:val="center"/>
        <w:rPr>
          <w:rFonts w:ascii="Times New Roman" w:hAnsi="Times New Roman" w:eastAsiaTheme="minorEastAsia"/>
          <w:b/>
          <w:color w:val="000000" w:themeColor="text1"/>
          <w:sz w:val="32"/>
          <w:szCs w:val="32"/>
        </w:rPr>
      </w:pPr>
    </w:p>
    <w:p w14:paraId="7F8716DE">
      <w:pPr>
        <w:spacing w:line="360" w:lineRule="auto"/>
        <w:jc w:val="center"/>
        <w:rPr>
          <w:rFonts w:ascii="Times New Roman" w:hAnsi="Times New Roman" w:eastAsiaTheme="minorEastAsia"/>
          <w:b/>
          <w:color w:val="000000" w:themeColor="text1"/>
          <w:sz w:val="32"/>
          <w:szCs w:val="32"/>
        </w:rPr>
      </w:pPr>
    </w:p>
    <w:p w14:paraId="08678A35">
      <w:pPr>
        <w:spacing w:line="360" w:lineRule="auto"/>
        <w:jc w:val="center"/>
        <w:rPr>
          <w:rFonts w:ascii="Times New Roman" w:hAnsi="Times New Roman" w:eastAsiaTheme="minorEastAsia"/>
          <w:b/>
          <w:color w:val="000000" w:themeColor="text1"/>
          <w:sz w:val="32"/>
          <w:szCs w:val="32"/>
        </w:rPr>
      </w:pPr>
    </w:p>
    <w:p w14:paraId="100B0CCE">
      <w:pPr>
        <w:spacing w:line="360" w:lineRule="auto"/>
        <w:jc w:val="center"/>
        <w:rPr>
          <w:rFonts w:ascii="Times New Roman" w:hAnsi="Times New Roman" w:eastAsiaTheme="minorEastAsia"/>
          <w:b/>
          <w:color w:val="000000" w:themeColor="text1"/>
          <w:sz w:val="32"/>
          <w:szCs w:val="32"/>
        </w:rPr>
      </w:pPr>
    </w:p>
    <w:p w14:paraId="4D374733">
      <w:pPr>
        <w:spacing w:line="360" w:lineRule="auto"/>
        <w:jc w:val="center"/>
        <w:rPr>
          <w:rFonts w:ascii="Times New Roman" w:hAnsi="Times New Roman" w:eastAsiaTheme="minorEastAsia"/>
          <w:b/>
          <w:color w:val="000000" w:themeColor="text1"/>
          <w:sz w:val="32"/>
          <w:szCs w:val="32"/>
        </w:rPr>
      </w:pPr>
      <w:r>
        <w:rPr>
          <w:rFonts w:ascii="Times New Roman" w:hAnsiTheme="minorEastAsia" w:eastAsiaTheme="minorEastAsia"/>
          <w:b/>
          <w:color w:val="000000" w:themeColor="text1"/>
          <w:sz w:val="32"/>
          <w:szCs w:val="32"/>
        </w:rPr>
        <w:t>建设单位：昆明建投房地产开发有限公司芒市分公司</w:t>
      </w:r>
    </w:p>
    <w:p w14:paraId="04E2F4EE">
      <w:pPr>
        <w:spacing w:line="360" w:lineRule="auto"/>
        <w:jc w:val="center"/>
        <w:rPr>
          <w:rFonts w:ascii="Times New Roman" w:hAnsi="Times New Roman" w:eastAsiaTheme="minorEastAsia"/>
          <w:b/>
          <w:color w:val="000000" w:themeColor="text1"/>
          <w:sz w:val="32"/>
          <w:szCs w:val="32"/>
        </w:rPr>
      </w:pPr>
      <w:r>
        <w:rPr>
          <w:rFonts w:ascii="Times New Roman" w:hAnsiTheme="minorEastAsia" w:eastAsiaTheme="minorEastAsia"/>
          <w:b/>
          <w:color w:val="000000" w:themeColor="text1"/>
          <w:sz w:val="32"/>
          <w:szCs w:val="32"/>
        </w:rPr>
        <w:t>编制单位：内蒙古天皓环境评价有限责任公司</w:t>
      </w:r>
    </w:p>
    <w:p w14:paraId="1AE8DC21">
      <w:pPr>
        <w:spacing w:line="360" w:lineRule="auto"/>
        <w:jc w:val="center"/>
        <w:rPr>
          <w:rFonts w:ascii="Times New Roman" w:hAnsi="Times New Roman" w:eastAsiaTheme="minorEastAsia"/>
          <w:b/>
          <w:color w:val="000000" w:themeColor="text1"/>
          <w:sz w:val="32"/>
          <w:szCs w:val="32"/>
        </w:rPr>
      </w:pPr>
      <w:r>
        <w:rPr>
          <w:rFonts w:ascii="Times New Roman" w:hAnsiTheme="minorEastAsia" w:eastAsiaTheme="minorEastAsia"/>
          <w:b/>
          <w:color w:val="000000" w:themeColor="text1"/>
          <w:sz w:val="32"/>
          <w:szCs w:val="32"/>
        </w:rPr>
        <w:t>二零一九年十二月</w:t>
      </w:r>
    </w:p>
    <w:p w14:paraId="21D1AD62">
      <w:pPr>
        <w:pStyle w:val="12"/>
        <w:snapToGrid w:val="0"/>
        <w:spacing w:line="360" w:lineRule="auto"/>
        <w:ind w:firstLine="1506" w:firstLineChars="500"/>
        <w:rPr>
          <w:rFonts w:ascii="Times New Roman" w:hAnsi="Times New Roman" w:eastAsiaTheme="minorEastAsia"/>
          <w:b/>
          <w:color w:val="000000" w:themeColor="text1"/>
          <w:sz w:val="30"/>
        </w:rPr>
        <w:sectPr>
          <w:headerReference r:id="rId3" w:type="default"/>
          <w:footerReference r:id="rId4" w:type="default"/>
          <w:footerReference r:id="rId5" w:type="even"/>
          <w:pgSz w:w="11906" w:h="16838"/>
          <w:pgMar w:top="1440" w:right="1800" w:bottom="1440" w:left="1800" w:header="851" w:footer="992" w:gutter="0"/>
          <w:pgNumType w:fmt="upperRoman" w:start="2"/>
          <w:cols w:space="720" w:num="1"/>
          <w:docGrid w:type="lines" w:linePitch="312" w:charSpace="0"/>
        </w:sectPr>
      </w:pPr>
    </w:p>
    <w:p w14:paraId="20FCB399">
      <w:pPr>
        <w:pStyle w:val="12"/>
        <w:snapToGrid w:val="0"/>
        <w:spacing w:line="360" w:lineRule="auto"/>
        <w:ind w:firstLine="1506" w:firstLineChars="500"/>
        <w:rPr>
          <w:rFonts w:ascii="Times New Roman" w:hAnsi="Times New Roman" w:eastAsiaTheme="minorEastAsia"/>
          <w:b/>
          <w:color w:val="000000" w:themeColor="text1"/>
          <w:sz w:val="30"/>
        </w:rPr>
      </w:pPr>
      <w:r>
        <w:rPr>
          <w:rFonts w:ascii="Times New Roman" w:hAnsiTheme="minorEastAsia" w:eastAsiaTheme="minorEastAsia"/>
          <w:b/>
          <w:color w:val="000000" w:themeColor="text1"/>
          <w:sz w:val="30"/>
        </w:rPr>
        <w:t>《建设项目环境影响报告表》编制说明</w:t>
      </w:r>
    </w:p>
    <w:p w14:paraId="1B5C0566">
      <w:pPr>
        <w:pStyle w:val="12"/>
        <w:snapToGrid w:val="0"/>
        <w:spacing w:line="360" w:lineRule="auto"/>
        <w:ind w:firstLine="560" w:firstLineChars="200"/>
        <w:rPr>
          <w:rFonts w:ascii="Times New Roman" w:hAnsi="Times New Roman" w:eastAsiaTheme="minorEastAsia"/>
          <w:color w:val="000000" w:themeColor="text1"/>
          <w:sz w:val="28"/>
          <w:szCs w:val="28"/>
        </w:rPr>
      </w:pPr>
      <w:r>
        <w:rPr>
          <w:rFonts w:ascii="Times New Roman" w:hAnsiTheme="minorEastAsia" w:eastAsiaTheme="minorEastAsia"/>
          <w:color w:val="000000" w:themeColor="text1"/>
          <w:sz w:val="28"/>
          <w:szCs w:val="28"/>
        </w:rPr>
        <w:t>《建设项目环境影响报告表》由具有从事环境影响评价工作资质的单位编制。</w:t>
      </w:r>
    </w:p>
    <w:p w14:paraId="32213A48">
      <w:pPr>
        <w:pStyle w:val="12"/>
        <w:snapToGrid w:val="0"/>
        <w:spacing w:line="360" w:lineRule="auto"/>
        <w:ind w:firstLine="560" w:firstLineChars="20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1.</w:t>
      </w:r>
      <w:r>
        <w:rPr>
          <w:rFonts w:ascii="Times New Roman" w:hAnsiTheme="minorEastAsia" w:eastAsiaTheme="minorEastAsia"/>
          <w:color w:val="000000" w:themeColor="text1"/>
          <w:sz w:val="28"/>
          <w:szCs w:val="28"/>
        </w:rPr>
        <w:t>项目名称</w:t>
      </w:r>
      <w:r>
        <w:rPr>
          <w:rFonts w:ascii="Times New Roman" w:hAnsi="Times New Roman" w:eastAsiaTheme="minorEastAsia"/>
          <w:color w:val="000000" w:themeColor="text1"/>
          <w:sz w:val="28"/>
          <w:szCs w:val="28"/>
        </w:rPr>
        <w:t>——</w:t>
      </w:r>
      <w:r>
        <w:rPr>
          <w:rFonts w:ascii="Times New Roman" w:hAnsiTheme="minorEastAsia" w:eastAsiaTheme="minorEastAsia"/>
          <w:color w:val="000000" w:themeColor="text1"/>
          <w:sz w:val="28"/>
          <w:szCs w:val="28"/>
        </w:rPr>
        <w:t>指项目立项批复时的名称，应不超过</w:t>
      </w:r>
      <w:r>
        <w:rPr>
          <w:rFonts w:ascii="Times New Roman" w:hAnsi="Times New Roman" w:eastAsiaTheme="minorEastAsia"/>
          <w:color w:val="000000" w:themeColor="text1"/>
          <w:sz w:val="28"/>
          <w:szCs w:val="28"/>
        </w:rPr>
        <w:t>30</w:t>
      </w:r>
      <w:r>
        <w:rPr>
          <w:rFonts w:ascii="Times New Roman" w:hAnsiTheme="minorEastAsia" w:eastAsiaTheme="minorEastAsia"/>
          <w:color w:val="000000" w:themeColor="text1"/>
          <w:sz w:val="28"/>
          <w:szCs w:val="28"/>
        </w:rPr>
        <w:t>个字</w:t>
      </w:r>
      <w:r>
        <w:rPr>
          <w:rFonts w:ascii="Times New Roman" w:hAnsi="Times New Roman" w:eastAsiaTheme="minorEastAsia"/>
          <w:color w:val="000000" w:themeColor="text1"/>
          <w:sz w:val="28"/>
          <w:szCs w:val="28"/>
        </w:rPr>
        <w:t>(</w:t>
      </w:r>
      <w:r>
        <w:rPr>
          <w:rFonts w:ascii="Times New Roman" w:hAnsiTheme="minorEastAsia" w:eastAsiaTheme="minorEastAsia"/>
          <w:color w:val="000000" w:themeColor="text1"/>
          <w:sz w:val="28"/>
          <w:szCs w:val="28"/>
        </w:rPr>
        <w:t>两个英文字段作一个汉字</w:t>
      </w:r>
      <w:r>
        <w:rPr>
          <w:rFonts w:ascii="Times New Roman" w:hAnsi="Times New Roman" w:eastAsiaTheme="minorEastAsia"/>
          <w:color w:val="000000" w:themeColor="text1"/>
          <w:sz w:val="28"/>
          <w:szCs w:val="28"/>
        </w:rPr>
        <w:t>)</w:t>
      </w:r>
      <w:r>
        <w:rPr>
          <w:rFonts w:ascii="Times New Roman" w:hAnsiTheme="minorEastAsia" w:eastAsiaTheme="minorEastAsia"/>
          <w:color w:val="000000" w:themeColor="text1"/>
          <w:sz w:val="28"/>
          <w:szCs w:val="28"/>
        </w:rPr>
        <w:t>。</w:t>
      </w:r>
    </w:p>
    <w:p w14:paraId="15AB79C5">
      <w:pPr>
        <w:pStyle w:val="12"/>
        <w:snapToGrid w:val="0"/>
        <w:spacing w:line="360" w:lineRule="auto"/>
        <w:ind w:firstLine="560" w:firstLineChars="20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2.</w:t>
      </w:r>
      <w:r>
        <w:rPr>
          <w:rFonts w:ascii="Times New Roman" w:hAnsiTheme="minorEastAsia" w:eastAsiaTheme="minorEastAsia"/>
          <w:color w:val="000000" w:themeColor="text1"/>
          <w:sz w:val="28"/>
          <w:szCs w:val="28"/>
        </w:rPr>
        <w:t>建设地点</w:t>
      </w:r>
      <w:r>
        <w:rPr>
          <w:rFonts w:ascii="Times New Roman" w:hAnsi="Times New Roman" w:eastAsiaTheme="minorEastAsia"/>
          <w:color w:val="000000" w:themeColor="text1"/>
          <w:sz w:val="28"/>
          <w:szCs w:val="28"/>
        </w:rPr>
        <w:t>——</w:t>
      </w:r>
      <w:r>
        <w:rPr>
          <w:rFonts w:ascii="Times New Roman" w:hAnsiTheme="minorEastAsia" w:eastAsiaTheme="minorEastAsia"/>
          <w:color w:val="000000" w:themeColor="text1"/>
          <w:sz w:val="28"/>
          <w:szCs w:val="28"/>
        </w:rPr>
        <w:t>指项目所在地详细地址，公路、铁路应填写起止地点。</w:t>
      </w:r>
    </w:p>
    <w:p w14:paraId="2D973065">
      <w:pPr>
        <w:pStyle w:val="12"/>
        <w:snapToGrid w:val="0"/>
        <w:spacing w:line="360" w:lineRule="auto"/>
        <w:ind w:firstLine="560" w:firstLineChars="20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3.</w:t>
      </w:r>
      <w:r>
        <w:rPr>
          <w:rFonts w:ascii="Times New Roman" w:hAnsiTheme="minorEastAsia" w:eastAsiaTheme="minorEastAsia"/>
          <w:color w:val="000000" w:themeColor="text1"/>
          <w:sz w:val="28"/>
          <w:szCs w:val="28"/>
        </w:rPr>
        <w:t>行业类别</w:t>
      </w:r>
      <w:r>
        <w:rPr>
          <w:rFonts w:ascii="Times New Roman" w:hAnsi="Times New Roman" w:eastAsiaTheme="minorEastAsia"/>
          <w:color w:val="000000" w:themeColor="text1"/>
          <w:sz w:val="28"/>
          <w:szCs w:val="28"/>
        </w:rPr>
        <w:t>——</w:t>
      </w:r>
      <w:r>
        <w:rPr>
          <w:rFonts w:ascii="Times New Roman" w:hAnsiTheme="minorEastAsia" w:eastAsiaTheme="minorEastAsia"/>
          <w:color w:val="000000" w:themeColor="text1"/>
          <w:sz w:val="28"/>
          <w:szCs w:val="28"/>
        </w:rPr>
        <w:t>按国标填写。</w:t>
      </w:r>
    </w:p>
    <w:p w14:paraId="2D99238D">
      <w:pPr>
        <w:pStyle w:val="12"/>
        <w:snapToGrid w:val="0"/>
        <w:spacing w:line="360" w:lineRule="auto"/>
        <w:ind w:firstLine="560" w:firstLineChars="20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4.</w:t>
      </w:r>
      <w:r>
        <w:rPr>
          <w:rFonts w:ascii="Times New Roman" w:hAnsiTheme="minorEastAsia" w:eastAsiaTheme="minorEastAsia"/>
          <w:color w:val="000000" w:themeColor="text1"/>
          <w:sz w:val="28"/>
          <w:szCs w:val="28"/>
        </w:rPr>
        <w:t>总投资</w:t>
      </w:r>
      <w:r>
        <w:rPr>
          <w:rFonts w:ascii="Times New Roman" w:hAnsi="Times New Roman" w:eastAsiaTheme="minorEastAsia"/>
          <w:color w:val="000000" w:themeColor="text1"/>
          <w:sz w:val="28"/>
          <w:szCs w:val="28"/>
        </w:rPr>
        <w:t>——</w:t>
      </w:r>
      <w:r>
        <w:rPr>
          <w:rFonts w:ascii="Times New Roman" w:hAnsiTheme="minorEastAsia" w:eastAsiaTheme="minorEastAsia"/>
          <w:color w:val="000000" w:themeColor="text1"/>
          <w:sz w:val="28"/>
          <w:szCs w:val="28"/>
        </w:rPr>
        <w:t>指项目投资总额。</w:t>
      </w:r>
    </w:p>
    <w:p w14:paraId="3436AE8D">
      <w:pPr>
        <w:pStyle w:val="12"/>
        <w:snapToGrid w:val="0"/>
        <w:spacing w:line="360" w:lineRule="auto"/>
        <w:ind w:firstLine="560" w:firstLineChars="20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5.</w:t>
      </w:r>
      <w:r>
        <w:rPr>
          <w:rFonts w:ascii="Times New Roman" w:hAnsiTheme="minorEastAsia" w:eastAsiaTheme="minorEastAsia"/>
          <w:color w:val="000000" w:themeColor="text1"/>
          <w:sz w:val="28"/>
          <w:szCs w:val="28"/>
        </w:rPr>
        <w:t>主要环境保护目标</w:t>
      </w:r>
      <w:r>
        <w:rPr>
          <w:rFonts w:ascii="Times New Roman" w:hAnsi="Times New Roman" w:eastAsiaTheme="minorEastAsia"/>
          <w:color w:val="000000" w:themeColor="text1"/>
          <w:sz w:val="28"/>
          <w:szCs w:val="28"/>
        </w:rPr>
        <w:t>——</w:t>
      </w:r>
      <w:r>
        <w:rPr>
          <w:rFonts w:ascii="Times New Roman" w:hAnsiTheme="minorEastAsia" w:eastAsiaTheme="minorEastAsia"/>
          <w:color w:val="000000" w:themeColor="text1"/>
          <w:sz w:val="28"/>
          <w:szCs w:val="28"/>
        </w:rPr>
        <w:t>指项目区周围一定范围内集中居民住宅区、学校、医院、保护文物、风景名胜区、水源地和生态敏感点等，应尽可能给出保护目标、性质、规模和距厂界距离等。</w:t>
      </w:r>
    </w:p>
    <w:p w14:paraId="0814B01F">
      <w:pPr>
        <w:pStyle w:val="12"/>
        <w:snapToGrid w:val="0"/>
        <w:spacing w:line="360" w:lineRule="auto"/>
        <w:ind w:firstLine="560" w:firstLineChars="20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6.</w:t>
      </w:r>
      <w:r>
        <w:rPr>
          <w:rFonts w:ascii="Times New Roman" w:hAnsiTheme="minorEastAsia" w:eastAsiaTheme="minorEastAsia"/>
          <w:color w:val="000000" w:themeColor="text1"/>
          <w:sz w:val="28"/>
          <w:szCs w:val="28"/>
        </w:rPr>
        <w:t>结论与建议</w:t>
      </w:r>
      <w:r>
        <w:rPr>
          <w:rFonts w:ascii="Times New Roman" w:hAnsi="Times New Roman" w:eastAsiaTheme="minorEastAsia"/>
          <w:color w:val="000000" w:themeColor="text1"/>
          <w:sz w:val="28"/>
          <w:szCs w:val="28"/>
        </w:rPr>
        <w:t>——</w:t>
      </w:r>
      <w:r>
        <w:rPr>
          <w:rFonts w:ascii="Times New Roman" w:hAnsiTheme="minorEastAsia" w:eastAsiaTheme="minorEastAsia"/>
          <w:color w:val="000000" w:themeColor="text1"/>
          <w:sz w:val="28"/>
          <w:szCs w:val="28"/>
        </w:rPr>
        <w:t>给出本项目清洁生产、达标排放总量控制的分析结论，确定污染防治措施的有效性，说明本项目对环境造成的影响，给出建设项目环境可行性的明确结论。同时提出减少环境影响的其他建议。</w:t>
      </w:r>
    </w:p>
    <w:p w14:paraId="12B4A5B4">
      <w:pPr>
        <w:pStyle w:val="12"/>
        <w:snapToGrid w:val="0"/>
        <w:spacing w:line="360" w:lineRule="auto"/>
        <w:ind w:firstLine="560" w:firstLineChars="20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7.</w:t>
      </w:r>
      <w:r>
        <w:rPr>
          <w:rFonts w:ascii="Times New Roman" w:hAnsiTheme="minorEastAsia" w:eastAsiaTheme="minorEastAsia"/>
          <w:color w:val="000000" w:themeColor="text1"/>
          <w:sz w:val="28"/>
          <w:szCs w:val="28"/>
        </w:rPr>
        <w:t>预审意见</w:t>
      </w:r>
      <w:r>
        <w:rPr>
          <w:rFonts w:ascii="Times New Roman" w:hAnsi="Times New Roman" w:eastAsiaTheme="minorEastAsia"/>
          <w:color w:val="000000" w:themeColor="text1"/>
          <w:sz w:val="28"/>
          <w:szCs w:val="28"/>
        </w:rPr>
        <w:t>——</w:t>
      </w:r>
      <w:r>
        <w:rPr>
          <w:rFonts w:ascii="Times New Roman" w:hAnsiTheme="minorEastAsia" w:eastAsiaTheme="minorEastAsia"/>
          <w:color w:val="000000" w:themeColor="text1"/>
          <w:sz w:val="28"/>
          <w:szCs w:val="28"/>
        </w:rPr>
        <w:t>由行业主管部门填写答复意见，无主管部门项目，可不填。</w:t>
      </w:r>
      <w:r>
        <w:rPr>
          <w:rFonts w:ascii="Times New Roman" w:hAnsi="Times New Roman" w:eastAsiaTheme="minorEastAsia"/>
          <w:color w:val="000000" w:themeColor="text1"/>
          <w:sz w:val="28"/>
          <w:szCs w:val="28"/>
        </w:rPr>
        <w:t></w:t>
      </w:r>
    </w:p>
    <w:p w14:paraId="399D7C18">
      <w:pPr>
        <w:pStyle w:val="12"/>
        <w:snapToGrid w:val="0"/>
        <w:spacing w:line="360" w:lineRule="auto"/>
        <w:ind w:firstLine="560" w:firstLineChars="200"/>
        <w:rPr>
          <w:rFonts w:ascii="Times New Roman" w:hAnsi="Times New Roman" w:eastAsiaTheme="minorEastAsia"/>
          <w:color w:val="000000" w:themeColor="text1"/>
          <w:sz w:val="28"/>
          <w:szCs w:val="28"/>
        </w:rPr>
      </w:pPr>
      <w:r>
        <w:rPr>
          <w:rFonts w:ascii="Times New Roman" w:hAnsi="Times New Roman" w:eastAsiaTheme="minorEastAsia"/>
          <w:color w:val="000000" w:themeColor="text1"/>
          <w:sz w:val="28"/>
          <w:szCs w:val="28"/>
        </w:rPr>
        <w:t>8.</w:t>
      </w:r>
      <w:r>
        <w:rPr>
          <w:rFonts w:ascii="Times New Roman" w:hAnsiTheme="minorEastAsia" w:eastAsiaTheme="minorEastAsia"/>
          <w:color w:val="000000" w:themeColor="text1"/>
          <w:sz w:val="28"/>
          <w:szCs w:val="28"/>
        </w:rPr>
        <w:t>审批意见</w:t>
      </w:r>
      <w:r>
        <w:rPr>
          <w:rFonts w:ascii="Times New Roman" w:hAnsi="Times New Roman" w:eastAsiaTheme="minorEastAsia"/>
          <w:color w:val="000000" w:themeColor="text1"/>
          <w:sz w:val="28"/>
          <w:szCs w:val="28"/>
        </w:rPr>
        <w:t>——</w:t>
      </w:r>
      <w:r>
        <w:rPr>
          <w:rFonts w:ascii="Times New Roman" w:hAnsiTheme="minorEastAsia" w:eastAsiaTheme="minorEastAsia"/>
          <w:color w:val="000000" w:themeColor="text1"/>
          <w:sz w:val="28"/>
          <w:szCs w:val="28"/>
        </w:rPr>
        <w:t>由负责审批该项目的环境保护行政主管部门批复。</w:t>
      </w:r>
    </w:p>
    <w:p w14:paraId="262ACCDB">
      <w:pPr>
        <w:pStyle w:val="12"/>
        <w:snapToGrid w:val="0"/>
        <w:spacing w:line="360" w:lineRule="auto"/>
        <w:ind w:firstLine="562" w:firstLineChars="200"/>
        <w:rPr>
          <w:rFonts w:ascii="Times New Roman" w:hAnsi="Times New Roman" w:eastAsiaTheme="minorEastAsia"/>
          <w:b/>
          <w:color w:val="000000" w:themeColor="text1"/>
          <w:sz w:val="28"/>
          <w:szCs w:val="28"/>
        </w:rPr>
      </w:pPr>
    </w:p>
    <w:p w14:paraId="144A646A">
      <w:pPr>
        <w:pStyle w:val="12"/>
        <w:snapToGrid w:val="0"/>
        <w:spacing w:line="360" w:lineRule="auto"/>
        <w:ind w:firstLine="562" w:firstLineChars="200"/>
        <w:rPr>
          <w:rFonts w:ascii="Times New Roman" w:hAnsi="Times New Roman" w:eastAsiaTheme="minorEastAsia"/>
          <w:b/>
          <w:color w:val="000000" w:themeColor="text1"/>
          <w:sz w:val="28"/>
          <w:szCs w:val="28"/>
        </w:rPr>
      </w:pPr>
    </w:p>
    <w:p w14:paraId="13F4DBB3">
      <w:pPr>
        <w:outlineLvl w:val="0"/>
        <w:rPr>
          <w:rFonts w:ascii="Times New Roman" w:hAnsi="Times New Roman" w:eastAsiaTheme="minorEastAsia"/>
          <w:b/>
          <w:color w:val="000000" w:themeColor="text1"/>
          <w:sz w:val="28"/>
          <w:szCs w:val="28"/>
        </w:rPr>
        <w:sectPr>
          <w:pgSz w:w="11906" w:h="16838"/>
          <w:pgMar w:top="1440" w:right="1800" w:bottom="1440" w:left="1800" w:header="851" w:footer="992" w:gutter="0"/>
          <w:pgNumType w:fmt="upperRoman" w:start="2"/>
          <w:cols w:space="720" w:num="1"/>
          <w:docGrid w:type="lines" w:linePitch="312" w:charSpace="0"/>
        </w:sectPr>
      </w:pPr>
    </w:p>
    <w:p w14:paraId="25914362">
      <w:pPr>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目录</w:t>
      </w:r>
    </w:p>
    <w:p w14:paraId="38ED7427">
      <w:pPr>
        <w:pStyle w:val="17"/>
        <w:tabs>
          <w:tab w:val="right" w:leader="dot" w:pos="8296"/>
        </w:tabs>
        <w:spacing w:line="480" w:lineRule="auto"/>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fldChar w:fldCharType="begin"/>
      </w:r>
      <w:r>
        <w:rPr>
          <w:rFonts w:ascii="Times New Roman" w:hAnsi="Times New Roman" w:eastAsiaTheme="minorEastAsia"/>
          <w:b/>
          <w:color w:val="000000" w:themeColor="text1"/>
          <w:sz w:val="24"/>
          <w:szCs w:val="24"/>
        </w:rPr>
        <w:instrText xml:space="preserve"> TOC \o "1-3" \h \z \u </w:instrText>
      </w:r>
      <w:r>
        <w:rPr>
          <w:rFonts w:ascii="Times New Roman" w:hAnsi="Times New Roman" w:eastAsiaTheme="minorEastAsia"/>
          <w:b/>
          <w:color w:val="000000" w:themeColor="text1"/>
          <w:sz w:val="24"/>
          <w:szCs w:val="24"/>
        </w:rPr>
        <w:fldChar w:fldCharType="separate"/>
      </w:r>
      <w:r>
        <w:fldChar w:fldCharType="begin"/>
      </w:r>
      <w:r>
        <w:instrText xml:space="preserve"> HYPERLINK \l "_Toc329701991" </w:instrText>
      </w:r>
      <w:r>
        <w:fldChar w:fldCharType="separate"/>
      </w:r>
      <w:r>
        <w:rPr>
          <w:rStyle w:val="28"/>
          <w:rFonts w:ascii="Times New Roman" w:hAnsiTheme="minorEastAsia" w:eastAsiaTheme="minorEastAsia"/>
          <w:b/>
          <w:color w:val="000000" w:themeColor="text1"/>
          <w:sz w:val="24"/>
          <w:szCs w:val="24"/>
          <w:u w:val="none"/>
        </w:rPr>
        <w:t>一、建设项目基本情况</w:t>
      </w:r>
      <w:r>
        <w:rPr>
          <w:rFonts w:ascii="Times New Roman" w:hAnsi="Times New Roman" w:eastAsiaTheme="minorEastAsia"/>
          <w:b/>
          <w:color w:val="000000" w:themeColor="text1"/>
          <w:sz w:val="24"/>
          <w:szCs w:val="24"/>
        </w:rPr>
        <w:tab/>
      </w:r>
      <w:r>
        <w:rPr>
          <w:rFonts w:ascii="Times New Roman" w:hAnsi="Times New Roman" w:eastAsiaTheme="minorEastAsia"/>
          <w:b/>
          <w:color w:val="000000" w:themeColor="text1"/>
          <w:sz w:val="24"/>
          <w:szCs w:val="24"/>
        </w:rPr>
        <w:fldChar w:fldCharType="begin"/>
      </w:r>
      <w:r>
        <w:rPr>
          <w:rFonts w:ascii="Times New Roman" w:hAnsi="Times New Roman" w:eastAsiaTheme="minorEastAsia"/>
          <w:b/>
          <w:color w:val="000000" w:themeColor="text1"/>
          <w:sz w:val="24"/>
          <w:szCs w:val="24"/>
        </w:rPr>
        <w:instrText xml:space="preserve"> PAGEREF _Toc329701991 \h </w:instrText>
      </w:r>
      <w:r>
        <w:rPr>
          <w:rFonts w:ascii="Times New Roman" w:hAnsi="Times New Roman" w:eastAsiaTheme="minorEastAsia"/>
          <w:b/>
          <w:color w:val="000000" w:themeColor="text1"/>
          <w:sz w:val="24"/>
          <w:szCs w:val="24"/>
        </w:rPr>
        <w:fldChar w:fldCharType="separate"/>
      </w:r>
      <w:r>
        <w:rPr>
          <w:rFonts w:ascii="Times New Roman" w:hAnsi="Times New Roman" w:eastAsiaTheme="minorEastAsia"/>
          <w:b/>
          <w:color w:val="000000" w:themeColor="text1"/>
          <w:sz w:val="24"/>
          <w:szCs w:val="24"/>
        </w:rPr>
        <w:t>1</w:t>
      </w:r>
      <w:r>
        <w:rPr>
          <w:rFonts w:ascii="Times New Roman" w:hAnsi="Times New Roman" w:eastAsiaTheme="minorEastAsia"/>
          <w:b/>
          <w:color w:val="000000" w:themeColor="text1"/>
          <w:sz w:val="24"/>
          <w:szCs w:val="24"/>
        </w:rPr>
        <w:fldChar w:fldCharType="end"/>
      </w:r>
      <w:r>
        <w:rPr>
          <w:rFonts w:ascii="Times New Roman" w:hAnsi="Times New Roman" w:eastAsiaTheme="minorEastAsia"/>
          <w:b/>
          <w:color w:val="000000" w:themeColor="text1"/>
          <w:sz w:val="24"/>
          <w:szCs w:val="24"/>
        </w:rPr>
        <w:fldChar w:fldCharType="end"/>
      </w:r>
    </w:p>
    <w:p w14:paraId="1E5DF696">
      <w:pPr>
        <w:pStyle w:val="17"/>
        <w:tabs>
          <w:tab w:val="right" w:leader="dot" w:pos="8296"/>
        </w:tabs>
        <w:spacing w:line="480" w:lineRule="auto"/>
        <w:rPr>
          <w:rFonts w:ascii="Times New Roman" w:hAnsi="Times New Roman" w:eastAsiaTheme="minorEastAsia"/>
          <w:b/>
          <w:color w:val="000000" w:themeColor="text1"/>
          <w:sz w:val="24"/>
          <w:szCs w:val="24"/>
        </w:rPr>
      </w:pPr>
      <w:r>
        <w:fldChar w:fldCharType="begin"/>
      </w:r>
      <w:r>
        <w:instrText xml:space="preserve"> HYPERLINK \l "_Toc329702006" </w:instrText>
      </w:r>
      <w:r>
        <w:fldChar w:fldCharType="separate"/>
      </w:r>
      <w:r>
        <w:rPr>
          <w:rStyle w:val="28"/>
          <w:rFonts w:ascii="Times New Roman" w:hAnsiTheme="minorEastAsia" w:eastAsiaTheme="minorEastAsia"/>
          <w:b/>
          <w:color w:val="000000" w:themeColor="text1"/>
          <w:sz w:val="24"/>
          <w:szCs w:val="24"/>
          <w:u w:val="none"/>
        </w:rPr>
        <w:t>二、建设项目所在地自然环境</w:t>
      </w:r>
      <w:r>
        <w:rPr>
          <w:rFonts w:ascii="Times New Roman" w:hAnsi="Times New Roman" w:eastAsiaTheme="minorEastAsia"/>
          <w:b/>
          <w:color w:val="000000" w:themeColor="text1"/>
          <w:sz w:val="24"/>
          <w:szCs w:val="24"/>
        </w:rPr>
        <w:tab/>
      </w:r>
      <w:r>
        <w:rPr>
          <w:rFonts w:ascii="Times New Roman" w:hAnsi="Times New Roman" w:eastAsiaTheme="minorEastAsia"/>
          <w:b/>
          <w:color w:val="000000" w:themeColor="text1"/>
          <w:sz w:val="24"/>
          <w:szCs w:val="24"/>
        </w:rPr>
        <w:t>7</w:t>
      </w:r>
      <w:r>
        <w:rPr>
          <w:rFonts w:ascii="Times New Roman" w:hAnsi="Times New Roman" w:eastAsiaTheme="minorEastAsia"/>
          <w:b/>
          <w:color w:val="000000" w:themeColor="text1"/>
          <w:sz w:val="24"/>
          <w:szCs w:val="24"/>
        </w:rPr>
        <w:fldChar w:fldCharType="end"/>
      </w:r>
    </w:p>
    <w:p w14:paraId="69DC81F1">
      <w:pPr>
        <w:pStyle w:val="17"/>
        <w:tabs>
          <w:tab w:val="right" w:leader="dot" w:pos="8296"/>
        </w:tabs>
        <w:spacing w:line="480" w:lineRule="auto"/>
        <w:rPr>
          <w:rFonts w:ascii="Times New Roman" w:hAnsi="Times New Roman" w:eastAsiaTheme="minorEastAsia"/>
          <w:b/>
          <w:color w:val="000000" w:themeColor="text1"/>
          <w:sz w:val="24"/>
          <w:szCs w:val="24"/>
        </w:rPr>
      </w:pPr>
      <w:r>
        <w:fldChar w:fldCharType="begin"/>
      </w:r>
      <w:r>
        <w:instrText xml:space="preserve"> HYPERLINK \l "_Toc329702007" </w:instrText>
      </w:r>
      <w:r>
        <w:fldChar w:fldCharType="separate"/>
      </w:r>
      <w:r>
        <w:rPr>
          <w:rStyle w:val="28"/>
          <w:rFonts w:ascii="Times New Roman" w:hAnsiTheme="minorEastAsia" w:eastAsiaTheme="minorEastAsia"/>
          <w:b/>
          <w:color w:val="000000" w:themeColor="text1"/>
          <w:sz w:val="24"/>
          <w:szCs w:val="24"/>
          <w:u w:val="none"/>
        </w:rPr>
        <w:t>三、环境质量状况</w:t>
      </w:r>
      <w:r>
        <w:rPr>
          <w:rFonts w:ascii="Times New Roman" w:hAnsi="Times New Roman" w:eastAsiaTheme="minorEastAsia"/>
          <w:b/>
          <w:color w:val="000000" w:themeColor="text1"/>
          <w:sz w:val="24"/>
          <w:szCs w:val="24"/>
        </w:rPr>
        <w:tab/>
      </w:r>
      <w:r>
        <w:rPr>
          <w:rFonts w:ascii="Times New Roman" w:hAnsi="Times New Roman" w:eastAsiaTheme="minorEastAsia"/>
          <w:b/>
          <w:color w:val="000000" w:themeColor="text1"/>
          <w:sz w:val="24"/>
          <w:szCs w:val="24"/>
        </w:rPr>
        <w:fldChar w:fldCharType="begin"/>
      </w:r>
      <w:r>
        <w:rPr>
          <w:rFonts w:ascii="Times New Roman" w:hAnsi="Times New Roman" w:eastAsiaTheme="minorEastAsia"/>
          <w:b/>
          <w:color w:val="000000" w:themeColor="text1"/>
          <w:sz w:val="24"/>
          <w:szCs w:val="24"/>
        </w:rPr>
        <w:instrText xml:space="preserve"> PAGEREF _Toc329702007 \h </w:instrText>
      </w:r>
      <w:r>
        <w:rPr>
          <w:rFonts w:ascii="Times New Roman" w:hAnsi="Times New Roman" w:eastAsiaTheme="minorEastAsia"/>
          <w:b/>
          <w:color w:val="000000" w:themeColor="text1"/>
          <w:sz w:val="24"/>
          <w:szCs w:val="24"/>
        </w:rPr>
        <w:fldChar w:fldCharType="separate"/>
      </w:r>
      <w:r>
        <w:rPr>
          <w:rFonts w:ascii="Times New Roman" w:hAnsi="Times New Roman" w:eastAsiaTheme="minorEastAsia"/>
          <w:b/>
          <w:color w:val="000000" w:themeColor="text1"/>
          <w:sz w:val="24"/>
          <w:szCs w:val="24"/>
        </w:rPr>
        <w:t>24</w:t>
      </w:r>
      <w:r>
        <w:rPr>
          <w:rFonts w:ascii="Times New Roman" w:hAnsi="Times New Roman" w:eastAsiaTheme="minorEastAsia"/>
          <w:b/>
          <w:color w:val="000000" w:themeColor="text1"/>
          <w:sz w:val="24"/>
          <w:szCs w:val="24"/>
        </w:rPr>
        <w:fldChar w:fldCharType="end"/>
      </w:r>
      <w:r>
        <w:rPr>
          <w:rFonts w:ascii="Times New Roman" w:hAnsi="Times New Roman" w:eastAsiaTheme="minorEastAsia"/>
          <w:b/>
          <w:color w:val="000000" w:themeColor="text1"/>
          <w:sz w:val="24"/>
          <w:szCs w:val="24"/>
        </w:rPr>
        <w:fldChar w:fldCharType="end"/>
      </w:r>
    </w:p>
    <w:p w14:paraId="20E444CA">
      <w:pPr>
        <w:pStyle w:val="17"/>
        <w:tabs>
          <w:tab w:val="right" w:leader="dot" w:pos="8296"/>
        </w:tabs>
        <w:spacing w:line="480" w:lineRule="auto"/>
        <w:rPr>
          <w:rFonts w:ascii="Times New Roman" w:hAnsi="Times New Roman" w:eastAsiaTheme="minorEastAsia"/>
          <w:b/>
          <w:color w:val="000000" w:themeColor="text1"/>
          <w:sz w:val="24"/>
          <w:szCs w:val="24"/>
        </w:rPr>
      </w:pPr>
      <w:r>
        <w:fldChar w:fldCharType="begin"/>
      </w:r>
      <w:r>
        <w:instrText xml:space="preserve"> HYPERLINK \l "_Toc329702008" </w:instrText>
      </w:r>
      <w:r>
        <w:fldChar w:fldCharType="separate"/>
      </w:r>
      <w:r>
        <w:rPr>
          <w:rStyle w:val="28"/>
          <w:rFonts w:ascii="Times New Roman" w:hAnsiTheme="minorEastAsia" w:eastAsiaTheme="minorEastAsia"/>
          <w:b/>
          <w:color w:val="000000" w:themeColor="text1"/>
          <w:sz w:val="24"/>
          <w:szCs w:val="24"/>
          <w:u w:val="none"/>
        </w:rPr>
        <w:t>四、评价适用标准</w:t>
      </w:r>
      <w:r>
        <w:rPr>
          <w:rFonts w:ascii="Times New Roman" w:hAnsi="Times New Roman" w:eastAsiaTheme="minorEastAsia"/>
          <w:b/>
          <w:color w:val="000000" w:themeColor="text1"/>
          <w:sz w:val="24"/>
          <w:szCs w:val="24"/>
        </w:rPr>
        <w:tab/>
      </w:r>
      <w:r>
        <w:rPr>
          <w:rFonts w:ascii="Times New Roman" w:hAnsi="Times New Roman" w:eastAsiaTheme="minorEastAsia"/>
          <w:b/>
          <w:color w:val="000000" w:themeColor="text1"/>
          <w:sz w:val="24"/>
          <w:szCs w:val="24"/>
        </w:rPr>
        <w:fldChar w:fldCharType="begin"/>
      </w:r>
      <w:r>
        <w:rPr>
          <w:rFonts w:ascii="Times New Roman" w:hAnsi="Times New Roman" w:eastAsiaTheme="minorEastAsia"/>
          <w:b/>
          <w:color w:val="000000" w:themeColor="text1"/>
          <w:sz w:val="24"/>
          <w:szCs w:val="24"/>
        </w:rPr>
        <w:instrText xml:space="preserve"> PAGEREF _Toc329702008 \h </w:instrText>
      </w:r>
      <w:r>
        <w:rPr>
          <w:rFonts w:ascii="Times New Roman" w:hAnsi="Times New Roman" w:eastAsiaTheme="minorEastAsia"/>
          <w:b/>
          <w:color w:val="000000" w:themeColor="text1"/>
          <w:sz w:val="24"/>
          <w:szCs w:val="24"/>
        </w:rPr>
        <w:fldChar w:fldCharType="separate"/>
      </w:r>
      <w:r>
        <w:rPr>
          <w:rFonts w:ascii="Times New Roman" w:hAnsi="Times New Roman" w:eastAsiaTheme="minorEastAsia"/>
          <w:b/>
          <w:color w:val="000000" w:themeColor="text1"/>
          <w:sz w:val="24"/>
          <w:szCs w:val="24"/>
        </w:rPr>
        <w:t>28</w:t>
      </w:r>
      <w:r>
        <w:rPr>
          <w:rFonts w:ascii="Times New Roman" w:hAnsi="Times New Roman" w:eastAsiaTheme="minorEastAsia"/>
          <w:b/>
          <w:color w:val="000000" w:themeColor="text1"/>
          <w:sz w:val="24"/>
          <w:szCs w:val="24"/>
        </w:rPr>
        <w:fldChar w:fldCharType="end"/>
      </w:r>
      <w:r>
        <w:rPr>
          <w:rFonts w:ascii="Times New Roman" w:hAnsi="Times New Roman" w:eastAsiaTheme="minorEastAsia"/>
          <w:b/>
          <w:color w:val="000000" w:themeColor="text1"/>
          <w:sz w:val="24"/>
          <w:szCs w:val="24"/>
        </w:rPr>
        <w:fldChar w:fldCharType="end"/>
      </w:r>
    </w:p>
    <w:p w14:paraId="2154EEC4">
      <w:pPr>
        <w:pStyle w:val="17"/>
        <w:tabs>
          <w:tab w:val="right" w:leader="dot" w:pos="8296"/>
        </w:tabs>
        <w:spacing w:line="480" w:lineRule="auto"/>
        <w:rPr>
          <w:rFonts w:ascii="Times New Roman" w:hAnsi="Times New Roman" w:eastAsiaTheme="minorEastAsia"/>
          <w:b/>
          <w:color w:val="000000" w:themeColor="text1"/>
          <w:sz w:val="24"/>
          <w:szCs w:val="24"/>
        </w:rPr>
      </w:pPr>
      <w:r>
        <w:fldChar w:fldCharType="begin"/>
      </w:r>
      <w:r>
        <w:instrText xml:space="preserve"> HYPERLINK \l "_Toc329702009" </w:instrText>
      </w:r>
      <w:r>
        <w:fldChar w:fldCharType="separate"/>
      </w:r>
      <w:r>
        <w:rPr>
          <w:rStyle w:val="28"/>
          <w:rFonts w:ascii="Times New Roman" w:hAnsiTheme="minorEastAsia" w:eastAsiaTheme="minorEastAsia"/>
          <w:b/>
          <w:color w:val="000000" w:themeColor="text1"/>
          <w:sz w:val="24"/>
          <w:szCs w:val="24"/>
          <w:u w:val="none"/>
        </w:rPr>
        <w:t>五、建设项目工程分析</w:t>
      </w:r>
      <w:r>
        <w:rPr>
          <w:rFonts w:ascii="Times New Roman" w:hAnsi="Times New Roman" w:eastAsiaTheme="minorEastAsia"/>
          <w:b/>
          <w:color w:val="000000" w:themeColor="text1"/>
          <w:sz w:val="24"/>
          <w:szCs w:val="24"/>
        </w:rPr>
        <w:tab/>
      </w:r>
      <w:r>
        <w:rPr>
          <w:rFonts w:ascii="Times New Roman" w:hAnsi="Times New Roman" w:eastAsiaTheme="minorEastAsia"/>
          <w:b/>
          <w:color w:val="000000" w:themeColor="text1"/>
          <w:sz w:val="24"/>
          <w:szCs w:val="24"/>
        </w:rPr>
        <w:fldChar w:fldCharType="begin"/>
      </w:r>
      <w:r>
        <w:rPr>
          <w:rFonts w:ascii="Times New Roman" w:hAnsi="Times New Roman" w:eastAsiaTheme="minorEastAsia"/>
          <w:b/>
          <w:color w:val="000000" w:themeColor="text1"/>
          <w:sz w:val="24"/>
          <w:szCs w:val="24"/>
        </w:rPr>
        <w:instrText xml:space="preserve"> PAGEREF _Toc329702009 \h </w:instrText>
      </w:r>
      <w:r>
        <w:rPr>
          <w:rFonts w:ascii="Times New Roman" w:hAnsi="Times New Roman" w:eastAsiaTheme="minorEastAsia"/>
          <w:b/>
          <w:color w:val="000000" w:themeColor="text1"/>
          <w:sz w:val="24"/>
          <w:szCs w:val="24"/>
        </w:rPr>
        <w:fldChar w:fldCharType="separate"/>
      </w:r>
      <w:r>
        <w:rPr>
          <w:rFonts w:ascii="Times New Roman" w:hAnsi="Times New Roman" w:eastAsiaTheme="minorEastAsia"/>
          <w:b/>
          <w:color w:val="000000" w:themeColor="text1"/>
          <w:sz w:val="24"/>
          <w:szCs w:val="24"/>
        </w:rPr>
        <w:t>35</w:t>
      </w:r>
      <w:r>
        <w:rPr>
          <w:rFonts w:ascii="Times New Roman" w:hAnsi="Times New Roman" w:eastAsiaTheme="minorEastAsia"/>
          <w:b/>
          <w:color w:val="000000" w:themeColor="text1"/>
          <w:sz w:val="24"/>
          <w:szCs w:val="24"/>
        </w:rPr>
        <w:fldChar w:fldCharType="end"/>
      </w:r>
      <w:r>
        <w:rPr>
          <w:rFonts w:ascii="Times New Roman" w:hAnsi="Times New Roman" w:eastAsiaTheme="minorEastAsia"/>
          <w:b/>
          <w:color w:val="000000" w:themeColor="text1"/>
          <w:sz w:val="24"/>
          <w:szCs w:val="24"/>
        </w:rPr>
        <w:fldChar w:fldCharType="end"/>
      </w:r>
    </w:p>
    <w:p w14:paraId="1D0543D5">
      <w:pPr>
        <w:pStyle w:val="17"/>
        <w:tabs>
          <w:tab w:val="right" w:leader="dot" w:pos="8296"/>
        </w:tabs>
        <w:spacing w:line="480" w:lineRule="auto"/>
        <w:rPr>
          <w:rFonts w:ascii="Times New Roman" w:hAnsi="Times New Roman" w:eastAsiaTheme="minorEastAsia"/>
          <w:b/>
          <w:color w:val="000000" w:themeColor="text1"/>
          <w:sz w:val="24"/>
          <w:szCs w:val="24"/>
        </w:rPr>
      </w:pPr>
      <w:r>
        <w:fldChar w:fldCharType="begin"/>
      </w:r>
      <w:r>
        <w:instrText xml:space="preserve"> HYPERLINK \l "_Toc329702010" </w:instrText>
      </w:r>
      <w:r>
        <w:fldChar w:fldCharType="separate"/>
      </w:r>
      <w:r>
        <w:rPr>
          <w:rStyle w:val="28"/>
          <w:rFonts w:ascii="Times New Roman" w:hAnsiTheme="minorEastAsia" w:eastAsiaTheme="minorEastAsia"/>
          <w:b/>
          <w:color w:val="000000" w:themeColor="text1"/>
          <w:sz w:val="24"/>
          <w:szCs w:val="24"/>
          <w:u w:val="none"/>
        </w:rPr>
        <w:t>六、项目主要污染物产生及预计排放情况</w:t>
      </w:r>
      <w:r>
        <w:rPr>
          <w:rFonts w:ascii="Times New Roman" w:hAnsi="Times New Roman" w:eastAsiaTheme="minorEastAsia"/>
          <w:b/>
          <w:color w:val="000000" w:themeColor="text1"/>
          <w:sz w:val="24"/>
          <w:szCs w:val="24"/>
        </w:rPr>
        <w:tab/>
      </w:r>
      <w:r>
        <w:rPr>
          <w:rFonts w:ascii="Times New Roman" w:hAnsi="Times New Roman" w:eastAsiaTheme="minorEastAsia"/>
          <w:b/>
          <w:color w:val="000000" w:themeColor="text1"/>
          <w:sz w:val="24"/>
          <w:szCs w:val="24"/>
        </w:rPr>
        <w:fldChar w:fldCharType="begin"/>
      </w:r>
      <w:r>
        <w:rPr>
          <w:rFonts w:ascii="Times New Roman" w:hAnsi="Times New Roman" w:eastAsiaTheme="minorEastAsia"/>
          <w:b/>
          <w:color w:val="000000" w:themeColor="text1"/>
          <w:sz w:val="24"/>
          <w:szCs w:val="24"/>
        </w:rPr>
        <w:instrText xml:space="preserve"> PAGEREF _Toc329702010 \h </w:instrText>
      </w:r>
      <w:r>
        <w:rPr>
          <w:rFonts w:ascii="Times New Roman" w:hAnsi="Times New Roman" w:eastAsiaTheme="minorEastAsia"/>
          <w:b/>
          <w:color w:val="000000" w:themeColor="text1"/>
          <w:sz w:val="24"/>
          <w:szCs w:val="24"/>
        </w:rPr>
        <w:fldChar w:fldCharType="separate"/>
      </w:r>
      <w:r>
        <w:rPr>
          <w:rFonts w:ascii="Times New Roman" w:hAnsi="Times New Roman" w:eastAsiaTheme="minorEastAsia"/>
          <w:b/>
          <w:color w:val="000000" w:themeColor="text1"/>
          <w:sz w:val="24"/>
          <w:szCs w:val="24"/>
        </w:rPr>
        <w:t>55</w:t>
      </w:r>
      <w:r>
        <w:rPr>
          <w:rFonts w:ascii="Times New Roman" w:hAnsi="Times New Roman" w:eastAsiaTheme="minorEastAsia"/>
          <w:b/>
          <w:color w:val="000000" w:themeColor="text1"/>
          <w:sz w:val="24"/>
          <w:szCs w:val="24"/>
        </w:rPr>
        <w:fldChar w:fldCharType="end"/>
      </w:r>
      <w:r>
        <w:rPr>
          <w:rFonts w:ascii="Times New Roman" w:hAnsi="Times New Roman" w:eastAsiaTheme="minorEastAsia"/>
          <w:b/>
          <w:color w:val="000000" w:themeColor="text1"/>
          <w:sz w:val="24"/>
          <w:szCs w:val="24"/>
        </w:rPr>
        <w:fldChar w:fldCharType="end"/>
      </w:r>
    </w:p>
    <w:p w14:paraId="7D701C8D">
      <w:pPr>
        <w:pStyle w:val="17"/>
        <w:tabs>
          <w:tab w:val="right" w:leader="dot" w:pos="8296"/>
        </w:tabs>
        <w:spacing w:line="480" w:lineRule="auto"/>
        <w:rPr>
          <w:rFonts w:ascii="Times New Roman" w:hAnsi="Times New Roman" w:eastAsiaTheme="minorEastAsia"/>
          <w:b/>
          <w:color w:val="000000" w:themeColor="text1"/>
          <w:sz w:val="24"/>
          <w:szCs w:val="24"/>
        </w:rPr>
      </w:pPr>
      <w:r>
        <w:fldChar w:fldCharType="begin"/>
      </w:r>
      <w:r>
        <w:instrText xml:space="preserve"> HYPERLINK \l "_Toc329702011" </w:instrText>
      </w:r>
      <w:r>
        <w:fldChar w:fldCharType="separate"/>
      </w:r>
      <w:r>
        <w:rPr>
          <w:rStyle w:val="28"/>
          <w:rFonts w:ascii="Times New Roman" w:hAnsiTheme="minorEastAsia" w:eastAsiaTheme="minorEastAsia"/>
          <w:b/>
          <w:color w:val="000000" w:themeColor="text1"/>
          <w:sz w:val="24"/>
          <w:szCs w:val="24"/>
          <w:u w:val="none"/>
        </w:rPr>
        <w:t>七、环境影响分析</w:t>
      </w:r>
      <w:r>
        <w:rPr>
          <w:rFonts w:ascii="Times New Roman" w:hAnsi="Times New Roman" w:eastAsiaTheme="minorEastAsia"/>
          <w:b/>
          <w:color w:val="000000" w:themeColor="text1"/>
          <w:sz w:val="24"/>
          <w:szCs w:val="24"/>
        </w:rPr>
        <w:tab/>
      </w:r>
      <w:r>
        <w:rPr>
          <w:rFonts w:ascii="Times New Roman" w:hAnsi="Times New Roman" w:eastAsiaTheme="minorEastAsia"/>
          <w:b/>
          <w:color w:val="000000" w:themeColor="text1"/>
          <w:sz w:val="24"/>
          <w:szCs w:val="24"/>
        </w:rPr>
        <w:fldChar w:fldCharType="begin"/>
      </w:r>
      <w:r>
        <w:rPr>
          <w:rFonts w:ascii="Times New Roman" w:hAnsi="Times New Roman" w:eastAsiaTheme="minorEastAsia"/>
          <w:b/>
          <w:color w:val="000000" w:themeColor="text1"/>
          <w:sz w:val="24"/>
          <w:szCs w:val="24"/>
        </w:rPr>
        <w:instrText xml:space="preserve"> PAGEREF _Toc329702011 \h </w:instrText>
      </w:r>
      <w:r>
        <w:rPr>
          <w:rFonts w:ascii="Times New Roman" w:hAnsi="Times New Roman" w:eastAsiaTheme="minorEastAsia"/>
          <w:b/>
          <w:color w:val="000000" w:themeColor="text1"/>
          <w:sz w:val="24"/>
          <w:szCs w:val="24"/>
        </w:rPr>
        <w:fldChar w:fldCharType="separate"/>
      </w:r>
      <w:r>
        <w:rPr>
          <w:rFonts w:ascii="Times New Roman" w:hAnsi="Times New Roman" w:eastAsiaTheme="minorEastAsia"/>
          <w:b/>
          <w:color w:val="000000" w:themeColor="text1"/>
          <w:sz w:val="24"/>
          <w:szCs w:val="24"/>
        </w:rPr>
        <w:t>57</w:t>
      </w:r>
      <w:r>
        <w:rPr>
          <w:rFonts w:ascii="Times New Roman" w:hAnsi="Times New Roman" w:eastAsiaTheme="minorEastAsia"/>
          <w:b/>
          <w:color w:val="000000" w:themeColor="text1"/>
          <w:sz w:val="24"/>
          <w:szCs w:val="24"/>
        </w:rPr>
        <w:fldChar w:fldCharType="end"/>
      </w:r>
      <w:r>
        <w:rPr>
          <w:rFonts w:ascii="Times New Roman" w:hAnsi="Times New Roman" w:eastAsiaTheme="minorEastAsia"/>
          <w:b/>
          <w:color w:val="000000" w:themeColor="text1"/>
          <w:sz w:val="24"/>
          <w:szCs w:val="24"/>
        </w:rPr>
        <w:fldChar w:fldCharType="end"/>
      </w:r>
    </w:p>
    <w:p w14:paraId="0254E962">
      <w:pPr>
        <w:pStyle w:val="17"/>
        <w:tabs>
          <w:tab w:val="right" w:leader="dot" w:pos="8296"/>
        </w:tabs>
        <w:spacing w:line="480" w:lineRule="auto"/>
        <w:rPr>
          <w:rFonts w:ascii="Times New Roman" w:hAnsi="Times New Roman" w:eastAsiaTheme="minorEastAsia"/>
          <w:b/>
          <w:color w:val="000000" w:themeColor="text1"/>
          <w:sz w:val="24"/>
          <w:szCs w:val="24"/>
        </w:rPr>
      </w:pPr>
      <w:r>
        <w:fldChar w:fldCharType="begin"/>
      </w:r>
      <w:r>
        <w:instrText xml:space="preserve"> HYPERLINK \l "_Toc329702013" </w:instrText>
      </w:r>
      <w:r>
        <w:fldChar w:fldCharType="separate"/>
      </w:r>
      <w:r>
        <w:rPr>
          <w:rStyle w:val="28"/>
          <w:rFonts w:ascii="Times New Roman" w:hAnsiTheme="minorEastAsia" w:eastAsiaTheme="minorEastAsia"/>
          <w:b/>
          <w:color w:val="000000" w:themeColor="text1"/>
          <w:kern w:val="10"/>
          <w:sz w:val="24"/>
          <w:szCs w:val="24"/>
          <w:u w:val="none"/>
        </w:rPr>
        <w:t>八、建</w:t>
      </w:r>
      <w:r>
        <w:rPr>
          <w:rStyle w:val="28"/>
          <w:rFonts w:ascii="Times New Roman" w:hAnsiTheme="minorEastAsia" w:eastAsiaTheme="minorEastAsia"/>
          <w:b/>
          <w:color w:val="000000" w:themeColor="text1"/>
          <w:sz w:val="24"/>
          <w:szCs w:val="24"/>
          <w:u w:val="none"/>
        </w:rPr>
        <w:t>设项目拟采取的防治措施及预期治理效果</w:t>
      </w:r>
      <w:r>
        <w:rPr>
          <w:rFonts w:ascii="Times New Roman" w:hAnsi="Times New Roman" w:eastAsiaTheme="minorEastAsia"/>
          <w:b/>
          <w:color w:val="000000" w:themeColor="text1"/>
          <w:sz w:val="24"/>
          <w:szCs w:val="24"/>
        </w:rPr>
        <w:tab/>
      </w:r>
      <w:r>
        <w:rPr>
          <w:rFonts w:ascii="Times New Roman" w:hAnsi="Times New Roman" w:eastAsiaTheme="minorEastAsia"/>
          <w:b/>
          <w:color w:val="000000" w:themeColor="text1"/>
          <w:sz w:val="24"/>
          <w:szCs w:val="24"/>
        </w:rPr>
        <w:fldChar w:fldCharType="begin"/>
      </w:r>
      <w:r>
        <w:rPr>
          <w:rFonts w:ascii="Times New Roman" w:hAnsi="Times New Roman" w:eastAsiaTheme="minorEastAsia"/>
          <w:b/>
          <w:color w:val="000000" w:themeColor="text1"/>
          <w:sz w:val="24"/>
          <w:szCs w:val="24"/>
        </w:rPr>
        <w:instrText xml:space="preserve"> PAGEREF _Toc329702013 \h </w:instrText>
      </w:r>
      <w:r>
        <w:rPr>
          <w:rFonts w:ascii="Times New Roman" w:hAnsi="Times New Roman" w:eastAsiaTheme="minorEastAsia"/>
          <w:b/>
          <w:color w:val="000000" w:themeColor="text1"/>
          <w:sz w:val="24"/>
          <w:szCs w:val="24"/>
        </w:rPr>
        <w:fldChar w:fldCharType="separate"/>
      </w:r>
      <w:r>
        <w:rPr>
          <w:rFonts w:ascii="Times New Roman" w:hAnsi="Times New Roman" w:eastAsiaTheme="minorEastAsia"/>
          <w:b/>
          <w:color w:val="000000" w:themeColor="text1"/>
          <w:sz w:val="24"/>
          <w:szCs w:val="24"/>
        </w:rPr>
        <w:t>105</w:t>
      </w:r>
      <w:r>
        <w:rPr>
          <w:rFonts w:ascii="Times New Roman" w:hAnsi="Times New Roman" w:eastAsiaTheme="minorEastAsia"/>
          <w:b/>
          <w:color w:val="000000" w:themeColor="text1"/>
          <w:sz w:val="24"/>
          <w:szCs w:val="24"/>
        </w:rPr>
        <w:fldChar w:fldCharType="end"/>
      </w:r>
      <w:r>
        <w:rPr>
          <w:rFonts w:ascii="Times New Roman" w:hAnsi="Times New Roman" w:eastAsiaTheme="minorEastAsia"/>
          <w:b/>
          <w:color w:val="000000" w:themeColor="text1"/>
          <w:sz w:val="24"/>
          <w:szCs w:val="24"/>
        </w:rPr>
        <w:fldChar w:fldCharType="end"/>
      </w:r>
    </w:p>
    <w:p w14:paraId="3257842D">
      <w:pPr>
        <w:pStyle w:val="17"/>
        <w:tabs>
          <w:tab w:val="right" w:leader="dot" w:pos="8296"/>
        </w:tabs>
        <w:spacing w:line="480" w:lineRule="auto"/>
        <w:rPr>
          <w:rFonts w:ascii="Times New Roman" w:hAnsi="Times New Roman" w:eastAsiaTheme="minorEastAsia"/>
          <w:b/>
          <w:color w:val="000000" w:themeColor="text1"/>
          <w:sz w:val="24"/>
          <w:szCs w:val="24"/>
        </w:rPr>
      </w:pPr>
      <w:r>
        <w:fldChar w:fldCharType="begin"/>
      </w:r>
      <w:r>
        <w:instrText xml:space="preserve"> HYPERLINK \l "_Toc329702014" </w:instrText>
      </w:r>
      <w:r>
        <w:fldChar w:fldCharType="separate"/>
      </w:r>
      <w:r>
        <w:rPr>
          <w:rStyle w:val="28"/>
          <w:rFonts w:ascii="Times New Roman" w:hAnsiTheme="minorEastAsia" w:eastAsiaTheme="minorEastAsia"/>
          <w:b/>
          <w:bCs/>
          <w:color w:val="000000" w:themeColor="text1"/>
          <w:sz w:val="24"/>
          <w:szCs w:val="24"/>
          <w:u w:val="none"/>
        </w:rPr>
        <w:t>九、结论与建议</w:t>
      </w:r>
      <w:r>
        <w:rPr>
          <w:rFonts w:ascii="Times New Roman" w:hAnsi="Times New Roman" w:eastAsiaTheme="minorEastAsia"/>
          <w:b/>
          <w:color w:val="000000" w:themeColor="text1"/>
          <w:sz w:val="24"/>
          <w:szCs w:val="24"/>
        </w:rPr>
        <w:tab/>
      </w:r>
      <w:r>
        <w:rPr>
          <w:rFonts w:ascii="Times New Roman" w:hAnsi="Times New Roman" w:eastAsiaTheme="minorEastAsia"/>
          <w:b/>
          <w:color w:val="000000" w:themeColor="text1"/>
          <w:sz w:val="24"/>
          <w:szCs w:val="24"/>
        </w:rPr>
        <w:fldChar w:fldCharType="begin"/>
      </w:r>
      <w:r>
        <w:rPr>
          <w:rFonts w:ascii="Times New Roman" w:hAnsi="Times New Roman" w:eastAsiaTheme="minorEastAsia"/>
          <w:b/>
          <w:color w:val="000000" w:themeColor="text1"/>
          <w:sz w:val="24"/>
          <w:szCs w:val="24"/>
        </w:rPr>
        <w:instrText xml:space="preserve"> PAGEREF _Toc329702014 \h </w:instrText>
      </w:r>
      <w:r>
        <w:rPr>
          <w:rFonts w:ascii="Times New Roman" w:hAnsi="Times New Roman" w:eastAsiaTheme="minorEastAsia"/>
          <w:b/>
          <w:color w:val="000000" w:themeColor="text1"/>
          <w:sz w:val="24"/>
          <w:szCs w:val="24"/>
        </w:rPr>
        <w:fldChar w:fldCharType="separate"/>
      </w:r>
      <w:r>
        <w:rPr>
          <w:rFonts w:ascii="Times New Roman" w:hAnsi="Times New Roman" w:eastAsiaTheme="minorEastAsia"/>
          <w:b/>
          <w:color w:val="000000" w:themeColor="text1"/>
          <w:sz w:val="24"/>
          <w:szCs w:val="24"/>
        </w:rPr>
        <w:t>108</w:t>
      </w:r>
      <w:r>
        <w:rPr>
          <w:rFonts w:ascii="Times New Roman" w:hAnsi="Times New Roman" w:eastAsiaTheme="minorEastAsia"/>
          <w:b/>
          <w:color w:val="000000" w:themeColor="text1"/>
          <w:sz w:val="24"/>
          <w:szCs w:val="24"/>
        </w:rPr>
        <w:fldChar w:fldCharType="end"/>
      </w:r>
      <w:r>
        <w:rPr>
          <w:rFonts w:ascii="Times New Roman" w:hAnsi="Times New Roman" w:eastAsiaTheme="minorEastAsia"/>
          <w:b/>
          <w:color w:val="000000" w:themeColor="text1"/>
          <w:sz w:val="24"/>
          <w:szCs w:val="24"/>
        </w:rPr>
        <w:fldChar w:fldCharType="end"/>
      </w:r>
    </w:p>
    <w:p w14:paraId="37DCAB66">
      <w:pPr>
        <w:spacing w:line="400" w:lineRule="exact"/>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fldChar w:fldCharType="end"/>
      </w:r>
      <w:bookmarkStart w:id="0" w:name="_Toc327197886"/>
    </w:p>
    <w:p w14:paraId="3F97D1E3">
      <w:pPr>
        <w:spacing w:line="400" w:lineRule="exact"/>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br w:type="page"/>
      </w:r>
      <w:bookmarkEnd w:id="0"/>
      <w:bookmarkStart w:id="1" w:name="_Toc327197887"/>
    </w:p>
    <w:p w14:paraId="43F7AABE">
      <w:pPr>
        <w:spacing w:line="360" w:lineRule="auto"/>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附表</w:t>
      </w:r>
    </w:p>
    <w:p w14:paraId="0CFB5C64">
      <w:pPr>
        <w:spacing w:line="360" w:lineRule="auto"/>
        <w:ind w:left="720" w:hanging="720" w:hangingChars="3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附表</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：本项目大气环境影响评价自查表</w:t>
      </w:r>
    </w:p>
    <w:p w14:paraId="2F67336D">
      <w:pPr>
        <w:spacing w:line="360" w:lineRule="auto"/>
        <w:ind w:left="720" w:hanging="720" w:hangingChars="3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附表</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：本项目地表水环境影响评价自查表</w:t>
      </w:r>
    </w:p>
    <w:p w14:paraId="34D2602D">
      <w:pPr>
        <w:spacing w:line="360" w:lineRule="auto"/>
        <w:ind w:left="720" w:hanging="720" w:hangingChars="3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附表</w:t>
      </w:r>
      <w:r>
        <w:rPr>
          <w:rFonts w:ascii="Times New Roman" w:hAnsi="Times New Roman" w:eastAsiaTheme="minorEastAsia"/>
          <w:color w:val="000000" w:themeColor="text1"/>
          <w:sz w:val="24"/>
          <w:szCs w:val="24"/>
        </w:rPr>
        <w:t>3</w:t>
      </w:r>
      <w:r>
        <w:rPr>
          <w:rFonts w:ascii="Times New Roman" w:hAnsiTheme="minorEastAsia" w:eastAsiaTheme="minorEastAsia"/>
          <w:color w:val="000000" w:themeColor="text1"/>
          <w:sz w:val="24"/>
          <w:szCs w:val="24"/>
        </w:rPr>
        <w:t>：本项目环境风险评价自查表</w:t>
      </w:r>
    </w:p>
    <w:p w14:paraId="00B0A480">
      <w:pPr>
        <w:spacing w:line="360" w:lineRule="auto"/>
        <w:ind w:left="720" w:hanging="720" w:hangingChars="3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附表</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：本项目土壤环境自查表</w:t>
      </w:r>
    </w:p>
    <w:p w14:paraId="6528D57C">
      <w:pPr>
        <w:spacing w:line="400" w:lineRule="exact"/>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附表</w:t>
      </w:r>
      <w:r>
        <w:rPr>
          <w:rFonts w:ascii="Times New Roman" w:hAnsi="Times New Roman" w:eastAsiaTheme="minorEastAsia"/>
          <w:color w:val="000000" w:themeColor="text1"/>
          <w:sz w:val="24"/>
          <w:szCs w:val="24"/>
        </w:rPr>
        <w:t>5</w:t>
      </w:r>
      <w:r>
        <w:rPr>
          <w:rFonts w:ascii="Times New Roman" w:hAnsiTheme="minorEastAsia" w:eastAsiaTheme="minorEastAsia"/>
          <w:color w:val="000000" w:themeColor="text1"/>
          <w:sz w:val="24"/>
          <w:szCs w:val="24"/>
        </w:rPr>
        <w:t>：建设项目环评审批基础信息表</w:t>
      </w:r>
    </w:p>
    <w:p w14:paraId="191E398C">
      <w:pPr>
        <w:spacing w:line="400" w:lineRule="exact"/>
        <w:rPr>
          <w:rFonts w:ascii="Times New Roman" w:hAnsi="Times New Roman" w:eastAsiaTheme="minorEastAsia"/>
          <w:b/>
          <w:color w:val="000000" w:themeColor="text1"/>
          <w:sz w:val="24"/>
          <w:szCs w:val="24"/>
        </w:rPr>
      </w:pPr>
    </w:p>
    <w:p w14:paraId="5B475656">
      <w:pPr>
        <w:spacing w:line="360" w:lineRule="auto"/>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附件</w:t>
      </w:r>
    </w:p>
    <w:bookmarkEnd w:id="1"/>
    <w:p w14:paraId="49DE4EAD">
      <w:pPr>
        <w:spacing w:line="360" w:lineRule="auto"/>
        <w:ind w:left="720" w:hanging="720" w:hangingChars="3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附件</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委托书</w:t>
      </w:r>
    </w:p>
    <w:p w14:paraId="00B79376">
      <w:pPr>
        <w:spacing w:line="360" w:lineRule="auto"/>
        <w:ind w:left="720" w:hanging="720" w:hangingChars="3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附件</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项目评审会议纪要及修改意见</w:t>
      </w:r>
    </w:p>
    <w:p w14:paraId="7E2C8648">
      <w:pPr>
        <w:spacing w:line="360" w:lineRule="auto"/>
        <w:ind w:left="720" w:hanging="720" w:hangingChars="3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附件</w:t>
      </w:r>
      <w:r>
        <w:rPr>
          <w:rFonts w:ascii="Times New Roman" w:hAnsi="Times New Roman" w:eastAsiaTheme="minorEastAsia"/>
          <w:color w:val="000000" w:themeColor="text1"/>
          <w:sz w:val="24"/>
          <w:szCs w:val="24"/>
        </w:rPr>
        <w:t>3</w:t>
      </w:r>
      <w:r>
        <w:rPr>
          <w:rFonts w:ascii="Times New Roman" w:hAnsiTheme="minorEastAsia" w:eastAsiaTheme="minorEastAsia"/>
          <w:color w:val="000000" w:themeColor="text1"/>
          <w:sz w:val="24"/>
          <w:szCs w:val="24"/>
        </w:rPr>
        <w:t>建设项目投资备案证</w:t>
      </w:r>
    </w:p>
    <w:p w14:paraId="02CE1666">
      <w:pPr>
        <w:spacing w:line="360" w:lineRule="auto"/>
        <w:ind w:left="720" w:hanging="720" w:hangingChars="3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附件</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国有土地转让合同</w:t>
      </w:r>
    </w:p>
    <w:p w14:paraId="07ABD856">
      <w:pPr>
        <w:spacing w:line="360" w:lineRule="auto"/>
        <w:ind w:left="720" w:hanging="720" w:hangingChars="3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附件</w:t>
      </w:r>
      <w:r>
        <w:rPr>
          <w:rFonts w:ascii="Times New Roman" w:hAnsi="Times New Roman" w:eastAsiaTheme="minorEastAsia"/>
          <w:color w:val="000000" w:themeColor="text1"/>
          <w:sz w:val="24"/>
          <w:szCs w:val="24"/>
        </w:rPr>
        <w:t>5</w:t>
      </w:r>
      <w:r>
        <w:rPr>
          <w:rFonts w:ascii="Times New Roman" w:hAnsiTheme="minorEastAsia" w:eastAsiaTheme="minorEastAsia"/>
          <w:color w:val="000000" w:themeColor="text1"/>
          <w:sz w:val="24"/>
          <w:szCs w:val="24"/>
        </w:rPr>
        <w:t>项目给水证明</w:t>
      </w:r>
    </w:p>
    <w:p w14:paraId="3D92765D">
      <w:pPr>
        <w:spacing w:line="360" w:lineRule="auto"/>
        <w:ind w:left="720" w:hanging="720" w:hangingChars="3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附件</w:t>
      </w:r>
      <w:r>
        <w:rPr>
          <w:rFonts w:ascii="Times New Roman" w:hAnsi="Times New Roman" w:eastAsiaTheme="minorEastAsia"/>
          <w:color w:val="000000" w:themeColor="text1"/>
          <w:sz w:val="24"/>
          <w:szCs w:val="24"/>
        </w:rPr>
        <w:t>6</w:t>
      </w:r>
      <w:r>
        <w:rPr>
          <w:rFonts w:ascii="Times New Roman" w:hAnsiTheme="minorEastAsia" w:eastAsiaTheme="minorEastAsia"/>
          <w:color w:val="000000" w:themeColor="text1"/>
          <w:sz w:val="24"/>
          <w:szCs w:val="24"/>
        </w:rPr>
        <w:t>项目技术合同</w:t>
      </w:r>
    </w:p>
    <w:p w14:paraId="51239498">
      <w:pPr>
        <w:spacing w:line="360" w:lineRule="auto"/>
        <w:ind w:left="720" w:hanging="720" w:hangingChars="3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附件</w:t>
      </w:r>
      <w:r>
        <w:rPr>
          <w:rFonts w:ascii="Times New Roman" w:hAnsi="Times New Roman" w:eastAsiaTheme="minorEastAsia"/>
          <w:color w:val="000000" w:themeColor="text1"/>
          <w:sz w:val="24"/>
          <w:szCs w:val="24"/>
        </w:rPr>
        <w:t>7</w:t>
      </w:r>
      <w:r>
        <w:rPr>
          <w:rFonts w:ascii="Times New Roman" w:hAnsiTheme="minorEastAsia" w:eastAsiaTheme="minorEastAsia"/>
          <w:color w:val="000000" w:themeColor="text1"/>
          <w:sz w:val="24"/>
          <w:szCs w:val="24"/>
        </w:rPr>
        <w:t>项目规划设计方案审查意见</w:t>
      </w:r>
    </w:p>
    <w:p w14:paraId="0C046F1A">
      <w:pPr>
        <w:spacing w:line="360" w:lineRule="auto"/>
        <w:ind w:left="720" w:hanging="720" w:hangingChars="3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附件</w:t>
      </w:r>
      <w:r>
        <w:rPr>
          <w:rFonts w:ascii="Times New Roman" w:hAnsi="Times New Roman" w:eastAsiaTheme="minorEastAsia"/>
          <w:color w:val="000000" w:themeColor="text1"/>
          <w:sz w:val="24"/>
          <w:szCs w:val="24"/>
        </w:rPr>
        <w:t>8</w:t>
      </w:r>
      <w:r>
        <w:rPr>
          <w:rFonts w:ascii="Times New Roman" w:hAnsiTheme="minorEastAsia" w:eastAsiaTheme="minorEastAsia"/>
          <w:color w:val="000000" w:themeColor="text1"/>
          <w:sz w:val="24"/>
          <w:szCs w:val="24"/>
        </w:rPr>
        <w:t>营业执照</w:t>
      </w:r>
    </w:p>
    <w:p w14:paraId="3EDB5BFB">
      <w:pPr>
        <w:tabs>
          <w:tab w:val="left" w:pos="4962"/>
        </w:tabs>
        <w:spacing w:line="360" w:lineRule="auto"/>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附件</w:t>
      </w:r>
      <w:r>
        <w:rPr>
          <w:rFonts w:ascii="Times New Roman" w:hAnsi="Times New Roman" w:eastAsiaTheme="minorEastAsia"/>
          <w:color w:val="000000" w:themeColor="text1"/>
          <w:sz w:val="24"/>
          <w:szCs w:val="24"/>
        </w:rPr>
        <w:t>9</w:t>
      </w:r>
      <w:r>
        <w:rPr>
          <w:rFonts w:ascii="Times New Roman" w:hAnsiTheme="minorEastAsia" w:eastAsiaTheme="minorEastAsia"/>
          <w:color w:val="000000" w:themeColor="text1"/>
          <w:sz w:val="24"/>
          <w:szCs w:val="24"/>
        </w:rPr>
        <w:t>项目管进度表及内部审核记录表</w:t>
      </w:r>
    </w:p>
    <w:p w14:paraId="24813FD8">
      <w:pPr>
        <w:spacing w:line="360" w:lineRule="auto"/>
        <w:rPr>
          <w:rFonts w:ascii="Times New Roman" w:hAnsi="Times New Roman" w:eastAsiaTheme="minorEastAsia"/>
          <w:color w:val="000000" w:themeColor="text1"/>
          <w:sz w:val="24"/>
          <w:szCs w:val="24"/>
        </w:rPr>
      </w:pPr>
    </w:p>
    <w:p w14:paraId="35A92EEF">
      <w:pPr>
        <w:spacing w:line="360" w:lineRule="auto"/>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附图</w:t>
      </w:r>
    </w:p>
    <w:p w14:paraId="0339F461">
      <w:pPr>
        <w:spacing w:line="360" w:lineRule="auto"/>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附图</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：项目交通地理位置图</w:t>
      </w:r>
    </w:p>
    <w:p w14:paraId="63F73F80">
      <w:pPr>
        <w:spacing w:line="360" w:lineRule="auto"/>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附图</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：项目周边关系示意图</w:t>
      </w:r>
    </w:p>
    <w:p w14:paraId="05A95E6D">
      <w:pPr>
        <w:spacing w:line="360" w:lineRule="auto"/>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附图</w:t>
      </w:r>
      <w:r>
        <w:rPr>
          <w:rFonts w:ascii="Times New Roman" w:hAnsi="Times New Roman" w:eastAsiaTheme="minorEastAsia"/>
          <w:color w:val="000000" w:themeColor="text1"/>
          <w:sz w:val="24"/>
          <w:szCs w:val="24"/>
        </w:rPr>
        <w:t>3</w:t>
      </w:r>
      <w:r>
        <w:rPr>
          <w:rFonts w:ascii="Times New Roman" w:hAnsiTheme="minorEastAsia" w:eastAsiaTheme="minorEastAsia"/>
          <w:color w:val="000000" w:themeColor="text1"/>
          <w:sz w:val="24"/>
          <w:szCs w:val="24"/>
        </w:rPr>
        <w:t>：项目区域水系图</w:t>
      </w:r>
    </w:p>
    <w:p w14:paraId="56C0C152">
      <w:pPr>
        <w:spacing w:line="360" w:lineRule="auto"/>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附图</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：项目总平面布置图</w:t>
      </w:r>
    </w:p>
    <w:p w14:paraId="5033A04C">
      <w:pPr>
        <w:spacing w:line="360" w:lineRule="auto"/>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附图</w:t>
      </w:r>
      <w:r>
        <w:rPr>
          <w:rFonts w:ascii="Times New Roman" w:hAnsi="Times New Roman" w:eastAsiaTheme="minorEastAsia"/>
          <w:color w:val="000000" w:themeColor="text1"/>
          <w:sz w:val="24"/>
          <w:szCs w:val="24"/>
        </w:rPr>
        <w:t>5</w:t>
      </w:r>
      <w:r>
        <w:rPr>
          <w:rFonts w:ascii="Times New Roman" w:hAnsiTheme="minorEastAsia" w:eastAsiaTheme="minorEastAsia"/>
          <w:color w:val="000000" w:themeColor="text1"/>
          <w:sz w:val="24"/>
          <w:szCs w:val="24"/>
        </w:rPr>
        <w:t>：项目排水管网布置图</w:t>
      </w:r>
    </w:p>
    <w:p w14:paraId="7B0EF988">
      <w:pPr>
        <w:spacing w:line="360" w:lineRule="auto"/>
        <w:rPr>
          <w:rFonts w:ascii="Times New Roman" w:hAnsi="Times New Roman" w:eastAsiaTheme="minorEastAsia"/>
          <w:color w:val="000000" w:themeColor="text1"/>
          <w:sz w:val="24"/>
          <w:szCs w:val="24"/>
        </w:rPr>
      </w:pPr>
    </w:p>
    <w:p w14:paraId="087248EE">
      <w:pPr>
        <w:spacing w:line="360" w:lineRule="auto"/>
        <w:rPr>
          <w:rFonts w:ascii="Times New Roman" w:hAnsi="Times New Roman" w:eastAsiaTheme="minorEastAsia"/>
          <w:b/>
          <w:color w:val="000000" w:themeColor="text1"/>
          <w:sz w:val="30"/>
          <w:szCs w:val="30"/>
        </w:rPr>
        <w:sectPr>
          <w:pgSz w:w="11906" w:h="16838"/>
          <w:pgMar w:top="1560" w:right="1800" w:bottom="1560" w:left="1800" w:header="851" w:footer="992" w:gutter="0"/>
          <w:pgNumType w:fmt="upperRoman"/>
          <w:cols w:space="720" w:num="1"/>
          <w:docGrid w:type="lines" w:linePitch="312" w:charSpace="0"/>
        </w:sectPr>
      </w:pPr>
    </w:p>
    <w:p w14:paraId="603EB2B8">
      <w:pPr>
        <w:outlineLvl w:val="0"/>
        <w:rPr>
          <w:rFonts w:ascii="Times New Roman" w:hAnsi="Times New Roman" w:eastAsiaTheme="minorEastAsia"/>
          <w:b/>
          <w:color w:val="000000" w:themeColor="text1"/>
          <w:sz w:val="30"/>
          <w:szCs w:val="30"/>
        </w:rPr>
      </w:pPr>
      <w:bookmarkStart w:id="2" w:name="_Toc329701991"/>
      <w:r>
        <w:rPr>
          <w:rFonts w:ascii="Times New Roman" w:hAnsiTheme="minorEastAsia" w:eastAsiaTheme="minorEastAsia"/>
          <w:b/>
          <w:color w:val="000000" w:themeColor="text1"/>
          <w:sz w:val="30"/>
          <w:szCs w:val="30"/>
        </w:rPr>
        <w:t>一、建设项目基本情况</w:t>
      </w:r>
      <w:bookmarkEnd w:id="2"/>
    </w:p>
    <w:tbl>
      <w:tblPr>
        <w:tblStyle w:val="24"/>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7"/>
        <w:gridCol w:w="1629"/>
        <w:gridCol w:w="538"/>
        <w:gridCol w:w="1047"/>
        <w:gridCol w:w="1325"/>
        <w:gridCol w:w="1310"/>
        <w:gridCol w:w="1303"/>
      </w:tblGrid>
      <w:tr w14:paraId="1EAD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vAlign w:val="center"/>
          </w:tcPr>
          <w:p w14:paraId="06C925BB">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目</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名</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称</w:t>
            </w:r>
          </w:p>
        </w:tc>
        <w:tc>
          <w:tcPr>
            <w:tcW w:w="6924" w:type="dxa"/>
            <w:gridSpan w:val="6"/>
            <w:vAlign w:val="center"/>
          </w:tcPr>
          <w:p w14:paraId="0490AA9D">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bCs/>
                <w:color w:val="000000" w:themeColor="text1"/>
                <w:sz w:val="24"/>
              </w:rPr>
              <w:t>芒市盛世华庭建设项目</w:t>
            </w:r>
          </w:p>
        </w:tc>
      </w:tr>
      <w:tr w14:paraId="1DA8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vAlign w:val="center"/>
          </w:tcPr>
          <w:p w14:paraId="22C89C29">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建</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设</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单</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位</w:t>
            </w:r>
          </w:p>
        </w:tc>
        <w:tc>
          <w:tcPr>
            <w:tcW w:w="6924" w:type="dxa"/>
            <w:gridSpan w:val="6"/>
            <w:vAlign w:val="center"/>
          </w:tcPr>
          <w:p w14:paraId="79682153">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rPr>
              <w:t>昆明建投房地产开发有限公司芒市分公司</w:t>
            </w:r>
          </w:p>
        </w:tc>
      </w:tr>
      <w:tr w14:paraId="3D89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vAlign w:val="center"/>
          </w:tcPr>
          <w:p w14:paraId="67EB9094">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建</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设</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地</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点</w:t>
            </w:r>
          </w:p>
        </w:tc>
        <w:tc>
          <w:tcPr>
            <w:tcW w:w="6924" w:type="dxa"/>
            <w:gridSpan w:val="6"/>
            <w:vAlign w:val="center"/>
          </w:tcPr>
          <w:p w14:paraId="60452157">
            <w:pPr>
              <w:tabs>
                <w:tab w:val="left" w:pos="2986"/>
              </w:tabs>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rPr>
              <w:t>云南省德宏州芒市农垦路法帕教师小区北侧</w:t>
            </w:r>
          </w:p>
        </w:tc>
      </w:tr>
      <w:tr w14:paraId="5F25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vAlign w:val="center"/>
          </w:tcPr>
          <w:p w14:paraId="5A2EFCB1">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法</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人</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代</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表</w:t>
            </w:r>
          </w:p>
        </w:tc>
        <w:tc>
          <w:tcPr>
            <w:tcW w:w="2955" w:type="dxa"/>
            <w:gridSpan w:val="3"/>
            <w:vAlign w:val="center"/>
          </w:tcPr>
          <w:p w14:paraId="665DD8E6">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rPr>
              <w:t>屈生华</w:t>
            </w:r>
          </w:p>
        </w:tc>
        <w:tc>
          <w:tcPr>
            <w:tcW w:w="1343" w:type="dxa"/>
            <w:vAlign w:val="center"/>
          </w:tcPr>
          <w:p w14:paraId="262366EC">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联</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系</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人</w:t>
            </w:r>
          </w:p>
        </w:tc>
        <w:tc>
          <w:tcPr>
            <w:tcW w:w="2626" w:type="dxa"/>
            <w:gridSpan w:val="2"/>
            <w:vAlign w:val="center"/>
          </w:tcPr>
          <w:p w14:paraId="558F80E9">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lang w:val="zh-CN"/>
              </w:rPr>
              <w:t>韩旭</w:t>
            </w:r>
          </w:p>
        </w:tc>
      </w:tr>
      <w:tr w14:paraId="6D2B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931" w:type="dxa"/>
            <w:vAlign w:val="center"/>
          </w:tcPr>
          <w:p w14:paraId="1EE160DD">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联</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系</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电</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话</w:t>
            </w:r>
          </w:p>
        </w:tc>
        <w:tc>
          <w:tcPr>
            <w:tcW w:w="1800" w:type="dxa"/>
            <w:gridSpan w:val="2"/>
            <w:vAlign w:val="center"/>
          </w:tcPr>
          <w:p w14:paraId="3DFD6CFD">
            <w:pPr>
              <w:spacing w:line="360" w:lineRule="auto"/>
              <w:jc w:val="center"/>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158</w:t>
            </w:r>
            <w:r>
              <w:rPr>
                <w:rFonts w:hint="eastAsia" w:ascii="Times New Roman" w:hAnsi="Times New Roman" w:eastAsiaTheme="minorEastAsia"/>
                <w:color w:val="000000" w:themeColor="text1"/>
                <w:sz w:val="24"/>
                <w:szCs w:val="24"/>
                <w:lang w:val="en-US" w:eastAsia="zh-CN"/>
              </w:rPr>
              <w:t>*****</w:t>
            </w:r>
            <w:r>
              <w:rPr>
                <w:rFonts w:ascii="Times New Roman" w:hAnsi="Times New Roman" w:eastAsiaTheme="minorEastAsia"/>
                <w:color w:val="000000" w:themeColor="text1"/>
                <w:sz w:val="24"/>
                <w:szCs w:val="24"/>
              </w:rPr>
              <w:t>295</w:t>
            </w:r>
          </w:p>
        </w:tc>
        <w:tc>
          <w:tcPr>
            <w:tcW w:w="1155" w:type="dxa"/>
            <w:vAlign w:val="center"/>
          </w:tcPr>
          <w:p w14:paraId="2A949FEC">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传</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真</w:t>
            </w:r>
          </w:p>
        </w:tc>
        <w:tc>
          <w:tcPr>
            <w:tcW w:w="1343" w:type="dxa"/>
            <w:vAlign w:val="center"/>
          </w:tcPr>
          <w:p w14:paraId="26C572F4">
            <w:pPr>
              <w:spacing w:line="360" w:lineRule="auto"/>
              <w:jc w:val="center"/>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w:t>
            </w:r>
          </w:p>
        </w:tc>
        <w:tc>
          <w:tcPr>
            <w:tcW w:w="1559" w:type="dxa"/>
            <w:vAlign w:val="center"/>
          </w:tcPr>
          <w:p w14:paraId="00FD2612">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邮政编码</w:t>
            </w:r>
          </w:p>
        </w:tc>
        <w:tc>
          <w:tcPr>
            <w:tcW w:w="1067" w:type="dxa"/>
            <w:vAlign w:val="center"/>
          </w:tcPr>
          <w:p w14:paraId="03F0248D">
            <w:pPr>
              <w:spacing w:line="360" w:lineRule="auto"/>
              <w:jc w:val="center"/>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678400</w:t>
            </w:r>
          </w:p>
        </w:tc>
      </w:tr>
      <w:tr w14:paraId="0E89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31" w:type="dxa"/>
            <w:vAlign w:val="center"/>
          </w:tcPr>
          <w:p w14:paraId="3ACF97CA">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通</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讯</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地</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址</w:t>
            </w:r>
          </w:p>
        </w:tc>
        <w:tc>
          <w:tcPr>
            <w:tcW w:w="6924" w:type="dxa"/>
            <w:gridSpan w:val="6"/>
            <w:vAlign w:val="center"/>
          </w:tcPr>
          <w:p w14:paraId="16E50F1C">
            <w:pPr>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rPr>
              <w:t>云南省德宏州芒市农垦路法帕教师小区北侧</w:t>
            </w:r>
          </w:p>
        </w:tc>
      </w:tr>
      <w:tr w14:paraId="2C53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vAlign w:val="center"/>
          </w:tcPr>
          <w:p w14:paraId="467A311D">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立项审批部门</w:t>
            </w:r>
          </w:p>
        </w:tc>
        <w:tc>
          <w:tcPr>
            <w:tcW w:w="2955" w:type="dxa"/>
            <w:gridSpan w:val="3"/>
            <w:vAlign w:val="center"/>
          </w:tcPr>
          <w:p w14:paraId="2170BB3C">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芒市发展和改革局</w:t>
            </w:r>
          </w:p>
        </w:tc>
        <w:tc>
          <w:tcPr>
            <w:tcW w:w="1343" w:type="dxa"/>
            <w:vAlign w:val="center"/>
          </w:tcPr>
          <w:p w14:paraId="5464BD6D">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批准文号</w:t>
            </w:r>
          </w:p>
        </w:tc>
        <w:tc>
          <w:tcPr>
            <w:tcW w:w="2626" w:type="dxa"/>
            <w:gridSpan w:val="2"/>
            <w:vAlign w:val="center"/>
          </w:tcPr>
          <w:p w14:paraId="33B06497">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芒发改备案</w:t>
            </w:r>
          </w:p>
          <w:p w14:paraId="1B7B3BC5">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2019</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171</w:t>
            </w:r>
            <w:r>
              <w:rPr>
                <w:rFonts w:ascii="Times New Roman" w:hAnsiTheme="minorEastAsia" w:eastAsiaTheme="minorEastAsia"/>
                <w:color w:val="000000" w:themeColor="text1"/>
                <w:sz w:val="24"/>
                <w:szCs w:val="24"/>
              </w:rPr>
              <w:t>号</w:t>
            </w:r>
          </w:p>
        </w:tc>
      </w:tr>
      <w:tr w14:paraId="5009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1931" w:type="dxa"/>
            <w:vAlign w:val="center"/>
          </w:tcPr>
          <w:p w14:paraId="6493BB7F">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建</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设</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性</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质</w:t>
            </w:r>
          </w:p>
        </w:tc>
        <w:tc>
          <w:tcPr>
            <w:tcW w:w="2955" w:type="dxa"/>
            <w:gridSpan w:val="3"/>
            <w:vAlign w:val="center"/>
          </w:tcPr>
          <w:p w14:paraId="5641173A">
            <w:pPr>
              <w:spacing w:line="360" w:lineRule="auto"/>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新建</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改扩建</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技改</w:t>
            </w:r>
            <w:r>
              <w:rPr>
                <w:rFonts w:ascii="Times New Roman" w:hAnsi="Times New Roman" w:eastAsiaTheme="minorEastAsia"/>
                <w:color w:val="000000" w:themeColor="text1"/>
                <w:sz w:val="24"/>
                <w:szCs w:val="24"/>
              </w:rPr>
              <w:t>□</w:t>
            </w:r>
          </w:p>
        </w:tc>
        <w:tc>
          <w:tcPr>
            <w:tcW w:w="1343" w:type="dxa"/>
            <w:vAlign w:val="center"/>
          </w:tcPr>
          <w:p w14:paraId="02B794F9">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行业类别</w:t>
            </w:r>
          </w:p>
          <w:p w14:paraId="7FBF8B96">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及代码</w:t>
            </w:r>
          </w:p>
        </w:tc>
        <w:tc>
          <w:tcPr>
            <w:tcW w:w="2626" w:type="dxa"/>
            <w:gridSpan w:val="2"/>
            <w:vAlign w:val="center"/>
          </w:tcPr>
          <w:p w14:paraId="24F6524F">
            <w:pPr>
              <w:jc w:val="center"/>
              <w:rPr>
                <w:rFonts w:ascii="Times New Roman" w:hAnsi="Times New Roman" w:eastAsiaTheme="minorEastAsia"/>
                <w:color w:val="000000" w:themeColor="text1"/>
                <w:kern w:val="0"/>
                <w:sz w:val="24"/>
                <w:szCs w:val="24"/>
              </w:rPr>
            </w:pPr>
            <w:r>
              <w:rPr>
                <w:rFonts w:ascii="Times New Roman" w:hAnsiTheme="minorEastAsia" w:eastAsiaTheme="minorEastAsia"/>
                <w:color w:val="000000" w:themeColor="text1"/>
                <w:kern w:val="0"/>
                <w:sz w:val="24"/>
                <w:szCs w:val="24"/>
              </w:rPr>
              <w:t>房地产开发经营</w:t>
            </w:r>
          </w:p>
          <w:p w14:paraId="63059480">
            <w:pPr>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kern w:val="0"/>
                <w:sz w:val="24"/>
                <w:szCs w:val="24"/>
              </w:rPr>
              <w:t>（</w:t>
            </w:r>
            <w:r>
              <w:rPr>
                <w:rFonts w:ascii="Times New Roman" w:hAnsi="Times New Roman" w:eastAsiaTheme="minorEastAsia"/>
                <w:color w:val="000000" w:themeColor="text1"/>
                <w:kern w:val="0"/>
                <w:sz w:val="24"/>
                <w:szCs w:val="24"/>
              </w:rPr>
              <w:t>K7010</w:t>
            </w:r>
            <w:r>
              <w:rPr>
                <w:rFonts w:ascii="Times New Roman" w:hAnsiTheme="minorEastAsia" w:eastAsiaTheme="minorEastAsia"/>
                <w:color w:val="000000" w:themeColor="text1"/>
                <w:kern w:val="0"/>
                <w:sz w:val="24"/>
                <w:szCs w:val="24"/>
              </w:rPr>
              <w:t>）</w:t>
            </w:r>
          </w:p>
        </w:tc>
      </w:tr>
      <w:tr w14:paraId="5818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vAlign w:val="center"/>
          </w:tcPr>
          <w:p w14:paraId="43615C53">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占地面积</w:t>
            </w:r>
          </w:p>
          <w:p w14:paraId="7EE324AD">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（平方米）</w:t>
            </w:r>
          </w:p>
        </w:tc>
        <w:tc>
          <w:tcPr>
            <w:tcW w:w="2955" w:type="dxa"/>
            <w:gridSpan w:val="3"/>
            <w:vAlign w:val="center"/>
          </w:tcPr>
          <w:p w14:paraId="7BFF63F7">
            <w:pPr>
              <w:spacing w:line="360" w:lineRule="auto"/>
              <w:jc w:val="center"/>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18872.11</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28.31</w:t>
            </w:r>
            <w:r>
              <w:rPr>
                <w:rFonts w:ascii="Times New Roman" w:hAnsiTheme="minorEastAsia" w:eastAsiaTheme="minorEastAsia"/>
                <w:color w:val="000000" w:themeColor="text1"/>
                <w:sz w:val="24"/>
                <w:szCs w:val="24"/>
              </w:rPr>
              <w:t>亩）</w:t>
            </w:r>
          </w:p>
        </w:tc>
        <w:tc>
          <w:tcPr>
            <w:tcW w:w="1343" w:type="dxa"/>
            <w:vAlign w:val="center"/>
          </w:tcPr>
          <w:p w14:paraId="3B64A03E">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绿化面积</w:t>
            </w:r>
          </w:p>
          <w:p w14:paraId="2FBF0ED2">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（平方米）</w:t>
            </w:r>
          </w:p>
        </w:tc>
        <w:tc>
          <w:tcPr>
            <w:tcW w:w="2626" w:type="dxa"/>
            <w:gridSpan w:val="2"/>
            <w:vAlign w:val="center"/>
          </w:tcPr>
          <w:p w14:paraId="333A062F">
            <w:pPr>
              <w:spacing w:line="360" w:lineRule="auto"/>
              <w:jc w:val="center"/>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5942.83</w:t>
            </w:r>
          </w:p>
        </w:tc>
      </w:tr>
      <w:tr w14:paraId="2303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vAlign w:val="center"/>
          </w:tcPr>
          <w:p w14:paraId="2FA356E5">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总投资</w:t>
            </w:r>
          </w:p>
          <w:p w14:paraId="3A2EF34B">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（万元）</w:t>
            </w:r>
          </w:p>
        </w:tc>
        <w:tc>
          <w:tcPr>
            <w:tcW w:w="1254" w:type="dxa"/>
            <w:vAlign w:val="center"/>
          </w:tcPr>
          <w:p w14:paraId="112402CD">
            <w:pPr>
              <w:spacing w:line="360" w:lineRule="auto"/>
              <w:jc w:val="center"/>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rPr>
              <w:t>26511.79</w:t>
            </w:r>
          </w:p>
        </w:tc>
        <w:tc>
          <w:tcPr>
            <w:tcW w:w="1701" w:type="dxa"/>
            <w:gridSpan w:val="2"/>
            <w:vAlign w:val="center"/>
          </w:tcPr>
          <w:p w14:paraId="00244B64">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其中：环保投资（万元）</w:t>
            </w:r>
          </w:p>
        </w:tc>
        <w:tc>
          <w:tcPr>
            <w:tcW w:w="1343" w:type="dxa"/>
            <w:vAlign w:val="center"/>
          </w:tcPr>
          <w:p w14:paraId="37BD337C">
            <w:pPr>
              <w:spacing w:line="360" w:lineRule="auto"/>
              <w:jc w:val="center"/>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271</w:t>
            </w:r>
          </w:p>
        </w:tc>
        <w:tc>
          <w:tcPr>
            <w:tcW w:w="1559" w:type="dxa"/>
            <w:vAlign w:val="center"/>
          </w:tcPr>
          <w:p w14:paraId="0066F314">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环保投资占总投资比例</w:t>
            </w:r>
          </w:p>
        </w:tc>
        <w:tc>
          <w:tcPr>
            <w:tcW w:w="1067" w:type="dxa"/>
            <w:vAlign w:val="center"/>
          </w:tcPr>
          <w:p w14:paraId="71AC758F">
            <w:pPr>
              <w:spacing w:line="360" w:lineRule="auto"/>
              <w:jc w:val="center"/>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1.02%</w:t>
            </w:r>
          </w:p>
        </w:tc>
      </w:tr>
      <w:tr w14:paraId="431B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931" w:type="dxa"/>
            <w:vAlign w:val="center"/>
          </w:tcPr>
          <w:p w14:paraId="0340E031">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评价经费</w:t>
            </w:r>
          </w:p>
          <w:p w14:paraId="55285EDF">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（万元）</w:t>
            </w:r>
          </w:p>
        </w:tc>
        <w:tc>
          <w:tcPr>
            <w:tcW w:w="2955" w:type="dxa"/>
            <w:gridSpan w:val="3"/>
            <w:vAlign w:val="center"/>
          </w:tcPr>
          <w:p w14:paraId="31EBF0AA">
            <w:pPr>
              <w:spacing w:line="360" w:lineRule="auto"/>
              <w:jc w:val="center"/>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2.0</w:t>
            </w:r>
          </w:p>
        </w:tc>
        <w:tc>
          <w:tcPr>
            <w:tcW w:w="1343" w:type="dxa"/>
            <w:vAlign w:val="center"/>
          </w:tcPr>
          <w:p w14:paraId="4B797385">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投产日期</w:t>
            </w:r>
          </w:p>
        </w:tc>
        <w:tc>
          <w:tcPr>
            <w:tcW w:w="2626" w:type="dxa"/>
            <w:gridSpan w:val="2"/>
            <w:vAlign w:val="center"/>
          </w:tcPr>
          <w:p w14:paraId="3CCEE3B4">
            <w:pPr>
              <w:spacing w:line="360" w:lineRule="auto"/>
              <w:jc w:val="center"/>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2021</w:t>
            </w:r>
            <w:r>
              <w:rPr>
                <w:rFonts w:ascii="Times New Roman" w:hAnsiTheme="minorEastAsia" w:eastAsiaTheme="minorEastAsia"/>
                <w:color w:val="000000" w:themeColor="text1"/>
                <w:sz w:val="24"/>
                <w:szCs w:val="24"/>
              </w:rPr>
              <w:t>年</w:t>
            </w:r>
            <w:r>
              <w:rPr>
                <w:rFonts w:ascii="Times New Roman" w:hAnsi="Times New Roman" w:eastAsiaTheme="minorEastAsia"/>
                <w:color w:val="000000" w:themeColor="text1"/>
                <w:sz w:val="24"/>
                <w:szCs w:val="24"/>
              </w:rPr>
              <w:t>8</w:t>
            </w:r>
            <w:r>
              <w:rPr>
                <w:rFonts w:ascii="Times New Roman" w:hAnsiTheme="minorEastAsia" w:eastAsiaTheme="minorEastAsia"/>
                <w:color w:val="000000" w:themeColor="text1"/>
                <w:sz w:val="24"/>
                <w:szCs w:val="24"/>
              </w:rPr>
              <w:t>月</w:t>
            </w:r>
          </w:p>
        </w:tc>
      </w:tr>
      <w:tr w14:paraId="54E5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8855" w:type="dxa"/>
            <w:gridSpan w:val="7"/>
          </w:tcPr>
          <w:p w14:paraId="11A062CC">
            <w:pPr>
              <w:spacing w:line="360" w:lineRule="auto"/>
              <w:rPr>
                <w:rFonts w:ascii="Times New Roman" w:hAnsi="Times New Roman" w:eastAsiaTheme="minorEastAsia"/>
                <w:b/>
                <w:color w:val="000000" w:themeColor="text1"/>
                <w:sz w:val="28"/>
                <w:szCs w:val="28"/>
              </w:rPr>
            </w:pPr>
            <w:r>
              <w:rPr>
                <w:rFonts w:ascii="Times New Roman" w:hAnsiTheme="minorEastAsia" w:eastAsiaTheme="minorEastAsia"/>
                <w:b/>
                <w:color w:val="000000" w:themeColor="text1"/>
                <w:sz w:val="28"/>
                <w:szCs w:val="28"/>
              </w:rPr>
              <w:t>工程内容及规模</w:t>
            </w:r>
            <w:r>
              <w:rPr>
                <w:rFonts w:ascii="Times New Roman" w:hAnsi="Times New Roman" w:eastAsiaTheme="minorEastAsia"/>
                <w:b/>
                <w:color w:val="000000" w:themeColor="text1"/>
                <w:sz w:val="28"/>
                <w:szCs w:val="28"/>
              </w:rPr>
              <w:t>:</w:t>
            </w:r>
          </w:p>
          <w:p w14:paraId="679E76EB">
            <w:pPr>
              <w:autoSpaceDE w:val="0"/>
              <w:autoSpaceDN w:val="0"/>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1</w:t>
            </w:r>
            <w:r>
              <w:rPr>
                <w:rFonts w:ascii="Times New Roman" w:hAnsiTheme="minorEastAsia" w:eastAsiaTheme="minorEastAsia"/>
                <w:b/>
                <w:color w:val="000000" w:themeColor="text1"/>
                <w:sz w:val="28"/>
                <w:szCs w:val="28"/>
              </w:rPr>
              <w:t>、项目由来</w:t>
            </w:r>
          </w:p>
          <w:p w14:paraId="0BA1808E">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芒市景色秀丽，气候宜人，民族风情淳朴，资源丰富，生物多样性特征明显，中国咖啡之乡，被国内外誉为</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孔雀之乡</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黎明之城</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 xml:space="preserve"> </w:t>
            </w:r>
            <w:r>
              <w:rPr>
                <w:rFonts w:ascii="Times New Roman" w:hAnsiTheme="minorEastAsia" w:eastAsiaTheme="minorEastAsia"/>
                <w:color w:val="000000" w:themeColor="text1"/>
                <w:sz w:val="24"/>
              </w:rPr>
              <w:t>是中国优秀旅游城市、中国特色魅力城市、国家卫生城市、国家园林城市、全国科普示范市、全国双拥模范城，省级文明城市、云南省四大旅游热区之一。随着芒市旅游文化事业的发展，对中外游客有着巨大的吸引力，伴随着各项经济文化事业的蓬勃发展。为进一步改善区域外部环境条件，推进芒市核心经济发展区的城市化建设，加快形成芒市新的城市框架，为城区社会经济发展、为芒市的外延拓展提供有力的基础条件，改善区域投资环境和人居环境，因此在芒市建设</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盛世华庭</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建设项目。</w:t>
            </w:r>
            <w:r>
              <w:rPr>
                <w:rFonts w:ascii="Times New Roman" w:hAnsiTheme="minorEastAsia" w:eastAsiaTheme="minorEastAsia"/>
                <w:bCs/>
                <w:color w:val="000000" w:themeColor="text1"/>
                <w:sz w:val="24"/>
              </w:rPr>
              <w:t>项目土地为芒市农垦路原制药厂用地，目前项目现状为空地，本项目不需要进行拆迁工程。</w:t>
            </w:r>
          </w:p>
          <w:p w14:paraId="6BDBACC6">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bCs/>
                <w:color w:val="000000" w:themeColor="text1"/>
                <w:sz w:val="24"/>
              </w:rPr>
              <w:t>芒市盛世华庭建设项目</w:t>
            </w:r>
            <w:r>
              <w:rPr>
                <w:rFonts w:ascii="Times New Roman" w:hAnsiTheme="minorEastAsia" w:eastAsiaTheme="minorEastAsia"/>
                <w:color w:val="000000" w:themeColor="text1"/>
                <w:sz w:val="24"/>
                <w:szCs w:val="24"/>
              </w:rPr>
              <w:t>位于</w:t>
            </w:r>
            <w:r>
              <w:rPr>
                <w:rFonts w:ascii="Times New Roman" w:hAnsiTheme="minorEastAsia" w:eastAsiaTheme="minorEastAsia"/>
                <w:color w:val="000000" w:themeColor="text1"/>
                <w:sz w:val="24"/>
              </w:rPr>
              <w:t>云南省德宏州芒市城区南部，本项目于</w:t>
            </w:r>
            <w:r>
              <w:rPr>
                <w:rFonts w:ascii="Times New Roman" w:hAnsi="Times New Roman" w:eastAsiaTheme="minorEastAsia"/>
                <w:color w:val="000000" w:themeColor="text1"/>
                <w:sz w:val="24"/>
              </w:rPr>
              <w:t>2019</w:t>
            </w:r>
            <w:r>
              <w:rPr>
                <w:rFonts w:ascii="Times New Roman" w:hAnsiTheme="minorEastAsia" w:eastAsiaTheme="minorEastAsia"/>
                <w:color w:val="000000" w:themeColor="text1"/>
                <w:sz w:val="24"/>
              </w:rPr>
              <w:t>年</w:t>
            </w:r>
            <w:r>
              <w:rPr>
                <w:rFonts w:ascii="Times New Roman" w:hAnsi="Times New Roman" w:eastAsiaTheme="minorEastAsia"/>
                <w:color w:val="000000" w:themeColor="text1"/>
                <w:sz w:val="24"/>
              </w:rPr>
              <w:t>8</w:t>
            </w:r>
            <w:r>
              <w:rPr>
                <w:rFonts w:ascii="Times New Roman" w:hAnsiTheme="minorEastAsia" w:eastAsiaTheme="minorEastAsia"/>
                <w:color w:val="000000" w:themeColor="text1"/>
                <w:sz w:val="24"/>
              </w:rPr>
              <w:t>月</w:t>
            </w:r>
            <w:r>
              <w:rPr>
                <w:rFonts w:ascii="Times New Roman" w:hAnsi="Times New Roman" w:eastAsiaTheme="minorEastAsia"/>
                <w:color w:val="000000" w:themeColor="text1"/>
                <w:sz w:val="24"/>
              </w:rPr>
              <w:t>29</w:t>
            </w:r>
            <w:r>
              <w:rPr>
                <w:rFonts w:ascii="Times New Roman" w:hAnsiTheme="minorEastAsia" w:eastAsiaTheme="minorEastAsia"/>
                <w:color w:val="000000" w:themeColor="text1"/>
                <w:sz w:val="24"/>
              </w:rPr>
              <w:t>日取得芒市盛世华庭建设项目备案证（</w:t>
            </w:r>
            <w:r>
              <w:rPr>
                <w:rFonts w:ascii="Times New Roman" w:hAnsiTheme="minorEastAsia" w:eastAsiaTheme="minorEastAsia"/>
                <w:color w:val="000000" w:themeColor="text1"/>
                <w:sz w:val="24"/>
                <w:szCs w:val="24"/>
              </w:rPr>
              <w:t>芒发改备案〔</w:t>
            </w:r>
            <w:r>
              <w:rPr>
                <w:rFonts w:ascii="Times New Roman" w:hAnsi="Times New Roman" w:eastAsiaTheme="minorEastAsia"/>
                <w:color w:val="000000" w:themeColor="text1"/>
                <w:sz w:val="24"/>
                <w:szCs w:val="24"/>
              </w:rPr>
              <w:t>2019</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171</w:t>
            </w:r>
            <w:r>
              <w:rPr>
                <w:rFonts w:ascii="Times New Roman" w:hAnsiTheme="minorEastAsia" w:eastAsiaTheme="minorEastAsia"/>
                <w:color w:val="000000" w:themeColor="text1"/>
                <w:sz w:val="24"/>
                <w:szCs w:val="24"/>
              </w:rPr>
              <w:t>号</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 xml:space="preserve"> </w:t>
            </w:r>
            <w:r>
              <w:rPr>
                <w:rFonts w:ascii="Times New Roman" w:hAnsiTheme="minorEastAsia" w:eastAsiaTheme="minorEastAsia"/>
                <w:color w:val="000000" w:themeColor="text1"/>
                <w:sz w:val="24"/>
                <w:szCs w:val="24"/>
              </w:rPr>
              <w:t>根据备案证，</w:t>
            </w:r>
            <w:r>
              <w:rPr>
                <w:rFonts w:ascii="Times New Roman" w:hAnsiTheme="minorEastAsia" w:eastAsiaTheme="minorEastAsia"/>
                <w:bCs/>
                <w:color w:val="000000" w:themeColor="text1"/>
                <w:sz w:val="24"/>
              </w:rPr>
              <w:t>芒市盛世华庭建设项目</w:t>
            </w:r>
            <w:r>
              <w:rPr>
                <w:rFonts w:ascii="Times New Roman" w:hAnsiTheme="minorEastAsia" w:eastAsiaTheme="minorEastAsia"/>
                <w:color w:val="000000" w:themeColor="text1"/>
                <w:sz w:val="24"/>
              </w:rPr>
              <w:t>总投资</w:t>
            </w:r>
            <w:r>
              <w:rPr>
                <w:rFonts w:ascii="Times New Roman" w:hAnsi="Times New Roman" w:eastAsiaTheme="minorEastAsia"/>
                <w:color w:val="000000" w:themeColor="text1"/>
                <w:sz w:val="24"/>
              </w:rPr>
              <w:t>26511.79</w:t>
            </w:r>
            <w:r>
              <w:rPr>
                <w:rFonts w:ascii="Times New Roman" w:hAnsiTheme="minorEastAsia" w:eastAsiaTheme="minorEastAsia"/>
                <w:color w:val="000000" w:themeColor="text1"/>
                <w:sz w:val="24"/>
              </w:rPr>
              <w:t>万元，总占地面积</w:t>
            </w:r>
            <w:r>
              <w:rPr>
                <w:rFonts w:ascii="Times New Roman" w:hAnsi="Times New Roman" w:eastAsiaTheme="minorEastAsia"/>
                <w:color w:val="000000" w:themeColor="text1"/>
                <w:sz w:val="24"/>
              </w:rPr>
              <w:t>18872.11</w:t>
            </w:r>
            <w:r>
              <w:rPr>
                <w:rFonts w:ascii="Times New Roman" w:hAnsiTheme="minorEastAsia" w:eastAsiaTheme="minorEastAsia"/>
                <w:color w:val="000000" w:themeColor="text1"/>
                <w:sz w:val="24"/>
              </w:rPr>
              <w:t>平方米（约</w:t>
            </w:r>
            <w:r>
              <w:rPr>
                <w:rFonts w:ascii="Times New Roman" w:hAnsi="Times New Roman" w:eastAsiaTheme="minorEastAsia"/>
                <w:color w:val="000000" w:themeColor="text1"/>
                <w:sz w:val="24"/>
              </w:rPr>
              <w:t>28.31</w:t>
            </w:r>
            <w:r>
              <w:rPr>
                <w:rFonts w:ascii="Times New Roman" w:hAnsiTheme="minorEastAsia" w:eastAsiaTheme="minorEastAsia"/>
                <w:color w:val="000000" w:themeColor="text1"/>
                <w:sz w:val="24"/>
              </w:rPr>
              <w:t>亩），总建筑面积</w:t>
            </w:r>
            <w:r>
              <w:rPr>
                <w:rFonts w:ascii="Times New Roman" w:hAnsi="Times New Roman" w:eastAsiaTheme="minorEastAsia"/>
                <w:color w:val="000000" w:themeColor="text1"/>
                <w:sz w:val="24"/>
              </w:rPr>
              <w:t>58670.43m</w:t>
            </w:r>
            <w:r>
              <w:rPr>
                <w:rFonts w:ascii="Times New Roman" w:hAnsi="Times New Roman" w:eastAsiaTheme="minorEastAsia"/>
                <w:color w:val="000000" w:themeColor="text1"/>
                <w:sz w:val="24"/>
                <w:vertAlign w:val="superscript"/>
              </w:rPr>
              <w:t>2</w:t>
            </w:r>
            <w:r>
              <w:rPr>
                <w:rFonts w:ascii="Times New Roman" w:hAnsiTheme="minorEastAsia" w:eastAsiaTheme="minorEastAsia"/>
                <w:color w:val="000000" w:themeColor="text1"/>
                <w:sz w:val="24"/>
              </w:rPr>
              <w:t>，地下建筑面积为</w:t>
            </w:r>
            <w:r>
              <w:rPr>
                <w:rFonts w:ascii="Times New Roman" w:hAnsi="Times New Roman" w:eastAsiaTheme="minorEastAsia"/>
                <w:color w:val="000000" w:themeColor="text1"/>
                <w:sz w:val="24"/>
              </w:rPr>
              <w:t>16828.32m</w:t>
            </w:r>
            <w:r>
              <w:rPr>
                <w:rFonts w:ascii="Times New Roman" w:hAnsi="Times New Roman" w:eastAsiaTheme="minorEastAsia"/>
                <w:color w:val="000000" w:themeColor="text1"/>
                <w:sz w:val="24"/>
                <w:vertAlign w:val="superscript"/>
              </w:rPr>
              <w:t>2</w:t>
            </w:r>
            <w:r>
              <w:rPr>
                <w:rFonts w:ascii="Times New Roman" w:hAnsiTheme="minorEastAsia" w:eastAsiaTheme="minorEastAsia"/>
                <w:color w:val="000000" w:themeColor="text1"/>
                <w:sz w:val="24"/>
              </w:rPr>
              <w:t>，其中机动车库</w:t>
            </w:r>
            <w:r>
              <w:rPr>
                <w:rFonts w:ascii="Times New Roman" w:hAnsi="Times New Roman" w:eastAsiaTheme="minorEastAsia"/>
                <w:color w:val="000000" w:themeColor="text1"/>
                <w:sz w:val="24"/>
              </w:rPr>
              <w:t>15672.26 m</w:t>
            </w:r>
            <w:r>
              <w:rPr>
                <w:rFonts w:ascii="Times New Roman" w:hAnsi="Times New Roman" w:eastAsiaTheme="minorEastAsia"/>
                <w:color w:val="000000" w:themeColor="text1"/>
                <w:sz w:val="24"/>
                <w:vertAlign w:val="superscript"/>
              </w:rPr>
              <w:t>2</w:t>
            </w:r>
            <w:r>
              <w:rPr>
                <w:rFonts w:ascii="Times New Roman" w:hAnsiTheme="minorEastAsia" w:eastAsiaTheme="minorEastAsia"/>
                <w:color w:val="000000" w:themeColor="text1"/>
                <w:sz w:val="24"/>
              </w:rPr>
              <w:t>，非机动车库</w:t>
            </w:r>
            <w:r>
              <w:rPr>
                <w:rFonts w:ascii="Times New Roman" w:hAnsi="Times New Roman" w:eastAsiaTheme="minorEastAsia"/>
                <w:color w:val="000000" w:themeColor="text1"/>
                <w:sz w:val="24"/>
              </w:rPr>
              <w:t>1156.06 m</w:t>
            </w:r>
            <w:r>
              <w:rPr>
                <w:rFonts w:ascii="Times New Roman" w:hAnsi="Times New Roman" w:eastAsiaTheme="minorEastAsia"/>
                <w:color w:val="000000" w:themeColor="text1"/>
                <w:sz w:val="24"/>
                <w:vertAlign w:val="superscript"/>
              </w:rPr>
              <w:t>2</w:t>
            </w:r>
            <w:r>
              <w:rPr>
                <w:rFonts w:ascii="Times New Roman" w:hAnsiTheme="minorEastAsia" w:eastAsiaTheme="minorEastAsia"/>
                <w:color w:val="000000" w:themeColor="text1"/>
                <w:sz w:val="24"/>
              </w:rPr>
              <w:t>；地上建筑面积</w:t>
            </w:r>
            <w:r>
              <w:rPr>
                <w:rFonts w:ascii="Times New Roman" w:hAnsi="Times New Roman" w:eastAsiaTheme="minorEastAsia"/>
                <w:color w:val="000000" w:themeColor="text1"/>
                <w:sz w:val="24"/>
              </w:rPr>
              <w:t>41842.11m</w:t>
            </w:r>
            <w:r>
              <w:rPr>
                <w:rFonts w:ascii="Times New Roman" w:hAnsi="Times New Roman" w:eastAsiaTheme="minorEastAsia"/>
                <w:color w:val="000000" w:themeColor="text1"/>
                <w:sz w:val="24"/>
                <w:vertAlign w:val="superscript"/>
              </w:rPr>
              <w:t>2</w:t>
            </w:r>
            <w:r>
              <w:rPr>
                <w:rFonts w:ascii="Times New Roman" w:hAnsiTheme="minorEastAsia" w:eastAsiaTheme="minorEastAsia"/>
                <w:color w:val="000000" w:themeColor="text1"/>
                <w:sz w:val="24"/>
              </w:rPr>
              <w:t>，其中</w:t>
            </w:r>
            <w:r>
              <w:rPr>
                <w:rFonts w:ascii="Times New Roman" w:hAnsiTheme="minorEastAsia" w:eastAsiaTheme="minorEastAsia"/>
                <w:bCs/>
                <w:color w:val="000000" w:themeColor="text1"/>
                <w:sz w:val="24"/>
              </w:rPr>
              <w:t>住宅建筑面积为</w:t>
            </w:r>
            <w:r>
              <w:rPr>
                <w:rFonts w:ascii="Times New Roman" w:hAnsi="Times New Roman" w:eastAsiaTheme="minorEastAsia"/>
                <w:bCs/>
                <w:color w:val="000000" w:themeColor="text1"/>
                <w:sz w:val="24"/>
              </w:rPr>
              <w:t>39716.59m</w:t>
            </w:r>
            <w:r>
              <w:rPr>
                <w:rFonts w:ascii="Times New Roman" w:hAnsi="Times New Roman" w:eastAsiaTheme="minorEastAsia"/>
                <w:bCs/>
                <w:color w:val="000000" w:themeColor="text1"/>
                <w:sz w:val="24"/>
                <w:vertAlign w:val="superscript"/>
              </w:rPr>
              <w:t>2</w:t>
            </w:r>
            <w:r>
              <w:rPr>
                <w:rFonts w:ascii="Times New Roman" w:hAnsiTheme="minorEastAsia" w:eastAsiaTheme="minorEastAsia"/>
                <w:bCs/>
                <w:color w:val="000000" w:themeColor="text1"/>
                <w:sz w:val="24"/>
              </w:rPr>
              <w:t>；商业面积</w:t>
            </w:r>
            <w:r>
              <w:rPr>
                <w:rFonts w:ascii="Times New Roman" w:hAnsi="Times New Roman" w:eastAsiaTheme="minorEastAsia"/>
                <w:bCs/>
                <w:color w:val="000000" w:themeColor="text1"/>
                <w:sz w:val="24"/>
              </w:rPr>
              <w:t>1594.14m</w:t>
            </w:r>
            <w:r>
              <w:rPr>
                <w:rFonts w:ascii="Times New Roman" w:hAnsi="Times New Roman" w:eastAsiaTheme="minorEastAsia"/>
                <w:bCs/>
                <w:color w:val="000000" w:themeColor="text1"/>
                <w:sz w:val="24"/>
                <w:vertAlign w:val="superscript"/>
              </w:rPr>
              <w:t>2</w:t>
            </w:r>
            <w:r>
              <w:rPr>
                <w:rFonts w:ascii="Times New Roman" w:hAnsiTheme="minorEastAsia" w:eastAsiaTheme="minorEastAsia"/>
                <w:bCs/>
                <w:color w:val="000000" w:themeColor="text1"/>
                <w:sz w:val="24"/>
              </w:rPr>
              <w:t>；社区、物业用房</w:t>
            </w:r>
            <w:r>
              <w:rPr>
                <w:rFonts w:ascii="Times New Roman" w:hAnsi="Times New Roman" w:eastAsiaTheme="minorEastAsia"/>
                <w:bCs/>
                <w:color w:val="000000" w:themeColor="text1"/>
                <w:sz w:val="24"/>
              </w:rPr>
              <w:t>531.38m</w:t>
            </w:r>
            <w:r>
              <w:rPr>
                <w:rFonts w:ascii="Times New Roman" w:hAnsi="Times New Roman" w:eastAsiaTheme="minorEastAsia"/>
                <w:bCs/>
                <w:color w:val="000000" w:themeColor="text1"/>
                <w:sz w:val="24"/>
                <w:vertAlign w:val="superscript"/>
              </w:rPr>
              <w:t>2</w:t>
            </w:r>
            <w:r>
              <w:rPr>
                <w:rFonts w:ascii="Times New Roman" w:hAnsiTheme="minorEastAsia" w:eastAsiaTheme="minorEastAsia"/>
                <w:bCs/>
                <w:color w:val="000000" w:themeColor="text1"/>
                <w:sz w:val="24"/>
              </w:rPr>
              <w:t>，建筑结构为框架结构</w:t>
            </w:r>
            <w:r>
              <w:rPr>
                <w:rFonts w:ascii="Times New Roman" w:hAnsiTheme="minorEastAsia" w:eastAsiaTheme="minorEastAsia"/>
                <w:color w:val="000000" w:themeColor="text1"/>
                <w:sz w:val="24"/>
              </w:rPr>
              <w:t>。</w:t>
            </w:r>
          </w:p>
          <w:p w14:paraId="03B0C781">
            <w:pPr>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根据《中华人民共和国环境保护法》、《中华人民共和国环境影响评价法》和国务院令第</w:t>
            </w:r>
            <w:r>
              <w:rPr>
                <w:rFonts w:ascii="Times New Roman" w:hAnsi="Times New Roman" w:eastAsiaTheme="minorEastAsia"/>
                <w:bCs/>
                <w:color w:val="000000" w:themeColor="text1"/>
                <w:sz w:val="24"/>
                <w:szCs w:val="24"/>
              </w:rPr>
              <w:t>682</w:t>
            </w:r>
            <w:r>
              <w:rPr>
                <w:rFonts w:ascii="Times New Roman" w:hAnsiTheme="minorEastAsia" w:eastAsiaTheme="minorEastAsia"/>
                <w:bCs/>
                <w:color w:val="000000" w:themeColor="text1"/>
                <w:sz w:val="24"/>
                <w:szCs w:val="24"/>
              </w:rPr>
              <w:t>号文的要求，本项目需要办理环评手续。根据《建设项目环境影响评价分类管理名录》（</w:t>
            </w:r>
            <w:r>
              <w:rPr>
                <w:rFonts w:ascii="Times New Roman" w:hAnsi="Times New Roman" w:eastAsiaTheme="minorEastAsia"/>
                <w:bCs/>
                <w:color w:val="000000" w:themeColor="text1"/>
                <w:sz w:val="24"/>
                <w:szCs w:val="24"/>
              </w:rPr>
              <w:t>2017</w:t>
            </w:r>
            <w:r>
              <w:rPr>
                <w:rFonts w:ascii="Times New Roman" w:hAnsiTheme="minorEastAsia" w:eastAsiaTheme="minorEastAsia"/>
                <w:bCs/>
                <w:color w:val="000000" w:themeColor="text1"/>
                <w:sz w:val="24"/>
                <w:szCs w:val="24"/>
              </w:rPr>
              <w:t>年</w:t>
            </w:r>
            <w:r>
              <w:rPr>
                <w:rFonts w:ascii="Times New Roman" w:hAnsi="Times New Roman" w:eastAsiaTheme="minorEastAsia"/>
                <w:bCs/>
                <w:color w:val="000000" w:themeColor="text1"/>
                <w:sz w:val="24"/>
                <w:szCs w:val="24"/>
              </w:rPr>
              <w:t>9</w:t>
            </w:r>
            <w:r>
              <w:rPr>
                <w:rFonts w:ascii="Times New Roman" w:hAnsiTheme="minorEastAsia" w:eastAsiaTheme="minorEastAsia"/>
                <w:bCs/>
                <w:color w:val="000000" w:themeColor="text1"/>
                <w:sz w:val="24"/>
                <w:szCs w:val="24"/>
              </w:rPr>
              <w:t>月</w:t>
            </w:r>
            <w:r>
              <w:rPr>
                <w:rFonts w:ascii="Times New Roman" w:hAnsi="Times New Roman" w:eastAsiaTheme="minorEastAsia"/>
                <w:bCs/>
                <w:color w:val="000000" w:themeColor="text1"/>
                <w:sz w:val="24"/>
                <w:szCs w:val="24"/>
              </w:rPr>
              <w:t>1</w:t>
            </w:r>
            <w:r>
              <w:rPr>
                <w:rFonts w:ascii="Times New Roman" w:hAnsiTheme="minorEastAsia" w:eastAsiaTheme="minorEastAsia"/>
                <w:bCs/>
                <w:color w:val="000000" w:themeColor="text1"/>
                <w:sz w:val="24"/>
                <w:szCs w:val="24"/>
              </w:rPr>
              <w:t>日）</w:t>
            </w:r>
            <w:r>
              <w:rPr>
                <w:rFonts w:ascii="Times New Roman" w:hAnsiTheme="minorEastAsia" w:eastAsiaTheme="minorEastAsia"/>
                <w:color w:val="000000" w:themeColor="text1"/>
                <w:kern w:val="0"/>
                <w:sz w:val="24"/>
                <w:szCs w:val="24"/>
              </w:rPr>
              <w:t>以及《关于修改</w:t>
            </w:r>
            <w:r>
              <w:rPr>
                <w:rFonts w:ascii="Times New Roman" w:hAnsi="Times New Roman" w:eastAsiaTheme="minorEastAsia"/>
                <w:color w:val="000000" w:themeColor="text1"/>
                <w:kern w:val="0"/>
                <w:sz w:val="24"/>
                <w:szCs w:val="24"/>
              </w:rPr>
              <w:t>&lt;</w:t>
            </w:r>
            <w:r>
              <w:rPr>
                <w:rFonts w:ascii="Times New Roman" w:hAnsiTheme="minorEastAsia" w:eastAsiaTheme="minorEastAsia"/>
                <w:color w:val="000000" w:themeColor="text1"/>
                <w:kern w:val="0"/>
                <w:sz w:val="24"/>
                <w:szCs w:val="24"/>
              </w:rPr>
              <w:t>建设项目环境影响评价分类管理名录</w:t>
            </w:r>
            <w:r>
              <w:rPr>
                <w:rFonts w:ascii="Times New Roman" w:hAnsi="Times New Roman" w:eastAsiaTheme="minorEastAsia"/>
                <w:color w:val="000000" w:themeColor="text1"/>
                <w:kern w:val="0"/>
                <w:sz w:val="24"/>
                <w:szCs w:val="24"/>
              </w:rPr>
              <w:t>&gt;</w:t>
            </w:r>
            <w:r>
              <w:rPr>
                <w:rFonts w:ascii="Times New Roman" w:hAnsiTheme="minorEastAsia" w:eastAsiaTheme="minorEastAsia"/>
                <w:color w:val="000000" w:themeColor="text1"/>
                <w:kern w:val="0"/>
                <w:sz w:val="24"/>
                <w:szCs w:val="24"/>
              </w:rPr>
              <w:t>部分内容的决定》（</w:t>
            </w:r>
            <w:r>
              <w:rPr>
                <w:rFonts w:ascii="Times New Roman" w:hAnsi="Times New Roman" w:eastAsiaTheme="minorEastAsia"/>
                <w:bCs/>
                <w:color w:val="000000" w:themeColor="text1"/>
                <w:sz w:val="24"/>
                <w:szCs w:val="24"/>
              </w:rPr>
              <w:t>2018</w:t>
            </w:r>
            <w:r>
              <w:rPr>
                <w:rFonts w:ascii="Times New Roman" w:hAnsiTheme="minorEastAsia" w:eastAsiaTheme="minorEastAsia"/>
                <w:bCs/>
                <w:color w:val="000000" w:themeColor="text1"/>
                <w:sz w:val="24"/>
                <w:szCs w:val="24"/>
              </w:rPr>
              <w:t>年</w:t>
            </w:r>
            <w:r>
              <w:rPr>
                <w:rFonts w:ascii="Times New Roman" w:hAnsi="Times New Roman" w:eastAsiaTheme="minorEastAsia"/>
                <w:bCs/>
                <w:color w:val="000000" w:themeColor="text1"/>
                <w:sz w:val="24"/>
                <w:szCs w:val="24"/>
              </w:rPr>
              <w:t>4</w:t>
            </w:r>
            <w:r>
              <w:rPr>
                <w:rFonts w:ascii="Times New Roman" w:hAnsiTheme="minorEastAsia" w:eastAsiaTheme="minorEastAsia"/>
                <w:bCs/>
                <w:color w:val="000000" w:themeColor="text1"/>
                <w:sz w:val="24"/>
                <w:szCs w:val="24"/>
              </w:rPr>
              <w:t>月</w:t>
            </w:r>
            <w:r>
              <w:rPr>
                <w:rFonts w:ascii="Times New Roman" w:hAnsi="Times New Roman" w:eastAsiaTheme="minorEastAsia"/>
                <w:bCs/>
                <w:color w:val="000000" w:themeColor="text1"/>
                <w:sz w:val="24"/>
                <w:szCs w:val="24"/>
              </w:rPr>
              <w:t>28</w:t>
            </w:r>
            <w:r>
              <w:rPr>
                <w:rFonts w:ascii="Times New Roman" w:hAnsiTheme="minorEastAsia" w:eastAsiaTheme="minorEastAsia"/>
                <w:bCs/>
                <w:color w:val="000000" w:themeColor="text1"/>
                <w:sz w:val="24"/>
                <w:szCs w:val="24"/>
              </w:rPr>
              <w:t>日</w:t>
            </w:r>
            <w:r>
              <w:rPr>
                <w:rFonts w:ascii="Times New Roman" w:hAnsiTheme="minorEastAsia" w:eastAsiaTheme="minorEastAsia"/>
                <w:color w:val="000000" w:themeColor="text1"/>
                <w:kern w:val="0"/>
                <w:sz w:val="24"/>
                <w:szCs w:val="24"/>
              </w:rPr>
              <w:t>）</w:t>
            </w:r>
            <w:r>
              <w:rPr>
                <w:rFonts w:ascii="Times New Roman" w:hAnsiTheme="minorEastAsia" w:eastAsiaTheme="minorEastAsia"/>
                <w:bCs/>
                <w:color w:val="000000" w:themeColor="text1"/>
                <w:sz w:val="24"/>
                <w:szCs w:val="24"/>
              </w:rPr>
              <w:t>，本项目属于</w:t>
            </w:r>
            <w:r>
              <w:rPr>
                <w:rFonts w:ascii="Times New Roman" w:hAnsi="Times New Roman" w:eastAsiaTheme="minorEastAsia"/>
                <w:bCs/>
                <w:color w:val="000000" w:themeColor="text1"/>
                <w:sz w:val="24"/>
                <w:szCs w:val="24"/>
              </w:rPr>
              <w:t>“</w:t>
            </w:r>
            <w:r>
              <w:rPr>
                <w:rFonts w:ascii="Times New Roman" w:hAnsiTheme="minorEastAsia" w:eastAsiaTheme="minorEastAsia"/>
                <w:bCs/>
                <w:color w:val="000000" w:themeColor="text1"/>
                <w:sz w:val="24"/>
                <w:szCs w:val="24"/>
              </w:rPr>
              <w:t>第三十六类房地产，第</w:t>
            </w:r>
            <w:r>
              <w:rPr>
                <w:rFonts w:ascii="Times New Roman" w:hAnsi="Times New Roman" w:eastAsiaTheme="minorEastAsia"/>
                <w:bCs/>
                <w:color w:val="000000" w:themeColor="text1"/>
                <w:sz w:val="24"/>
                <w:szCs w:val="24"/>
              </w:rPr>
              <w:t>106</w:t>
            </w:r>
            <w:r>
              <w:rPr>
                <w:rFonts w:ascii="Times New Roman" w:hAnsiTheme="minorEastAsia" w:eastAsiaTheme="minorEastAsia"/>
                <w:bCs/>
                <w:color w:val="000000" w:themeColor="text1"/>
                <w:sz w:val="24"/>
                <w:szCs w:val="24"/>
              </w:rPr>
              <w:t>项房地产开发、宾馆、酒店、办公用房等中需要自建配套污水处理设施</w:t>
            </w:r>
            <w:r>
              <w:rPr>
                <w:rFonts w:ascii="Times New Roman" w:hAnsi="Times New Roman" w:eastAsiaTheme="minorEastAsia"/>
                <w:bCs/>
                <w:color w:val="000000" w:themeColor="text1"/>
                <w:sz w:val="24"/>
                <w:szCs w:val="24"/>
              </w:rPr>
              <w:t>”</w:t>
            </w:r>
            <w:r>
              <w:rPr>
                <w:rFonts w:ascii="Times New Roman" w:hAnsiTheme="minorEastAsia" w:eastAsiaTheme="minorEastAsia"/>
                <w:bCs/>
                <w:color w:val="000000" w:themeColor="text1"/>
                <w:sz w:val="24"/>
                <w:szCs w:val="24"/>
              </w:rPr>
              <w:t>的项目，应编制环境影响评价报告表。</w:t>
            </w:r>
          </w:p>
          <w:p w14:paraId="4C8C6D07">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受昆明建投房地产开发有限公司芒市分公司的委托，我单位接受了该项目环境影响评价工作，并开展了现场踏勘、资料收集、整理工作。本单位在掌握了充分的资料数据基础上，对有关环境现状和可能产生的环境影响进行分析后，编制了该项目环境影响报告表，供建设单位上报审批。</w:t>
            </w:r>
          </w:p>
          <w:p w14:paraId="0F7981D3">
            <w:pPr>
              <w:autoSpaceDE w:val="0"/>
              <w:autoSpaceDN w:val="0"/>
              <w:adjustRightInd w:val="0"/>
              <w:spacing w:line="360" w:lineRule="auto"/>
              <w:ind w:firstLine="562" w:firstLineChars="200"/>
              <w:rPr>
                <w:rFonts w:ascii="Times New Roman" w:hAnsi="Times New Roman" w:eastAsiaTheme="minorEastAsia"/>
                <w:color w:val="000000" w:themeColor="text1"/>
                <w:sz w:val="24"/>
                <w:szCs w:val="24"/>
              </w:rPr>
            </w:pPr>
            <w:r>
              <w:rPr>
                <w:rFonts w:ascii="Times New Roman" w:hAnsi="Times New Roman" w:eastAsiaTheme="minorEastAsia"/>
                <w:b/>
                <w:color w:val="000000" w:themeColor="text1"/>
                <w:sz w:val="28"/>
                <w:szCs w:val="28"/>
              </w:rPr>
              <w:t>2</w:t>
            </w:r>
            <w:r>
              <w:rPr>
                <w:rFonts w:ascii="Times New Roman" w:hAnsiTheme="minorEastAsia" w:eastAsiaTheme="minorEastAsia"/>
                <w:b/>
                <w:color w:val="000000" w:themeColor="text1"/>
                <w:sz w:val="28"/>
                <w:szCs w:val="28"/>
              </w:rPr>
              <w:t>、项目概况</w:t>
            </w:r>
          </w:p>
          <w:p w14:paraId="2B71B426">
            <w:pPr>
              <w:autoSpaceDE w:val="0"/>
              <w:autoSpaceDN w:val="0"/>
              <w:spacing w:line="360" w:lineRule="auto"/>
              <w:ind w:firstLine="480" w:firstLineChars="200"/>
              <w:rPr>
                <w:rFonts w:ascii="Times New Roman" w:hAnsi="Times New Roman" w:eastAsiaTheme="minorEastAsia"/>
                <w:bCs/>
                <w:color w:val="000000" w:themeColor="text1"/>
                <w:sz w:val="24"/>
              </w:rPr>
            </w:pPr>
            <w:r>
              <w:rPr>
                <w:rFonts w:ascii="Times New Roman" w:hAnsiTheme="minorEastAsia" w:eastAsiaTheme="minorEastAsia"/>
                <w:color w:val="000000" w:themeColor="text1"/>
                <w:sz w:val="24"/>
                <w:szCs w:val="24"/>
              </w:rPr>
              <w:t>项目名称：</w:t>
            </w:r>
            <w:r>
              <w:rPr>
                <w:rFonts w:ascii="Times New Roman" w:hAnsiTheme="minorEastAsia" w:eastAsiaTheme="minorEastAsia"/>
                <w:color w:val="000000" w:themeColor="text1"/>
                <w:sz w:val="24"/>
              </w:rPr>
              <w:t>芒市盛世华庭建设项目</w:t>
            </w:r>
          </w:p>
          <w:p w14:paraId="5EAF3AE7">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建设性质：新建</w:t>
            </w:r>
          </w:p>
          <w:p w14:paraId="5CC3EA36">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建设地点：</w:t>
            </w:r>
            <w:r>
              <w:rPr>
                <w:rFonts w:ascii="Times New Roman" w:hAnsiTheme="minorEastAsia" w:eastAsiaTheme="minorEastAsia"/>
                <w:color w:val="000000" w:themeColor="text1"/>
                <w:sz w:val="24"/>
              </w:rPr>
              <w:t>云南省德宏州芒市农垦路法帕教师小区北侧</w:t>
            </w:r>
          </w:p>
          <w:p w14:paraId="609A7CB5">
            <w:pPr>
              <w:autoSpaceDE w:val="0"/>
              <w:autoSpaceDN w:val="0"/>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szCs w:val="24"/>
              </w:rPr>
              <w:t>建设单位：昆明建投房地产开发有限公司芒市分公司</w:t>
            </w:r>
          </w:p>
          <w:p w14:paraId="26849964">
            <w:pPr>
              <w:autoSpaceDE w:val="0"/>
              <w:autoSpaceDN w:val="0"/>
              <w:adjustRightInd w:val="0"/>
              <w:spacing w:line="360" w:lineRule="auto"/>
              <w:ind w:firstLine="480" w:firstLineChars="200"/>
              <w:rPr>
                <w:rFonts w:ascii="Times New Roman" w:hAnsi="Times New Roman" w:eastAsiaTheme="minorEastAsia"/>
                <w:color w:val="000000" w:themeColor="text1"/>
                <w:sz w:val="24"/>
              </w:rPr>
            </w:pPr>
            <w:bookmarkStart w:id="3" w:name="_Toc81814262"/>
            <w:r>
              <w:rPr>
                <w:rFonts w:ascii="Times New Roman" w:hAnsiTheme="minorEastAsia" w:eastAsiaTheme="minorEastAsia"/>
                <w:color w:val="000000" w:themeColor="text1"/>
                <w:sz w:val="24"/>
                <w:szCs w:val="24"/>
              </w:rPr>
              <w:t>项目投资：</w:t>
            </w:r>
            <w:bookmarkEnd w:id="3"/>
            <w:r>
              <w:rPr>
                <w:rFonts w:ascii="Times New Roman" w:hAnsi="Times New Roman" w:eastAsiaTheme="minorEastAsia"/>
                <w:color w:val="000000" w:themeColor="text1"/>
                <w:sz w:val="24"/>
              </w:rPr>
              <w:t>26511.79</w:t>
            </w:r>
            <w:r>
              <w:rPr>
                <w:rFonts w:ascii="Times New Roman" w:hAnsiTheme="minorEastAsia" w:eastAsiaTheme="minorEastAsia"/>
                <w:color w:val="000000" w:themeColor="text1"/>
                <w:sz w:val="24"/>
              </w:rPr>
              <w:t>万元</w:t>
            </w:r>
          </w:p>
          <w:p w14:paraId="6DCFD11A">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建设规模：占地面积</w:t>
            </w:r>
            <w:r>
              <w:rPr>
                <w:rFonts w:ascii="Times New Roman" w:hAnsi="Times New Roman" w:eastAsiaTheme="minorEastAsia"/>
                <w:color w:val="000000" w:themeColor="text1"/>
                <w:sz w:val="24"/>
                <w:szCs w:val="24"/>
              </w:rPr>
              <w:t>18872.11</w:t>
            </w:r>
            <w:r>
              <w:rPr>
                <w:rFonts w:ascii="Times New Roman" w:hAnsiTheme="minorEastAsia" w:eastAsiaTheme="minorEastAsia"/>
                <w:color w:val="000000" w:themeColor="text1"/>
                <w:sz w:val="24"/>
                <w:szCs w:val="24"/>
              </w:rPr>
              <w:t>平方米</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约</w:t>
            </w:r>
            <w:r>
              <w:rPr>
                <w:rFonts w:ascii="Times New Roman" w:hAnsi="Times New Roman" w:eastAsiaTheme="minorEastAsia"/>
                <w:color w:val="000000" w:themeColor="text1"/>
                <w:sz w:val="24"/>
                <w:szCs w:val="24"/>
              </w:rPr>
              <w:t>28.31</w:t>
            </w:r>
            <w:r>
              <w:rPr>
                <w:rFonts w:ascii="Times New Roman" w:hAnsiTheme="minorEastAsia" w:eastAsiaTheme="minorEastAsia"/>
                <w:color w:val="000000" w:themeColor="text1"/>
                <w:sz w:val="24"/>
                <w:szCs w:val="24"/>
              </w:rPr>
              <w:t>亩</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，总建筑面积</w:t>
            </w:r>
            <w:r>
              <w:rPr>
                <w:rFonts w:ascii="Times New Roman" w:hAnsi="Times New Roman" w:eastAsiaTheme="minorEastAsia"/>
                <w:color w:val="000000" w:themeColor="text1"/>
                <w:sz w:val="24"/>
                <w:szCs w:val="24"/>
              </w:rPr>
              <w:t>58670.43</w:t>
            </w:r>
            <w:r>
              <w:rPr>
                <w:rFonts w:ascii="Times New Roman" w:hAnsiTheme="minorEastAsia" w:eastAsiaTheme="minorEastAsia"/>
                <w:color w:val="000000" w:themeColor="text1"/>
                <w:sz w:val="24"/>
                <w:szCs w:val="24"/>
              </w:rPr>
              <w:t>平方米，其中</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地上建筑面积为</w:t>
            </w:r>
            <w:r>
              <w:rPr>
                <w:rFonts w:ascii="Times New Roman" w:hAnsi="Times New Roman" w:eastAsiaTheme="minorEastAsia"/>
                <w:color w:val="000000" w:themeColor="text1"/>
                <w:sz w:val="24"/>
                <w:szCs w:val="24"/>
              </w:rPr>
              <w:t>41842.11</w:t>
            </w:r>
            <w:r>
              <w:rPr>
                <w:rFonts w:ascii="Times New Roman" w:hAnsiTheme="minorEastAsia" w:eastAsiaTheme="minorEastAsia"/>
                <w:color w:val="000000" w:themeColor="text1"/>
                <w:sz w:val="24"/>
                <w:szCs w:val="24"/>
              </w:rPr>
              <w:t>平方米（住宅面积为</w:t>
            </w:r>
            <w:r>
              <w:rPr>
                <w:rFonts w:ascii="Times New Roman" w:hAnsi="Times New Roman" w:eastAsiaTheme="minorEastAsia"/>
                <w:color w:val="000000" w:themeColor="text1"/>
                <w:sz w:val="24"/>
                <w:szCs w:val="24"/>
              </w:rPr>
              <w:t>39716.59</w:t>
            </w:r>
            <w:r>
              <w:rPr>
                <w:rFonts w:ascii="Times New Roman" w:hAnsiTheme="minorEastAsia" w:eastAsiaTheme="minorEastAsia"/>
                <w:color w:val="000000" w:themeColor="text1"/>
                <w:sz w:val="24"/>
                <w:szCs w:val="24"/>
              </w:rPr>
              <w:t>平方米，商业面积</w:t>
            </w:r>
            <w:r>
              <w:rPr>
                <w:rFonts w:ascii="Times New Roman" w:hAnsi="Times New Roman" w:eastAsiaTheme="minorEastAsia"/>
                <w:color w:val="000000" w:themeColor="text1"/>
                <w:sz w:val="24"/>
                <w:szCs w:val="24"/>
              </w:rPr>
              <w:t>1594.14</w:t>
            </w:r>
            <w:r>
              <w:rPr>
                <w:rFonts w:ascii="Times New Roman" w:hAnsiTheme="minorEastAsia" w:eastAsiaTheme="minorEastAsia"/>
                <w:color w:val="000000" w:themeColor="text1"/>
                <w:sz w:val="24"/>
                <w:szCs w:val="24"/>
              </w:rPr>
              <w:t>平方米，社区、物业面积</w:t>
            </w:r>
            <w:r>
              <w:rPr>
                <w:rFonts w:ascii="Times New Roman" w:hAnsi="Times New Roman" w:eastAsiaTheme="minorEastAsia"/>
                <w:color w:val="000000" w:themeColor="text1"/>
                <w:sz w:val="24"/>
                <w:szCs w:val="24"/>
              </w:rPr>
              <w:t>531.38</w:t>
            </w:r>
            <w:r>
              <w:rPr>
                <w:rFonts w:ascii="Times New Roman" w:hAnsiTheme="minorEastAsia" w:eastAsiaTheme="minorEastAsia"/>
                <w:color w:val="000000" w:themeColor="text1"/>
                <w:sz w:val="24"/>
                <w:szCs w:val="24"/>
              </w:rPr>
              <w:t>平方米），地下建筑面积为</w:t>
            </w:r>
            <w:r>
              <w:rPr>
                <w:rFonts w:ascii="Times New Roman" w:hAnsi="Times New Roman" w:eastAsiaTheme="minorEastAsia"/>
                <w:color w:val="000000" w:themeColor="text1"/>
                <w:sz w:val="24"/>
                <w:szCs w:val="24"/>
              </w:rPr>
              <w:t>16828.32</w:t>
            </w:r>
            <w:r>
              <w:rPr>
                <w:rFonts w:ascii="Times New Roman" w:hAnsiTheme="minorEastAsia" w:eastAsiaTheme="minorEastAsia"/>
                <w:color w:val="000000" w:themeColor="text1"/>
                <w:sz w:val="24"/>
                <w:szCs w:val="24"/>
              </w:rPr>
              <w:t>平方米（机动车库</w:t>
            </w:r>
            <w:r>
              <w:rPr>
                <w:rFonts w:ascii="Times New Roman" w:hAnsi="Times New Roman" w:eastAsiaTheme="minorEastAsia"/>
                <w:color w:val="000000" w:themeColor="text1"/>
                <w:sz w:val="24"/>
                <w:szCs w:val="24"/>
              </w:rPr>
              <w:t>15672.26</w:t>
            </w:r>
            <w:r>
              <w:rPr>
                <w:rFonts w:ascii="Times New Roman" w:hAnsiTheme="minorEastAsia" w:eastAsiaTheme="minorEastAsia"/>
                <w:color w:val="000000" w:themeColor="text1"/>
                <w:sz w:val="24"/>
                <w:szCs w:val="24"/>
              </w:rPr>
              <w:t>平方米，非机动车库</w:t>
            </w:r>
            <w:r>
              <w:rPr>
                <w:rFonts w:ascii="Times New Roman" w:hAnsi="Times New Roman" w:eastAsiaTheme="minorEastAsia"/>
                <w:color w:val="000000" w:themeColor="text1"/>
                <w:sz w:val="24"/>
                <w:szCs w:val="24"/>
              </w:rPr>
              <w:t>1156.06</w:t>
            </w:r>
            <w:r>
              <w:rPr>
                <w:rFonts w:ascii="Times New Roman" w:hAnsiTheme="minorEastAsia" w:eastAsiaTheme="minorEastAsia"/>
                <w:color w:val="000000" w:themeColor="text1"/>
                <w:sz w:val="24"/>
                <w:szCs w:val="24"/>
              </w:rPr>
              <w:t>平方米）。</w:t>
            </w:r>
          </w:p>
          <w:p w14:paraId="77B32788">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项目经济技术指标见表</w:t>
            </w:r>
            <w:r>
              <w:rPr>
                <w:rFonts w:ascii="Times New Roman" w:hAnsi="Times New Roman" w:eastAsiaTheme="minorEastAsia"/>
                <w:color w:val="000000" w:themeColor="text1"/>
                <w:sz w:val="24"/>
                <w:szCs w:val="24"/>
              </w:rPr>
              <w:t>1-1</w:t>
            </w:r>
            <w:r>
              <w:rPr>
                <w:rFonts w:ascii="Times New Roman" w:hAnsiTheme="minorEastAsia" w:eastAsiaTheme="minorEastAsia"/>
                <w:color w:val="000000" w:themeColor="text1"/>
                <w:sz w:val="24"/>
                <w:szCs w:val="24"/>
              </w:rPr>
              <w:t>，项目组成一览表见表</w:t>
            </w:r>
            <w:r>
              <w:rPr>
                <w:rFonts w:ascii="Times New Roman" w:hAnsi="Times New Roman" w:eastAsiaTheme="minorEastAsia"/>
                <w:color w:val="000000" w:themeColor="text1"/>
                <w:sz w:val="24"/>
                <w:szCs w:val="24"/>
              </w:rPr>
              <w:t>1-2</w:t>
            </w:r>
            <w:r>
              <w:rPr>
                <w:rFonts w:ascii="Times New Roman" w:hAnsiTheme="minorEastAsia" w:eastAsiaTheme="minorEastAsia"/>
                <w:color w:val="000000" w:themeColor="text1"/>
                <w:sz w:val="24"/>
                <w:szCs w:val="24"/>
              </w:rPr>
              <w:t>。</w:t>
            </w:r>
          </w:p>
          <w:p w14:paraId="2F8B81A1">
            <w:pPr>
              <w:autoSpaceDE w:val="0"/>
              <w:autoSpaceDN w:val="0"/>
              <w:adjustRightInd w:val="0"/>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 xml:space="preserve">1-1  </w:t>
            </w:r>
            <w:r>
              <w:rPr>
                <w:rFonts w:ascii="Times New Roman" w:hAnsiTheme="minorEastAsia" w:eastAsiaTheme="minorEastAsia"/>
                <w:b/>
                <w:color w:val="000000" w:themeColor="text1"/>
                <w:sz w:val="24"/>
                <w:szCs w:val="24"/>
              </w:rPr>
              <w:t>项目经济技术指标表</w:t>
            </w:r>
          </w:p>
          <w:tbl>
            <w:tblPr>
              <w:tblStyle w:val="24"/>
              <w:tblW w:w="8493" w:type="dxa"/>
              <w:jc w:val="center"/>
              <w:tblLayout w:type="autofit"/>
              <w:tblCellMar>
                <w:top w:w="0" w:type="dxa"/>
                <w:left w:w="0" w:type="dxa"/>
                <w:bottom w:w="0" w:type="dxa"/>
                <w:right w:w="0" w:type="dxa"/>
              </w:tblCellMar>
            </w:tblPr>
            <w:tblGrid>
              <w:gridCol w:w="858"/>
              <w:gridCol w:w="709"/>
              <w:gridCol w:w="2136"/>
              <w:gridCol w:w="1414"/>
              <w:gridCol w:w="1466"/>
              <w:gridCol w:w="1910"/>
            </w:tblGrid>
            <w:tr w14:paraId="1A11C746">
              <w:tblPrEx>
                <w:tblCellMar>
                  <w:top w:w="0" w:type="dxa"/>
                  <w:left w:w="0" w:type="dxa"/>
                  <w:bottom w:w="0" w:type="dxa"/>
                  <w:right w:w="0" w:type="dxa"/>
                </w:tblCellMar>
              </w:tblPrEx>
              <w:trPr>
                <w:trHeight w:val="397" w:hRule="atLeast"/>
                <w:jc w:val="center"/>
              </w:trPr>
              <w:tc>
                <w:tcPr>
                  <w:tcW w:w="8493" w:type="dxa"/>
                  <w:gridSpan w:val="6"/>
                  <w:tcBorders>
                    <w:top w:val="single" w:color="000000" w:sz="4" w:space="0"/>
                    <w:left w:val="single" w:color="000000" w:sz="4" w:space="0"/>
                    <w:bottom w:val="single" w:color="000000" w:sz="4" w:space="0"/>
                    <w:right w:val="single" w:color="000000" w:sz="4" w:space="0"/>
                  </w:tcBorders>
                  <w:vAlign w:val="center"/>
                </w:tcPr>
                <w:p w14:paraId="2931284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总经济技术指标</w:t>
                  </w:r>
                </w:p>
              </w:tc>
            </w:tr>
            <w:tr w14:paraId="39DEEF4D">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23D1BEC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序号</w:t>
                  </w:r>
                </w:p>
              </w:tc>
              <w:tc>
                <w:tcPr>
                  <w:tcW w:w="2845" w:type="dxa"/>
                  <w:gridSpan w:val="2"/>
                  <w:tcBorders>
                    <w:top w:val="single" w:color="000000" w:sz="4" w:space="0"/>
                    <w:left w:val="single" w:color="000000" w:sz="4" w:space="0"/>
                    <w:bottom w:val="single" w:color="000000" w:sz="4" w:space="0"/>
                    <w:right w:val="single" w:color="000000" w:sz="4" w:space="0"/>
                  </w:tcBorders>
                  <w:vAlign w:val="center"/>
                </w:tcPr>
                <w:p w14:paraId="68122C3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项目</w:t>
                  </w:r>
                </w:p>
              </w:tc>
              <w:tc>
                <w:tcPr>
                  <w:tcW w:w="1414" w:type="dxa"/>
                  <w:tcBorders>
                    <w:top w:val="single" w:color="000000" w:sz="4" w:space="0"/>
                    <w:left w:val="single" w:color="000000" w:sz="4" w:space="0"/>
                    <w:bottom w:val="single" w:color="000000" w:sz="4" w:space="0"/>
                    <w:right w:val="single" w:color="000000" w:sz="4" w:space="0"/>
                  </w:tcBorders>
                  <w:vAlign w:val="center"/>
                </w:tcPr>
                <w:p w14:paraId="231656D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单位</w:t>
                  </w:r>
                </w:p>
              </w:tc>
              <w:tc>
                <w:tcPr>
                  <w:tcW w:w="1466" w:type="dxa"/>
                  <w:tcBorders>
                    <w:top w:val="single" w:color="000000" w:sz="4" w:space="0"/>
                    <w:left w:val="single" w:color="000000" w:sz="4" w:space="0"/>
                    <w:bottom w:val="single" w:color="000000" w:sz="4" w:space="0"/>
                    <w:right w:val="single" w:color="000000" w:sz="4" w:space="0"/>
                  </w:tcBorders>
                  <w:vAlign w:val="center"/>
                </w:tcPr>
                <w:p w14:paraId="515647D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规模</w:t>
                  </w:r>
                </w:p>
              </w:tc>
              <w:tc>
                <w:tcPr>
                  <w:tcW w:w="1910" w:type="dxa"/>
                  <w:tcBorders>
                    <w:top w:val="single" w:color="000000" w:sz="4" w:space="0"/>
                    <w:left w:val="single" w:color="000000" w:sz="4" w:space="0"/>
                    <w:bottom w:val="single" w:color="000000" w:sz="4" w:space="0"/>
                    <w:right w:val="single" w:color="000000" w:sz="4" w:space="0"/>
                  </w:tcBorders>
                  <w:vAlign w:val="center"/>
                </w:tcPr>
                <w:p w14:paraId="29BD30F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备注</w:t>
                  </w:r>
                </w:p>
              </w:tc>
            </w:tr>
            <w:tr w14:paraId="58BD93A4">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32CB5F4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2845" w:type="dxa"/>
                  <w:gridSpan w:val="2"/>
                  <w:tcBorders>
                    <w:top w:val="single" w:color="000000" w:sz="4" w:space="0"/>
                    <w:left w:val="single" w:color="000000" w:sz="4" w:space="0"/>
                    <w:bottom w:val="single" w:color="000000" w:sz="4" w:space="0"/>
                    <w:right w:val="single" w:color="000000" w:sz="4" w:space="0"/>
                  </w:tcBorders>
                  <w:vAlign w:val="center"/>
                </w:tcPr>
                <w:p w14:paraId="475ED9A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用地面积</w:t>
                  </w:r>
                </w:p>
              </w:tc>
              <w:tc>
                <w:tcPr>
                  <w:tcW w:w="1414" w:type="dxa"/>
                  <w:tcBorders>
                    <w:top w:val="single" w:color="000000" w:sz="4" w:space="0"/>
                    <w:left w:val="single" w:color="000000" w:sz="4" w:space="0"/>
                    <w:bottom w:val="single" w:color="000000" w:sz="4" w:space="0"/>
                    <w:right w:val="single" w:color="000000" w:sz="4" w:space="0"/>
                  </w:tcBorders>
                  <w:vAlign w:val="center"/>
                </w:tcPr>
                <w:p w14:paraId="361E26D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m</w:t>
                  </w:r>
                  <w:r>
                    <w:rPr>
                      <w:rFonts w:ascii="Times New Roman" w:hAnsi="Times New Roman" w:eastAsiaTheme="minorEastAsia"/>
                      <w:color w:val="000000" w:themeColor="text1"/>
                      <w:szCs w:val="21"/>
                      <w:vertAlign w:val="superscript"/>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510710AA">
                  <w:pPr>
                    <w:jc w:val="center"/>
                    <w:rPr>
                      <w:rFonts w:ascii="Times New Roman" w:hAnsi="Times New Roman" w:eastAsiaTheme="minorEastAsia"/>
                      <w:color w:val="000000" w:themeColor="text1"/>
                      <w:szCs w:val="21"/>
                    </w:rPr>
                  </w:pPr>
                  <w:r>
                    <w:rPr>
                      <w:rFonts w:ascii="Times New Roman" w:hAnsi="Times New Roman" w:eastAsiaTheme="minorEastAsia"/>
                      <w:bCs/>
                      <w:color w:val="000000" w:themeColor="text1"/>
                      <w:szCs w:val="21"/>
                    </w:rPr>
                    <w:t>18872.11</w:t>
                  </w:r>
                </w:p>
              </w:tc>
              <w:tc>
                <w:tcPr>
                  <w:tcW w:w="1910" w:type="dxa"/>
                  <w:tcBorders>
                    <w:top w:val="single" w:color="000000" w:sz="4" w:space="0"/>
                    <w:left w:val="single" w:color="000000" w:sz="4" w:space="0"/>
                    <w:bottom w:val="single" w:color="000000" w:sz="4" w:space="0"/>
                    <w:right w:val="single" w:color="000000" w:sz="4" w:space="0"/>
                  </w:tcBorders>
                  <w:vAlign w:val="center"/>
                </w:tcPr>
                <w:p w14:paraId="39E84FFB">
                  <w:pPr>
                    <w:jc w:val="center"/>
                    <w:rPr>
                      <w:rFonts w:ascii="Times New Roman" w:hAnsi="Times New Roman" w:eastAsiaTheme="minorEastAsia"/>
                      <w:bCs/>
                      <w:color w:val="000000" w:themeColor="text1"/>
                      <w:szCs w:val="21"/>
                    </w:rPr>
                  </w:pPr>
                </w:p>
              </w:tc>
            </w:tr>
            <w:tr w14:paraId="75002BF5">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62D711B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2845" w:type="dxa"/>
                  <w:gridSpan w:val="2"/>
                  <w:tcBorders>
                    <w:top w:val="single" w:color="000000" w:sz="4" w:space="0"/>
                    <w:left w:val="single" w:color="000000" w:sz="4" w:space="0"/>
                    <w:bottom w:val="single" w:color="000000" w:sz="4" w:space="0"/>
                    <w:right w:val="single" w:color="000000" w:sz="4" w:space="0"/>
                  </w:tcBorders>
                  <w:vAlign w:val="center"/>
                </w:tcPr>
                <w:p w14:paraId="001F3E3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总建筑面积</w:t>
                  </w:r>
                </w:p>
              </w:tc>
              <w:tc>
                <w:tcPr>
                  <w:tcW w:w="1414" w:type="dxa"/>
                  <w:tcBorders>
                    <w:top w:val="single" w:color="000000" w:sz="4" w:space="0"/>
                    <w:left w:val="single" w:color="000000" w:sz="4" w:space="0"/>
                    <w:bottom w:val="single" w:color="000000" w:sz="4" w:space="0"/>
                    <w:right w:val="single" w:color="000000" w:sz="4" w:space="0"/>
                  </w:tcBorders>
                  <w:vAlign w:val="center"/>
                </w:tcPr>
                <w:p w14:paraId="4E9747A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m</w:t>
                  </w:r>
                  <w:r>
                    <w:rPr>
                      <w:rFonts w:ascii="Times New Roman" w:hAnsi="Times New Roman" w:eastAsiaTheme="minorEastAsia"/>
                      <w:color w:val="000000" w:themeColor="text1"/>
                      <w:szCs w:val="21"/>
                      <w:vertAlign w:val="superscript"/>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2D56D219">
                  <w:pPr>
                    <w:jc w:val="center"/>
                    <w:rPr>
                      <w:rFonts w:ascii="Times New Roman" w:hAnsi="Times New Roman" w:eastAsiaTheme="minorEastAsia"/>
                      <w:color w:val="000000" w:themeColor="text1"/>
                      <w:szCs w:val="21"/>
                    </w:rPr>
                  </w:pPr>
                  <w:r>
                    <w:rPr>
                      <w:rFonts w:ascii="Times New Roman" w:hAnsi="Times New Roman" w:eastAsiaTheme="minorEastAsia"/>
                      <w:bCs/>
                      <w:color w:val="000000" w:themeColor="text1"/>
                      <w:szCs w:val="21"/>
                    </w:rPr>
                    <w:t>58670.43</w:t>
                  </w:r>
                </w:p>
              </w:tc>
              <w:tc>
                <w:tcPr>
                  <w:tcW w:w="1910" w:type="dxa"/>
                  <w:tcBorders>
                    <w:top w:val="single" w:color="000000" w:sz="4" w:space="0"/>
                    <w:left w:val="single" w:color="000000" w:sz="4" w:space="0"/>
                    <w:bottom w:val="single" w:color="000000" w:sz="4" w:space="0"/>
                    <w:right w:val="single" w:color="000000" w:sz="4" w:space="0"/>
                  </w:tcBorders>
                  <w:vAlign w:val="center"/>
                </w:tcPr>
                <w:p w14:paraId="666724FF">
                  <w:pPr>
                    <w:jc w:val="center"/>
                    <w:rPr>
                      <w:rFonts w:ascii="Times New Roman" w:hAnsi="Times New Roman" w:eastAsiaTheme="minorEastAsia"/>
                      <w:bCs/>
                      <w:color w:val="000000" w:themeColor="text1"/>
                      <w:szCs w:val="21"/>
                    </w:rPr>
                  </w:pPr>
                </w:p>
              </w:tc>
            </w:tr>
            <w:tr w14:paraId="07A45AC3">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76DF849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p>
              </w:tc>
              <w:tc>
                <w:tcPr>
                  <w:tcW w:w="2845" w:type="dxa"/>
                  <w:gridSpan w:val="2"/>
                  <w:tcBorders>
                    <w:top w:val="single" w:color="000000" w:sz="4" w:space="0"/>
                    <w:left w:val="single" w:color="000000" w:sz="4" w:space="0"/>
                    <w:bottom w:val="single" w:color="auto" w:sz="4" w:space="0"/>
                    <w:right w:val="single" w:color="auto" w:sz="4" w:space="0"/>
                  </w:tcBorders>
                  <w:vAlign w:val="center"/>
                </w:tcPr>
                <w:p w14:paraId="21631DB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地下建筑面积</w:t>
                  </w:r>
                </w:p>
              </w:tc>
              <w:tc>
                <w:tcPr>
                  <w:tcW w:w="1414" w:type="dxa"/>
                  <w:tcBorders>
                    <w:top w:val="single" w:color="000000" w:sz="4" w:space="0"/>
                    <w:left w:val="single" w:color="auto" w:sz="4" w:space="0"/>
                    <w:bottom w:val="single" w:color="000000" w:sz="4" w:space="0"/>
                    <w:right w:val="single" w:color="000000" w:sz="4" w:space="0"/>
                  </w:tcBorders>
                  <w:vAlign w:val="center"/>
                </w:tcPr>
                <w:p w14:paraId="31C5983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m</w:t>
                  </w:r>
                  <w:r>
                    <w:rPr>
                      <w:rFonts w:ascii="Times New Roman" w:hAnsi="Times New Roman" w:eastAsiaTheme="minorEastAsia"/>
                      <w:color w:val="000000" w:themeColor="text1"/>
                      <w:szCs w:val="21"/>
                      <w:vertAlign w:val="superscript"/>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28B56FD2">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16828.32</w:t>
                  </w:r>
                </w:p>
              </w:tc>
              <w:tc>
                <w:tcPr>
                  <w:tcW w:w="1910" w:type="dxa"/>
                  <w:tcBorders>
                    <w:top w:val="single" w:color="000000" w:sz="4" w:space="0"/>
                    <w:left w:val="single" w:color="000000" w:sz="4" w:space="0"/>
                    <w:bottom w:val="single" w:color="000000" w:sz="4" w:space="0"/>
                    <w:right w:val="single" w:color="000000" w:sz="4" w:space="0"/>
                  </w:tcBorders>
                  <w:vAlign w:val="center"/>
                </w:tcPr>
                <w:p w14:paraId="2C6B5DFB">
                  <w:pPr>
                    <w:jc w:val="center"/>
                    <w:rPr>
                      <w:rFonts w:ascii="Times New Roman" w:hAnsi="Times New Roman" w:eastAsiaTheme="minorEastAsia"/>
                      <w:bCs/>
                      <w:color w:val="000000" w:themeColor="text1"/>
                      <w:szCs w:val="21"/>
                    </w:rPr>
                  </w:pPr>
                </w:p>
              </w:tc>
            </w:tr>
            <w:tr w14:paraId="3D1CBB2A">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1A817C4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3.1</w:t>
                  </w:r>
                </w:p>
              </w:tc>
              <w:tc>
                <w:tcPr>
                  <w:tcW w:w="709" w:type="dxa"/>
                  <w:vMerge w:val="restart"/>
                  <w:tcBorders>
                    <w:top w:val="single" w:color="auto" w:sz="4" w:space="0"/>
                    <w:left w:val="single" w:color="000000" w:sz="4" w:space="0"/>
                    <w:right w:val="single" w:color="auto" w:sz="4" w:space="0"/>
                  </w:tcBorders>
                  <w:vAlign w:val="center"/>
                </w:tcPr>
                <w:p w14:paraId="237E7A6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其中</w:t>
                  </w:r>
                </w:p>
              </w:tc>
              <w:tc>
                <w:tcPr>
                  <w:tcW w:w="2136" w:type="dxa"/>
                  <w:tcBorders>
                    <w:top w:val="single" w:color="auto" w:sz="4" w:space="0"/>
                    <w:left w:val="single" w:color="auto" w:sz="4" w:space="0"/>
                    <w:bottom w:val="single" w:color="auto" w:sz="4" w:space="0"/>
                    <w:right w:val="single" w:color="000000" w:sz="4" w:space="0"/>
                  </w:tcBorders>
                  <w:vAlign w:val="center"/>
                </w:tcPr>
                <w:p w14:paraId="01D53CB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机动车库</w:t>
                  </w:r>
                </w:p>
              </w:tc>
              <w:tc>
                <w:tcPr>
                  <w:tcW w:w="1414" w:type="dxa"/>
                  <w:tcBorders>
                    <w:top w:val="single" w:color="000000" w:sz="4" w:space="0"/>
                    <w:left w:val="single" w:color="000000" w:sz="4" w:space="0"/>
                    <w:bottom w:val="single" w:color="000000" w:sz="4" w:space="0"/>
                    <w:right w:val="single" w:color="000000" w:sz="4" w:space="0"/>
                  </w:tcBorders>
                  <w:vAlign w:val="center"/>
                </w:tcPr>
                <w:p w14:paraId="0177BA8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m</w:t>
                  </w:r>
                  <w:r>
                    <w:rPr>
                      <w:rFonts w:ascii="Times New Roman" w:hAnsi="Times New Roman" w:eastAsiaTheme="minorEastAsia"/>
                      <w:color w:val="000000" w:themeColor="text1"/>
                      <w:szCs w:val="21"/>
                      <w:vertAlign w:val="superscript"/>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30C04518">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15672.26</w:t>
                  </w:r>
                </w:p>
              </w:tc>
              <w:tc>
                <w:tcPr>
                  <w:tcW w:w="1910" w:type="dxa"/>
                  <w:tcBorders>
                    <w:top w:val="single" w:color="000000" w:sz="4" w:space="0"/>
                    <w:left w:val="single" w:color="000000" w:sz="4" w:space="0"/>
                    <w:bottom w:val="single" w:color="000000" w:sz="4" w:space="0"/>
                    <w:right w:val="single" w:color="000000" w:sz="4" w:space="0"/>
                  </w:tcBorders>
                  <w:vAlign w:val="center"/>
                </w:tcPr>
                <w:p w14:paraId="1147EB72">
                  <w:pPr>
                    <w:jc w:val="center"/>
                    <w:rPr>
                      <w:rFonts w:ascii="Times New Roman" w:hAnsi="Times New Roman" w:eastAsiaTheme="minorEastAsia"/>
                      <w:bCs/>
                      <w:color w:val="000000" w:themeColor="text1"/>
                      <w:szCs w:val="21"/>
                    </w:rPr>
                  </w:pPr>
                </w:p>
              </w:tc>
            </w:tr>
            <w:tr w14:paraId="0F8FF457">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373051B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3.2</w:t>
                  </w:r>
                </w:p>
              </w:tc>
              <w:tc>
                <w:tcPr>
                  <w:tcW w:w="709" w:type="dxa"/>
                  <w:vMerge w:val="continue"/>
                  <w:tcBorders>
                    <w:left w:val="single" w:color="000000" w:sz="4" w:space="0"/>
                    <w:bottom w:val="single" w:color="auto" w:sz="4" w:space="0"/>
                    <w:right w:val="single" w:color="auto" w:sz="4" w:space="0"/>
                  </w:tcBorders>
                  <w:vAlign w:val="center"/>
                </w:tcPr>
                <w:p w14:paraId="64D0581A">
                  <w:pPr>
                    <w:jc w:val="center"/>
                    <w:rPr>
                      <w:rFonts w:ascii="Times New Roman" w:hAnsi="Times New Roman" w:eastAsiaTheme="minorEastAsia"/>
                      <w:color w:val="000000" w:themeColor="text1"/>
                      <w:szCs w:val="21"/>
                    </w:rPr>
                  </w:pPr>
                </w:p>
              </w:tc>
              <w:tc>
                <w:tcPr>
                  <w:tcW w:w="2136" w:type="dxa"/>
                  <w:tcBorders>
                    <w:top w:val="single" w:color="auto" w:sz="4" w:space="0"/>
                    <w:left w:val="single" w:color="auto" w:sz="4" w:space="0"/>
                    <w:bottom w:val="single" w:color="auto" w:sz="4" w:space="0"/>
                    <w:right w:val="single" w:color="000000" w:sz="4" w:space="0"/>
                  </w:tcBorders>
                  <w:vAlign w:val="center"/>
                </w:tcPr>
                <w:p w14:paraId="3D6D7AE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非机动车库</w:t>
                  </w:r>
                </w:p>
              </w:tc>
              <w:tc>
                <w:tcPr>
                  <w:tcW w:w="1414" w:type="dxa"/>
                  <w:tcBorders>
                    <w:top w:val="single" w:color="000000" w:sz="4" w:space="0"/>
                    <w:left w:val="single" w:color="000000" w:sz="4" w:space="0"/>
                    <w:bottom w:val="single" w:color="000000" w:sz="4" w:space="0"/>
                    <w:right w:val="single" w:color="000000" w:sz="4" w:space="0"/>
                  </w:tcBorders>
                  <w:vAlign w:val="center"/>
                </w:tcPr>
                <w:p w14:paraId="146D1B0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m</w:t>
                  </w:r>
                  <w:r>
                    <w:rPr>
                      <w:rFonts w:ascii="Times New Roman" w:hAnsi="Times New Roman" w:eastAsiaTheme="minorEastAsia"/>
                      <w:color w:val="000000" w:themeColor="text1"/>
                      <w:szCs w:val="21"/>
                      <w:vertAlign w:val="superscript"/>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5B55E0B5">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1156.06</w:t>
                  </w:r>
                </w:p>
              </w:tc>
              <w:tc>
                <w:tcPr>
                  <w:tcW w:w="1910" w:type="dxa"/>
                  <w:tcBorders>
                    <w:top w:val="single" w:color="000000" w:sz="4" w:space="0"/>
                    <w:left w:val="single" w:color="000000" w:sz="4" w:space="0"/>
                    <w:bottom w:val="single" w:color="000000" w:sz="4" w:space="0"/>
                    <w:right w:val="single" w:color="000000" w:sz="4" w:space="0"/>
                  </w:tcBorders>
                  <w:vAlign w:val="center"/>
                </w:tcPr>
                <w:p w14:paraId="320A9DD9">
                  <w:pPr>
                    <w:jc w:val="center"/>
                    <w:rPr>
                      <w:rFonts w:ascii="Times New Roman" w:hAnsi="Times New Roman" w:eastAsiaTheme="minorEastAsia"/>
                      <w:bCs/>
                      <w:color w:val="000000" w:themeColor="text1"/>
                      <w:szCs w:val="21"/>
                    </w:rPr>
                  </w:pPr>
                </w:p>
              </w:tc>
            </w:tr>
            <w:tr w14:paraId="3A842F6A">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72C55BD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w:t>
                  </w:r>
                </w:p>
              </w:tc>
              <w:tc>
                <w:tcPr>
                  <w:tcW w:w="2845" w:type="dxa"/>
                  <w:gridSpan w:val="2"/>
                  <w:tcBorders>
                    <w:top w:val="single" w:color="auto" w:sz="4" w:space="0"/>
                    <w:left w:val="single" w:color="000000" w:sz="4" w:space="0"/>
                    <w:bottom w:val="single" w:color="auto" w:sz="4" w:space="0"/>
                    <w:right w:val="single" w:color="000000" w:sz="4" w:space="0"/>
                  </w:tcBorders>
                  <w:vAlign w:val="center"/>
                </w:tcPr>
                <w:p w14:paraId="7B84D4B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地上建筑面积</w:t>
                  </w:r>
                </w:p>
              </w:tc>
              <w:tc>
                <w:tcPr>
                  <w:tcW w:w="1414" w:type="dxa"/>
                  <w:tcBorders>
                    <w:top w:val="single" w:color="000000" w:sz="4" w:space="0"/>
                    <w:left w:val="single" w:color="000000" w:sz="4" w:space="0"/>
                    <w:bottom w:val="single" w:color="000000" w:sz="4" w:space="0"/>
                    <w:right w:val="single" w:color="000000" w:sz="4" w:space="0"/>
                  </w:tcBorders>
                  <w:vAlign w:val="center"/>
                </w:tcPr>
                <w:p w14:paraId="33ABC12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m</w:t>
                  </w:r>
                  <w:r>
                    <w:rPr>
                      <w:rFonts w:ascii="Times New Roman" w:hAnsi="Times New Roman" w:eastAsiaTheme="minorEastAsia"/>
                      <w:color w:val="000000" w:themeColor="text1"/>
                      <w:szCs w:val="21"/>
                      <w:vertAlign w:val="superscript"/>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2E4D62E1">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41842.11</w:t>
                  </w:r>
                </w:p>
              </w:tc>
              <w:tc>
                <w:tcPr>
                  <w:tcW w:w="1910" w:type="dxa"/>
                  <w:tcBorders>
                    <w:top w:val="single" w:color="000000" w:sz="4" w:space="0"/>
                    <w:left w:val="single" w:color="000000" w:sz="4" w:space="0"/>
                    <w:bottom w:val="single" w:color="000000" w:sz="4" w:space="0"/>
                    <w:right w:val="single" w:color="000000" w:sz="4" w:space="0"/>
                  </w:tcBorders>
                  <w:vAlign w:val="center"/>
                </w:tcPr>
                <w:p w14:paraId="78EB3DF5">
                  <w:pPr>
                    <w:jc w:val="center"/>
                    <w:rPr>
                      <w:rFonts w:ascii="Times New Roman" w:hAnsi="Times New Roman" w:eastAsiaTheme="minorEastAsia"/>
                      <w:bCs/>
                      <w:color w:val="000000" w:themeColor="text1"/>
                      <w:szCs w:val="21"/>
                    </w:rPr>
                  </w:pPr>
                </w:p>
              </w:tc>
            </w:tr>
            <w:tr w14:paraId="2DD3F2CB">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34D57AA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4.1</w:t>
                  </w:r>
                </w:p>
              </w:tc>
              <w:tc>
                <w:tcPr>
                  <w:tcW w:w="709" w:type="dxa"/>
                  <w:vMerge w:val="restart"/>
                  <w:tcBorders>
                    <w:top w:val="single" w:color="auto" w:sz="4" w:space="0"/>
                    <w:left w:val="single" w:color="000000" w:sz="4" w:space="0"/>
                    <w:right w:val="single" w:color="000000" w:sz="4" w:space="0"/>
                  </w:tcBorders>
                  <w:vAlign w:val="center"/>
                </w:tcPr>
                <w:p w14:paraId="4FA3E23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其中</w:t>
                  </w:r>
                </w:p>
              </w:tc>
              <w:tc>
                <w:tcPr>
                  <w:tcW w:w="2136" w:type="dxa"/>
                  <w:tcBorders>
                    <w:top w:val="single" w:color="auto" w:sz="4" w:space="0"/>
                    <w:left w:val="single" w:color="000000" w:sz="4" w:space="0"/>
                    <w:bottom w:val="single" w:color="auto" w:sz="4" w:space="0"/>
                    <w:right w:val="single" w:color="000000" w:sz="4" w:space="0"/>
                  </w:tcBorders>
                  <w:vAlign w:val="center"/>
                </w:tcPr>
                <w:p w14:paraId="4B0C5BB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住宅面积</w:t>
                  </w:r>
                </w:p>
              </w:tc>
              <w:tc>
                <w:tcPr>
                  <w:tcW w:w="1414" w:type="dxa"/>
                  <w:tcBorders>
                    <w:top w:val="single" w:color="000000" w:sz="4" w:space="0"/>
                    <w:left w:val="single" w:color="000000" w:sz="4" w:space="0"/>
                    <w:bottom w:val="single" w:color="000000" w:sz="4" w:space="0"/>
                    <w:right w:val="single" w:color="000000" w:sz="4" w:space="0"/>
                  </w:tcBorders>
                  <w:vAlign w:val="center"/>
                </w:tcPr>
                <w:p w14:paraId="46F4287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m</w:t>
                  </w:r>
                  <w:r>
                    <w:rPr>
                      <w:rFonts w:ascii="Times New Roman" w:hAnsi="Times New Roman" w:eastAsiaTheme="minorEastAsia"/>
                      <w:color w:val="000000" w:themeColor="text1"/>
                      <w:szCs w:val="21"/>
                      <w:vertAlign w:val="superscript"/>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66DE8060">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39716.59</w:t>
                  </w:r>
                </w:p>
              </w:tc>
              <w:tc>
                <w:tcPr>
                  <w:tcW w:w="1910" w:type="dxa"/>
                  <w:tcBorders>
                    <w:top w:val="single" w:color="000000" w:sz="4" w:space="0"/>
                    <w:left w:val="single" w:color="000000" w:sz="4" w:space="0"/>
                    <w:bottom w:val="single" w:color="000000" w:sz="4" w:space="0"/>
                    <w:right w:val="single" w:color="000000" w:sz="4" w:space="0"/>
                  </w:tcBorders>
                  <w:vAlign w:val="center"/>
                </w:tcPr>
                <w:p w14:paraId="7F537F66">
                  <w:pPr>
                    <w:jc w:val="center"/>
                    <w:rPr>
                      <w:rFonts w:ascii="Times New Roman" w:hAnsi="Times New Roman" w:eastAsiaTheme="minorEastAsia"/>
                      <w:bCs/>
                      <w:color w:val="000000" w:themeColor="text1"/>
                      <w:szCs w:val="21"/>
                    </w:rPr>
                  </w:pPr>
                </w:p>
              </w:tc>
            </w:tr>
            <w:tr w14:paraId="1E1D2CA6">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018166A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4.2</w:t>
                  </w:r>
                </w:p>
              </w:tc>
              <w:tc>
                <w:tcPr>
                  <w:tcW w:w="709" w:type="dxa"/>
                  <w:vMerge w:val="continue"/>
                  <w:tcBorders>
                    <w:left w:val="single" w:color="000000" w:sz="4" w:space="0"/>
                    <w:right w:val="single" w:color="000000" w:sz="4" w:space="0"/>
                  </w:tcBorders>
                  <w:vAlign w:val="center"/>
                </w:tcPr>
                <w:p w14:paraId="48E37F47">
                  <w:pPr>
                    <w:jc w:val="center"/>
                    <w:rPr>
                      <w:rFonts w:ascii="Times New Roman" w:hAnsi="Times New Roman" w:eastAsiaTheme="minorEastAsia"/>
                      <w:color w:val="000000" w:themeColor="text1"/>
                      <w:szCs w:val="21"/>
                    </w:rPr>
                  </w:pPr>
                </w:p>
              </w:tc>
              <w:tc>
                <w:tcPr>
                  <w:tcW w:w="2136" w:type="dxa"/>
                  <w:tcBorders>
                    <w:top w:val="single" w:color="auto" w:sz="4" w:space="0"/>
                    <w:left w:val="single" w:color="000000" w:sz="4" w:space="0"/>
                    <w:bottom w:val="single" w:color="auto" w:sz="4" w:space="0"/>
                    <w:right w:val="single" w:color="000000" w:sz="4" w:space="0"/>
                  </w:tcBorders>
                  <w:vAlign w:val="center"/>
                </w:tcPr>
                <w:p w14:paraId="2202891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商业面积</w:t>
                  </w:r>
                </w:p>
              </w:tc>
              <w:tc>
                <w:tcPr>
                  <w:tcW w:w="1414" w:type="dxa"/>
                  <w:tcBorders>
                    <w:top w:val="single" w:color="000000" w:sz="4" w:space="0"/>
                    <w:left w:val="single" w:color="000000" w:sz="4" w:space="0"/>
                    <w:bottom w:val="single" w:color="000000" w:sz="4" w:space="0"/>
                    <w:right w:val="single" w:color="000000" w:sz="4" w:space="0"/>
                  </w:tcBorders>
                  <w:vAlign w:val="center"/>
                </w:tcPr>
                <w:p w14:paraId="7AAD2DC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m</w:t>
                  </w:r>
                  <w:r>
                    <w:rPr>
                      <w:rFonts w:ascii="Times New Roman" w:hAnsi="Times New Roman" w:eastAsiaTheme="minorEastAsia"/>
                      <w:color w:val="000000" w:themeColor="text1"/>
                      <w:szCs w:val="21"/>
                      <w:vertAlign w:val="superscript"/>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2A127634">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1594.14</w:t>
                  </w:r>
                </w:p>
              </w:tc>
              <w:tc>
                <w:tcPr>
                  <w:tcW w:w="1910" w:type="dxa"/>
                  <w:tcBorders>
                    <w:top w:val="single" w:color="000000" w:sz="4" w:space="0"/>
                    <w:left w:val="single" w:color="000000" w:sz="4" w:space="0"/>
                    <w:bottom w:val="single" w:color="000000" w:sz="4" w:space="0"/>
                    <w:right w:val="single" w:color="000000" w:sz="4" w:space="0"/>
                  </w:tcBorders>
                  <w:vAlign w:val="center"/>
                </w:tcPr>
                <w:p w14:paraId="0A4FDFC5">
                  <w:pPr>
                    <w:jc w:val="center"/>
                    <w:rPr>
                      <w:rFonts w:ascii="Times New Roman" w:hAnsi="Times New Roman" w:eastAsiaTheme="minorEastAsia"/>
                      <w:bCs/>
                      <w:color w:val="000000" w:themeColor="text1"/>
                      <w:szCs w:val="21"/>
                    </w:rPr>
                  </w:pPr>
                </w:p>
              </w:tc>
            </w:tr>
            <w:tr w14:paraId="20F08338">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14669AB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4.3</w:t>
                  </w:r>
                </w:p>
              </w:tc>
              <w:tc>
                <w:tcPr>
                  <w:tcW w:w="709" w:type="dxa"/>
                  <w:vMerge w:val="continue"/>
                  <w:tcBorders>
                    <w:left w:val="single" w:color="000000" w:sz="4" w:space="0"/>
                    <w:bottom w:val="single" w:color="auto" w:sz="4" w:space="0"/>
                    <w:right w:val="single" w:color="000000" w:sz="4" w:space="0"/>
                  </w:tcBorders>
                  <w:vAlign w:val="center"/>
                </w:tcPr>
                <w:p w14:paraId="0F5482C4">
                  <w:pPr>
                    <w:jc w:val="center"/>
                    <w:rPr>
                      <w:rFonts w:ascii="Times New Roman" w:hAnsi="Times New Roman" w:eastAsiaTheme="minorEastAsia"/>
                      <w:color w:val="000000" w:themeColor="text1"/>
                      <w:szCs w:val="21"/>
                    </w:rPr>
                  </w:pPr>
                </w:p>
              </w:tc>
              <w:tc>
                <w:tcPr>
                  <w:tcW w:w="2136" w:type="dxa"/>
                  <w:tcBorders>
                    <w:top w:val="single" w:color="auto" w:sz="4" w:space="0"/>
                    <w:left w:val="single" w:color="000000" w:sz="4" w:space="0"/>
                    <w:bottom w:val="single" w:color="auto" w:sz="4" w:space="0"/>
                    <w:right w:val="single" w:color="000000" w:sz="4" w:space="0"/>
                  </w:tcBorders>
                  <w:vAlign w:val="center"/>
                </w:tcPr>
                <w:p w14:paraId="355A19B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社区、物业面积</w:t>
                  </w:r>
                </w:p>
              </w:tc>
              <w:tc>
                <w:tcPr>
                  <w:tcW w:w="1414" w:type="dxa"/>
                  <w:tcBorders>
                    <w:top w:val="single" w:color="000000" w:sz="4" w:space="0"/>
                    <w:left w:val="single" w:color="000000" w:sz="4" w:space="0"/>
                    <w:bottom w:val="single" w:color="000000" w:sz="4" w:space="0"/>
                    <w:right w:val="single" w:color="000000" w:sz="4" w:space="0"/>
                  </w:tcBorders>
                  <w:vAlign w:val="center"/>
                </w:tcPr>
                <w:p w14:paraId="7D23CA9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m</w:t>
                  </w:r>
                  <w:r>
                    <w:rPr>
                      <w:rFonts w:ascii="Times New Roman" w:hAnsi="Times New Roman" w:eastAsiaTheme="minorEastAsia"/>
                      <w:color w:val="000000" w:themeColor="text1"/>
                      <w:szCs w:val="21"/>
                      <w:vertAlign w:val="superscript"/>
                    </w:rPr>
                    <w:t>2</w:t>
                  </w:r>
                </w:p>
              </w:tc>
              <w:tc>
                <w:tcPr>
                  <w:tcW w:w="1466" w:type="dxa"/>
                  <w:tcBorders>
                    <w:top w:val="single" w:color="000000" w:sz="4" w:space="0"/>
                    <w:left w:val="single" w:color="000000" w:sz="4" w:space="0"/>
                    <w:bottom w:val="single" w:color="000000" w:sz="4" w:space="0"/>
                    <w:right w:val="single" w:color="000000" w:sz="4" w:space="0"/>
                  </w:tcBorders>
                  <w:vAlign w:val="center"/>
                </w:tcPr>
                <w:p w14:paraId="4F5E0009">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531.38</w:t>
                  </w:r>
                </w:p>
              </w:tc>
              <w:tc>
                <w:tcPr>
                  <w:tcW w:w="1910" w:type="dxa"/>
                  <w:tcBorders>
                    <w:top w:val="single" w:color="000000" w:sz="4" w:space="0"/>
                    <w:left w:val="single" w:color="000000" w:sz="4" w:space="0"/>
                    <w:bottom w:val="single" w:color="000000" w:sz="4" w:space="0"/>
                    <w:right w:val="single" w:color="000000" w:sz="4" w:space="0"/>
                  </w:tcBorders>
                  <w:vAlign w:val="center"/>
                </w:tcPr>
                <w:p w14:paraId="3FFDBCC2">
                  <w:pPr>
                    <w:jc w:val="center"/>
                    <w:rPr>
                      <w:rFonts w:ascii="Times New Roman" w:hAnsi="Times New Roman" w:eastAsiaTheme="minorEastAsia"/>
                      <w:bCs/>
                      <w:color w:val="000000" w:themeColor="text1"/>
                      <w:szCs w:val="21"/>
                    </w:rPr>
                  </w:pPr>
                </w:p>
              </w:tc>
            </w:tr>
            <w:tr w14:paraId="37C56E1C">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23AC04A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2845" w:type="dxa"/>
                  <w:gridSpan w:val="2"/>
                  <w:tcBorders>
                    <w:top w:val="single" w:color="auto" w:sz="4" w:space="0"/>
                    <w:left w:val="single" w:color="000000" w:sz="4" w:space="0"/>
                    <w:bottom w:val="single" w:color="auto" w:sz="4" w:space="0"/>
                    <w:right w:val="single" w:color="000000" w:sz="4" w:space="0"/>
                  </w:tcBorders>
                  <w:vAlign w:val="center"/>
                </w:tcPr>
                <w:p w14:paraId="045B8E2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机动车停车位</w:t>
                  </w:r>
                </w:p>
              </w:tc>
              <w:tc>
                <w:tcPr>
                  <w:tcW w:w="1414" w:type="dxa"/>
                  <w:tcBorders>
                    <w:top w:val="single" w:color="000000" w:sz="4" w:space="0"/>
                    <w:left w:val="single" w:color="000000" w:sz="4" w:space="0"/>
                    <w:bottom w:val="single" w:color="000000" w:sz="4" w:space="0"/>
                    <w:right w:val="single" w:color="000000" w:sz="4" w:space="0"/>
                  </w:tcBorders>
                  <w:vAlign w:val="center"/>
                </w:tcPr>
                <w:p w14:paraId="7AEDACA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个</w:t>
                  </w:r>
                </w:p>
              </w:tc>
              <w:tc>
                <w:tcPr>
                  <w:tcW w:w="1466" w:type="dxa"/>
                  <w:tcBorders>
                    <w:top w:val="single" w:color="000000" w:sz="4" w:space="0"/>
                    <w:left w:val="single" w:color="000000" w:sz="4" w:space="0"/>
                    <w:bottom w:val="single" w:color="000000" w:sz="4" w:space="0"/>
                    <w:right w:val="single" w:color="000000" w:sz="4" w:space="0"/>
                  </w:tcBorders>
                  <w:vAlign w:val="center"/>
                </w:tcPr>
                <w:p w14:paraId="4AD77103">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383</w:t>
                  </w:r>
                </w:p>
              </w:tc>
              <w:tc>
                <w:tcPr>
                  <w:tcW w:w="1910" w:type="dxa"/>
                  <w:tcBorders>
                    <w:top w:val="single" w:color="000000" w:sz="4" w:space="0"/>
                    <w:left w:val="single" w:color="000000" w:sz="4" w:space="0"/>
                    <w:bottom w:val="single" w:color="000000" w:sz="4" w:space="0"/>
                    <w:right w:val="single" w:color="000000" w:sz="4" w:space="0"/>
                  </w:tcBorders>
                  <w:vAlign w:val="center"/>
                </w:tcPr>
                <w:p w14:paraId="0193D401">
                  <w:pPr>
                    <w:jc w:val="center"/>
                    <w:rPr>
                      <w:rFonts w:ascii="Times New Roman" w:hAnsi="Times New Roman" w:eastAsiaTheme="minorEastAsia"/>
                      <w:bCs/>
                      <w:color w:val="000000" w:themeColor="text1"/>
                      <w:szCs w:val="21"/>
                    </w:rPr>
                  </w:pPr>
                </w:p>
              </w:tc>
            </w:tr>
            <w:tr w14:paraId="7412464D">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5411B10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5.1</w:t>
                  </w:r>
                </w:p>
              </w:tc>
              <w:tc>
                <w:tcPr>
                  <w:tcW w:w="709" w:type="dxa"/>
                  <w:vMerge w:val="restart"/>
                  <w:tcBorders>
                    <w:top w:val="single" w:color="auto" w:sz="4" w:space="0"/>
                    <w:left w:val="single" w:color="000000" w:sz="4" w:space="0"/>
                    <w:right w:val="single" w:color="auto" w:sz="4" w:space="0"/>
                  </w:tcBorders>
                  <w:vAlign w:val="center"/>
                </w:tcPr>
                <w:p w14:paraId="4888CA7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其中</w:t>
                  </w:r>
                </w:p>
              </w:tc>
              <w:tc>
                <w:tcPr>
                  <w:tcW w:w="2136" w:type="dxa"/>
                  <w:tcBorders>
                    <w:top w:val="single" w:color="auto" w:sz="4" w:space="0"/>
                    <w:left w:val="single" w:color="auto" w:sz="4" w:space="0"/>
                    <w:bottom w:val="single" w:color="auto" w:sz="4" w:space="0"/>
                    <w:right w:val="single" w:color="000000" w:sz="4" w:space="0"/>
                  </w:tcBorders>
                  <w:vAlign w:val="center"/>
                </w:tcPr>
                <w:p w14:paraId="6874449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地上</w:t>
                  </w:r>
                </w:p>
              </w:tc>
              <w:tc>
                <w:tcPr>
                  <w:tcW w:w="1414" w:type="dxa"/>
                  <w:tcBorders>
                    <w:top w:val="single" w:color="000000" w:sz="4" w:space="0"/>
                    <w:left w:val="single" w:color="000000" w:sz="4" w:space="0"/>
                    <w:bottom w:val="single" w:color="000000" w:sz="4" w:space="0"/>
                    <w:right w:val="single" w:color="000000" w:sz="4" w:space="0"/>
                  </w:tcBorders>
                  <w:vAlign w:val="center"/>
                </w:tcPr>
                <w:p w14:paraId="5D8A0F8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个</w:t>
                  </w:r>
                </w:p>
              </w:tc>
              <w:tc>
                <w:tcPr>
                  <w:tcW w:w="1466" w:type="dxa"/>
                  <w:tcBorders>
                    <w:top w:val="single" w:color="000000" w:sz="4" w:space="0"/>
                    <w:left w:val="single" w:color="000000" w:sz="4" w:space="0"/>
                    <w:bottom w:val="single" w:color="000000" w:sz="4" w:space="0"/>
                    <w:right w:val="single" w:color="000000" w:sz="4" w:space="0"/>
                  </w:tcBorders>
                  <w:vAlign w:val="center"/>
                </w:tcPr>
                <w:p w14:paraId="3B66B968">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0</w:t>
                  </w:r>
                </w:p>
              </w:tc>
              <w:tc>
                <w:tcPr>
                  <w:tcW w:w="1910" w:type="dxa"/>
                  <w:tcBorders>
                    <w:top w:val="single" w:color="000000" w:sz="4" w:space="0"/>
                    <w:left w:val="single" w:color="000000" w:sz="4" w:space="0"/>
                    <w:bottom w:val="single" w:color="000000" w:sz="4" w:space="0"/>
                    <w:right w:val="single" w:color="000000" w:sz="4" w:space="0"/>
                  </w:tcBorders>
                  <w:vAlign w:val="center"/>
                </w:tcPr>
                <w:p w14:paraId="73C8EC68">
                  <w:pPr>
                    <w:jc w:val="center"/>
                    <w:rPr>
                      <w:rFonts w:ascii="Times New Roman" w:hAnsi="Times New Roman" w:eastAsiaTheme="minorEastAsia"/>
                      <w:bCs/>
                      <w:color w:val="000000" w:themeColor="text1"/>
                      <w:szCs w:val="21"/>
                    </w:rPr>
                  </w:pPr>
                </w:p>
              </w:tc>
            </w:tr>
            <w:tr w14:paraId="73B3AD28">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0517CB7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5.2</w:t>
                  </w:r>
                </w:p>
              </w:tc>
              <w:tc>
                <w:tcPr>
                  <w:tcW w:w="709" w:type="dxa"/>
                  <w:vMerge w:val="continue"/>
                  <w:tcBorders>
                    <w:left w:val="single" w:color="000000" w:sz="4" w:space="0"/>
                    <w:bottom w:val="single" w:color="auto" w:sz="4" w:space="0"/>
                    <w:right w:val="single" w:color="auto" w:sz="4" w:space="0"/>
                  </w:tcBorders>
                  <w:vAlign w:val="center"/>
                </w:tcPr>
                <w:p w14:paraId="20A3AFC9">
                  <w:pPr>
                    <w:jc w:val="center"/>
                    <w:rPr>
                      <w:rFonts w:ascii="Times New Roman" w:hAnsi="Times New Roman" w:eastAsiaTheme="minorEastAsia"/>
                      <w:color w:val="000000" w:themeColor="text1"/>
                      <w:szCs w:val="21"/>
                    </w:rPr>
                  </w:pPr>
                </w:p>
              </w:tc>
              <w:tc>
                <w:tcPr>
                  <w:tcW w:w="2136" w:type="dxa"/>
                  <w:tcBorders>
                    <w:top w:val="single" w:color="auto" w:sz="4" w:space="0"/>
                    <w:left w:val="single" w:color="auto" w:sz="4" w:space="0"/>
                    <w:bottom w:val="single" w:color="auto" w:sz="4" w:space="0"/>
                    <w:right w:val="single" w:color="000000" w:sz="4" w:space="0"/>
                  </w:tcBorders>
                  <w:vAlign w:val="center"/>
                </w:tcPr>
                <w:p w14:paraId="05215E5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地下</w:t>
                  </w:r>
                </w:p>
              </w:tc>
              <w:tc>
                <w:tcPr>
                  <w:tcW w:w="1414" w:type="dxa"/>
                  <w:tcBorders>
                    <w:top w:val="single" w:color="000000" w:sz="4" w:space="0"/>
                    <w:left w:val="single" w:color="000000" w:sz="4" w:space="0"/>
                    <w:bottom w:val="single" w:color="000000" w:sz="4" w:space="0"/>
                    <w:right w:val="single" w:color="000000" w:sz="4" w:space="0"/>
                  </w:tcBorders>
                  <w:vAlign w:val="center"/>
                </w:tcPr>
                <w:p w14:paraId="2CE456F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个</w:t>
                  </w:r>
                </w:p>
              </w:tc>
              <w:tc>
                <w:tcPr>
                  <w:tcW w:w="1466" w:type="dxa"/>
                  <w:tcBorders>
                    <w:top w:val="single" w:color="000000" w:sz="4" w:space="0"/>
                    <w:left w:val="single" w:color="000000" w:sz="4" w:space="0"/>
                    <w:bottom w:val="single" w:color="000000" w:sz="4" w:space="0"/>
                    <w:right w:val="single" w:color="000000" w:sz="4" w:space="0"/>
                  </w:tcBorders>
                  <w:vAlign w:val="center"/>
                </w:tcPr>
                <w:p w14:paraId="21931223">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383</w:t>
                  </w:r>
                </w:p>
              </w:tc>
              <w:tc>
                <w:tcPr>
                  <w:tcW w:w="1910" w:type="dxa"/>
                  <w:tcBorders>
                    <w:top w:val="single" w:color="000000" w:sz="4" w:space="0"/>
                    <w:left w:val="single" w:color="000000" w:sz="4" w:space="0"/>
                    <w:bottom w:val="single" w:color="000000" w:sz="4" w:space="0"/>
                    <w:right w:val="single" w:color="000000" w:sz="4" w:space="0"/>
                  </w:tcBorders>
                  <w:vAlign w:val="center"/>
                </w:tcPr>
                <w:p w14:paraId="02FE6C06">
                  <w:pPr>
                    <w:jc w:val="center"/>
                    <w:rPr>
                      <w:rFonts w:ascii="Times New Roman" w:hAnsi="Times New Roman" w:eastAsiaTheme="minorEastAsia"/>
                      <w:bCs/>
                      <w:color w:val="000000" w:themeColor="text1"/>
                      <w:szCs w:val="21"/>
                    </w:rPr>
                  </w:pPr>
                </w:p>
              </w:tc>
            </w:tr>
            <w:tr w14:paraId="296323D5">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7450E32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w:t>
                  </w:r>
                </w:p>
              </w:tc>
              <w:tc>
                <w:tcPr>
                  <w:tcW w:w="2845" w:type="dxa"/>
                  <w:gridSpan w:val="2"/>
                  <w:tcBorders>
                    <w:top w:val="single" w:color="auto" w:sz="4" w:space="0"/>
                    <w:left w:val="single" w:color="000000" w:sz="4" w:space="0"/>
                    <w:bottom w:val="single" w:color="auto" w:sz="4" w:space="0"/>
                    <w:right w:val="single" w:color="000000" w:sz="4" w:space="0"/>
                  </w:tcBorders>
                  <w:vAlign w:val="center"/>
                </w:tcPr>
                <w:p w14:paraId="70A2DDE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非机动停车位</w:t>
                  </w:r>
                </w:p>
              </w:tc>
              <w:tc>
                <w:tcPr>
                  <w:tcW w:w="1414" w:type="dxa"/>
                  <w:tcBorders>
                    <w:top w:val="single" w:color="000000" w:sz="4" w:space="0"/>
                    <w:left w:val="single" w:color="000000" w:sz="4" w:space="0"/>
                    <w:bottom w:val="single" w:color="000000" w:sz="4" w:space="0"/>
                    <w:right w:val="single" w:color="000000" w:sz="4" w:space="0"/>
                  </w:tcBorders>
                  <w:vAlign w:val="center"/>
                </w:tcPr>
                <w:p w14:paraId="2D39597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个</w:t>
                  </w:r>
                </w:p>
              </w:tc>
              <w:tc>
                <w:tcPr>
                  <w:tcW w:w="1466" w:type="dxa"/>
                  <w:tcBorders>
                    <w:top w:val="single" w:color="000000" w:sz="4" w:space="0"/>
                    <w:left w:val="single" w:color="000000" w:sz="4" w:space="0"/>
                    <w:bottom w:val="single" w:color="000000" w:sz="4" w:space="0"/>
                    <w:right w:val="single" w:color="000000" w:sz="4" w:space="0"/>
                  </w:tcBorders>
                  <w:vAlign w:val="center"/>
                </w:tcPr>
                <w:p w14:paraId="1EAC5D43">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765</w:t>
                  </w:r>
                </w:p>
              </w:tc>
              <w:tc>
                <w:tcPr>
                  <w:tcW w:w="1910" w:type="dxa"/>
                  <w:tcBorders>
                    <w:top w:val="single" w:color="000000" w:sz="4" w:space="0"/>
                    <w:left w:val="single" w:color="000000" w:sz="4" w:space="0"/>
                    <w:bottom w:val="single" w:color="000000" w:sz="4" w:space="0"/>
                    <w:right w:val="single" w:color="000000" w:sz="4" w:space="0"/>
                  </w:tcBorders>
                  <w:vAlign w:val="center"/>
                </w:tcPr>
                <w:p w14:paraId="163C71B8">
                  <w:pPr>
                    <w:jc w:val="center"/>
                    <w:rPr>
                      <w:rFonts w:ascii="Times New Roman" w:hAnsi="Times New Roman" w:eastAsiaTheme="minorEastAsia"/>
                      <w:bCs/>
                      <w:color w:val="000000" w:themeColor="text1"/>
                      <w:szCs w:val="21"/>
                    </w:rPr>
                  </w:pPr>
                </w:p>
              </w:tc>
            </w:tr>
            <w:tr w14:paraId="10BB2F71">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0DA3B3D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6.1</w:t>
                  </w:r>
                </w:p>
              </w:tc>
              <w:tc>
                <w:tcPr>
                  <w:tcW w:w="709" w:type="dxa"/>
                  <w:vMerge w:val="restart"/>
                  <w:tcBorders>
                    <w:top w:val="single" w:color="auto" w:sz="4" w:space="0"/>
                    <w:left w:val="single" w:color="000000" w:sz="4" w:space="0"/>
                    <w:right w:val="single" w:color="000000" w:sz="4" w:space="0"/>
                  </w:tcBorders>
                  <w:vAlign w:val="center"/>
                </w:tcPr>
                <w:p w14:paraId="2937BC8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其中</w:t>
                  </w:r>
                </w:p>
              </w:tc>
              <w:tc>
                <w:tcPr>
                  <w:tcW w:w="2136" w:type="dxa"/>
                  <w:tcBorders>
                    <w:top w:val="single" w:color="auto" w:sz="4" w:space="0"/>
                    <w:left w:val="single" w:color="000000" w:sz="4" w:space="0"/>
                    <w:bottom w:val="single" w:color="auto" w:sz="4" w:space="0"/>
                    <w:right w:val="single" w:color="000000" w:sz="4" w:space="0"/>
                  </w:tcBorders>
                  <w:vAlign w:val="center"/>
                </w:tcPr>
                <w:p w14:paraId="675F9AE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地上</w:t>
                  </w:r>
                </w:p>
              </w:tc>
              <w:tc>
                <w:tcPr>
                  <w:tcW w:w="1414" w:type="dxa"/>
                  <w:tcBorders>
                    <w:top w:val="single" w:color="000000" w:sz="4" w:space="0"/>
                    <w:left w:val="single" w:color="000000" w:sz="4" w:space="0"/>
                    <w:bottom w:val="single" w:color="000000" w:sz="4" w:space="0"/>
                    <w:right w:val="single" w:color="000000" w:sz="4" w:space="0"/>
                  </w:tcBorders>
                </w:tcPr>
                <w:p w14:paraId="787C0F75">
                  <w:pPr>
                    <w:jc w:val="center"/>
                    <w:rPr>
                      <w:rFonts w:ascii="Times New Roman" w:hAnsi="Times New Roman" w:eastAsiaTheme="minorEastAsia"/>
                      <w:color w:val="000000" w:themeColor="text1"/>
                    </w:rPr>
                  </w:pPr>
                  <w:r>
                    <w:rPr>
                      <w:rFonts w:ascii="Times New Roman" w:hAnsiTheme="minorEastAsia" w:eastAsiaTheme="minorEastAsia"/>
                      <w:color w:val="000000" w:themeColor="text1"/>
                      <w:szCs w:val="21"/>
                    </w:rPr>
                    <w:t>个</w:t>
                  </w:r>
                </w:p>
              </w:tc>
              <w:tc>
                <w:tcPr>
                  <w:tcW w:w="1466" w:type="dxa"/>
                  <w:tcBorders>
                    <w:top w:val="single" w:color="000000" w:sz="4" w:space="0"/>
                    <w:left w:val="single" w:color="000000" w:sz="4" w:space="0"/>
                    <w:bottom w:val="single" w:color="000000" w:sz="4" w:space="0"/>
                    <w:right w:val="single" w:color="000000" w:sz="4" w:space="0"/>
                  </w:tcBorders>
                  <w:vAlign w:val="center"/>
                </w:tcPr>
                <w:p w14:paraId="5E540062">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435</w:t>
                  </w:r>
                </w:p>
              </w:tc>
              <w:tc>
                <w:tcPr>
                  <w:tcW w:w="1910" w:type="dxa"/>
                  <w:tcBorders>
                    <w:top w:val="single" w:color="000000" w:sz="4" w:space="0"/>
                    <w:left w:val="single" w:color="000000" w:sz="4" w:space="0"/>
                    <w:bottom w:val="single" w:color="000000" w:sz="4" w:space="0"/>
                    <w:right w:val="single" w:color="000000" w:sz="4" w:space="0"/>
                  </w:tcBorders>
                  <w:vAlign w:val="center"/>
                </w:tcPr>
                <w:p w14:paraId="726CEEB0">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面积为</w:t>
                  </w:r>
                  <w:r>
                    <w:rPr>
                      <w:rFonts w:ascii="Times New Roman" w:hAnsi="Times New Roman" w:eastAsiaTheme="minorEastAsia"/>
                      <w:bCs/>
                      <w:color w:val="000000" w:themeColor="text1"/>
                      <w:szCs w:val="21"/>
                    </w:rPr>
                    <w:t>877.21m</w:t>
                  </w:r>
                  <w:r>
                    <w:rPr>
                      <w:rFonts w:ascii="Times New Roman" w:hAnsi="Times New Roman" w:eastAsiaTheme="minorEastAsia"/>
                      <w:bCs/>
                      <w:color w:val="000000" w:themeColor="text1"/>
                      <w:szCs w:val="21"/>
                      <w:vertAlign w:val="superscript"/>
                    </w:rPr>
                    <w:t>2</w:t>
                  </w:r>
                </w:p>
              </w:tc>
            </w:tr>
            <w:tr w14:paraId="3E17F1BA">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60AF1F1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6.2</w:t>
                  </w:r>
                </w:p>
              </w:tc>
              <w:tc>
                <w:tcPr>
                  <w:tcW w:w="709" w:type="dxa"/>
                  <w:vMerge w:val="continue"/>
                  <w:tcBorders>
                    <w:left w:val="single" w:color="000000" w:sz="4" w:space="0"/>
                    <w:bottom w:val="single" w:color="auto" w:sz="4" w:space="0"/>
                    <w:right w:val="single" w:color="000000" w:sz="4" w:space="0"/>
                  </w:tcBorders>
                  <w:vAlign w:val="center"/>
                </w:tcPr>
                <w:p w14:paraId="6E5D6F6B">
                  <w:pPr>
                    <w:jc w:val="center"/>
                    <w:rPr>
                      <w:rFonts w:ascii="Times New Roman" w:hAnsi="Times New Roman" w:eastAsiaTheme="minorEastAsia"/>
                      <w:color w:val="000000" w:themeColor="text1"/>
                      <w:szCs w:val="21"/>
                    </w:rPr>
                  </w:pPr>
                </w:p>
              </w:tc>
              <w:tc>
                <w:tcPr>
                  <w:tcW w:w="2136" w:type="dxa"/>
                  <w:tcBorders>
                    <w:top w:val="single" w:color="auto" w:sz="4" w:space="0"/>
                    <w:left w:val="single" w:color="000000" w:sz="4" w:space="0"/>
                    <w:bottom w:val="single" w:color="auto" w:sz="4" w:space="0"/>
                    <w:right w:val="single" w:color="000000" w:sz="4" w:space="0"/>
                  </w:tcBorders>
                  <w:vAlign w:val="center"/>
                </w:tcPr>
                <w:p w14:paraId="0F65C63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地下</w:t>
                  </w:r>
                </w:p>
              </w:tc>
              <w:tc>
                <w:tcPr>
                  <w:tcW w:w="1414" w:type="dxa"/>
                  <w:tcBorders>
                    <w:top w:val="single" w:color="000000" w:sz="4" w:space="0"/>
                    <w:left w:val="single" w:color="000000" w:sz="4" w:space="0"/>
                    <w:bottom w:val="single" w:color="000000" w:sz="4" w:space="0"/>
                    <w:right w:val="single" w:color="000000" w:sz="4" w:space="0"/>
                  </w:tcBorders>
                </w:tcPr>
                <w:p w14:paraId="51516AAF">
                  <w:pPr>
                    <w:jc w:val="center"/>
                    <w:rPr>
                      <w:rFonts w:ascii="Times New Roman" w:hAnsi="Times New Roman" w:eastAsiaTheme="minorEastAsia"/>
                      <w:color w:val="000000" w:themeColor="text1"/>
                    </w:rPr>
                  </w:pPr>
                  <w:r>
                    <w:rPr>
                      <w:rFonts w:ascii="Times New Roman" w:hAnsiTheme="minorEastAsia" w:eastAsiaTheme="minorEastAsia"/>
                      <w:color w:val="000000" w:themeColor="text1"/>
                      <w:szCs w:val="21"/>
                    </w:rPr>
                    <w:t>个</w:t>
                  </w:r>
                </w:p>
              </w:tc>
              <w:tc>
                <w:tcPr>
                  <w:tcW w:w="1466" w:type="dxa"/>
                  <w:tcBorders>
                    <w:top w:val="single" w:color="000000" w:sz="4" w:space="0"/>
                    <w:left w:val="single" w:color="000000" w:sz="4" w:space="0"/>
                    <w:bottom w:val="single" w:color="000000" w:sz="4" w:space="0"/>
                    <w:right w:val="single" w:color="000000" w:sz="4" w:space="0"/>
                  </w:tcBorders>
                  <w:vAlign w:val="center"/>
                </w:tcPr>
                <w:p w14:paraId="76D5AFC1">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330</w:t>
                  </w:r>
                </w:p>
              </w:tc>
              <w:tc>
                <w:tcPr>
                  <w:tcW w:w="1910" w:type="dxa"/>
                  <w:tcBorders>
                    <w:top w:val="single" w:color="000000" w:sz="4" w:space="0"/>
                    <w:left w:val="single" w:color="000000" w:sz="4" w:space="0"/>
                    <w:bottom w:val="single" w:color="000000" w:sz="4" w:space="0"/>
                    <w:right w:val="single" w:color="000000" w:sz="4" w:space="0"/>
                  </w:tcBorders>
                  <w:vAlign w:val="center"/>
                </w:tcPr>
                <w:p w14:paraId="6193280C">
                  <w:pPr>
                    <w:jc w:val="center"/>
                    <w:rPr>
                      <w:rFonts w:ascii="Times New Roman" w:hAnsi="Times New Roman" w:eastAsiaTheme="minorEastAsia"/>
                      <w:bCs/>
                      <w:color w:val="000000" w:themeColor="text1"/>
                      <w:szCs w:val="21"/>
                    </w:rPr>
                  </w:pPr>
                </w:p>
              </w:tc>
            </w:tr>
            <w:tr w14:paraId="15146FE9">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45C221C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w:t>
                  </w:r>
                </w:p>
              </w:tc>
              <w:tc>
                <w:tcPr>
                  <w:tcW w:w="2845" w:type="dxa"/>
                  <w:gridSpan w:val="2"/>
                  <w:tcBorders>
                    <w:top w:val="single" w:color="000000" w:sz="4" w:space="0"/>
                    <w:left w:val="single" w:color="000000" w:sz="4" w:space="0"/>
                    <w:bottom w:val="single" w:color="000000" w:sz="4" w:space="0"/>
                    <w:right w:val="single" w:color="000000" w:sz="4" w:space="0"/>
                  </w:tcBorders>
                  <w:vAlign w:val="center"/>
                </w:tcPr>
                <w:p w14:paraId="13F434A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物管人员</w:t>
                  </w:r>
                </w:p>
              </w:tc>
              <w:tc>
                <w:tcPr>
                  <w:tcW w:w="1414" w:type="dxa"/>
                  <w:tcBorders>
                    <w:top w:val="single" w:color="000000" w:sz="4" w:space="0"/>
                    <w:left w:val="single" w:color="000000" w:sz="4" w:space="0"/>
                    <w:bottom w:val="single" w:color="000000" w:sz="4" w:space="0"/>
                    <w:right w:val="single" w:color="000000" w:sz="4" w:space="0"/>
                  </w:tcBorders>
                  <w:vAlign w:val="center"/>
                </w:tcPr>
                <w:p w14:paraId="525D536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人</w:t>
                  </w:r>
                </w:p>
              </w:tc>
              <w:tc>
                <w:tcPr>
                  <w:tcW w:w="1466" w:type="dxa"/>
                  <w:tcBorders>
                    <w:top w:val="single" w:color="000000" w:sz="4" w:space="0"/>
                    <w:left w:val="single" w:color="000000" w:sz="4" w:space="0"/>
                    <w:bottom w:val="single" w:color="000000" w:sz="4" w:space="0"/>
                    <w:right w:val="single" w:color="000000" w:sz="4" w:space="0"/>
                  </w:tcBorders>
                  <w:vAlign w:val="center"/>
                </w:tcPr>
                <w:p w14:paraId="3031918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w:t>
                  </w:r>
                </w:p>
              </w:tc>
              <w:tc>
                <w:tcPr>
                  <w:tcW w:w="1910" w:type="dxa"/>
                  <w:tcBorders>
                    <w:top w:val="single" w:color="000000" w:sz="4" w:space="0"/>
                    <w:left w:val="single" w:color="000000" w:sz="4" w:space="0"/>
                    <w:bottom w:val="single" w:color="000000" w:sz="4" w:space="0"/>
                    <w:right w:val="single" w:color="000000" w:sz="4" w:space="0"/>
                  </w:tcBorders>
                  <w:vAlign w:val="center"/>
                </w:tcPr>
                <w:p w14:paraId="4312FBF6">
                  <w:pPr>
                    <w:jc w:val="center"/>
                    <w:rPr>
                      <w:rFonts w:ascii="Times New Roman" w:hAnsi="Times New Roman" w:eastAsiaTheme="minorEastAsia"/>
                      <w:color w:val="000000" w:themeColor="text1"/>
                      <w:szCs w:val="21"/>
                    </w:rPr>
                  </w:pPr>
                </w:p>
              </w:tc>
            </w:tr>
            <w:tr w14:paraId="704CC6CA">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6ED03B6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w:t>
                  </w:r>
                </w:p>
              </w:tc>
              <w:tc>
                <w:tcPr>
                  <w:tcW w:w="2845" w:type="dxa"/>
                  <w:gridSpan w:val="2"/>
                  <w:tcBorders>
                    <w:top w:val="single" w:color="000000" w:sz="4" w:space="0"/>
                    <w:left w:val="single" w:color="000000" w:sz="4" w:space="0"/>
                    <w:bottom w:val="single" w:color="000000" w:sz="4" w:space="0"/>
                    <w:right w:val="single" w:color="000000" w:sz="4" w:space="0"/>
                  </w:tcBorders>
                  <w:vAlign w:val="center"/>
                </w:tcPr>
                <w:p w14:paraId="621BAF4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住宅户数</w:t>
                  </w:r>
                </w:p>
              </w:tc>
              <w:tc>
                <w:tcPr>
                  <w:tcW w:w="1414" w:type="dxa"/>
                  <w:tcBorders>
                    <w:top w:val="single" w:color="000000" w:sz="4" w:space="0"/>
                    <w:left w:val="single" w:color="000000" w:sz="4" w:space="0"/>
                    <w:bottom w:val="single" w:color="000000" w:sz="4" w:space="0"/>
                    <w:right w:val="single" w:color="000000" w:sz="4" w:space="0"/>
                  </w:tcBorders>
                  <w:vAlign w:val="center"/>
                </w:tcPr>
                <w:p w14:paraId="6B25748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套</w:t>
                  </w:r>
                </w:p>
              </w:tc>
              <w:tc>
                <w:tcPr>
                  <w:tcW w:w="1466" w:type="dxa"/>
                  <w:tcBorders>
                    <w:top w:val="single" w:color="000000" w:sz="4" w:space="0"/>
                    <w:left w:val="single" w:color="000000" w:sz="4" w:space="0"/>
                    <w:bottom w:val="single" w:color="000000" w:sz="4" w:space="0"/>
                    <w:right w:val="single" w:color="000000" w:sz="4" w:space="0"/>
                  </w:tcBorders>
                  <w:vAlign w:val="center"/>
                </w:tcPr>
                <w:p w14:paraId="2B32258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312</w:t>
                  </w:r>
                </w:p>
              </w:tc>
              <w:tc>
                <w:tcPr>
                  <w:tcW w:w="1910" w:type="dxa"/>
                  <w:tcBorders>
                    <w:top w:val="single" w:color="000000" w:sz="4" w:space="0"/>
                    <w:left w:val="single" w:color="000000" w:sz="4" w:space="0"/>
                    <w:bottom w:val="single" w:color="000000" w:sz="4" w:space="0"/>
                    <w:right w:val="single" w:color="000000" w:sz="4" w:space="0"/>
                  </w:tcBorders>
                  <w:vAlign w:val="center"/>
                </w:tcPr>
                <w:p w14:paraId="73565553">
                  <w:pPr>
                    <w:jc w:val="center"/>
                    <w:rPr>
                      <w:rFonts w:ascii="Times New Roman" w:hAnsi="Times New Roman" w:eastAsiaTheme="minorEastAsia"/>
                      <w:color w:val="000000" w:themeColor="text1"/>
                      <w:szCs w:val="21"/>
                    </w:rPr>
                  </w:pPr>
                </w:p>
              </w:tc>
            </w:tr>
            <w:tr w14:paraId="5D2DA457">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3AAA59C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w:t>
                  </w:r>
                </w:p>
              </w:tc>
              <w:tc>
                <w:tcPr>
                  <w:tcW w:w="2845" w:type="dxa"/>
                  <w:gridSpan w:val="2"/>
                  <w:tcBorders>
                    <w:top w:val="single" w:color="000000" w:sz="4" w:space="0"/>
                    <w:left w:val="single" w:color="000000" w:sz="4" w:space="0"/>
                    <w:bottom w:val="single" w:color="000000" w:sz="4" w:space="0"/>
                    <w:right w:val="single" w:color="000000" w:sz="4" w:space="0"/>
                  </w:tcBorders>
                  <w:vAlign w:val="center"/>
                </w:tcPr>
                <w:p w14:paraId="1548ED5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居住人数</w:t>
                  </w:r>
                </w:p>
              </w:tc>
              <w:tc>
                <w:tcPr>
                  <w:tcW w:w="1414" w:type="dxa"/>
                  <w:tcBorders>
                    <w:top w:val="single" w:color="000000" w:sz="4" w:space="0"/>
                    <w:left w:val="single" w:color="000000" w:sz="4" w:space="0"/>
                    <w:bottom w:val="single" w:color="000000" w:sz="4" w:space="0"/>
                    <w:right w:val="single" w:color="000000" w:sz="4" w:space="0"/>
                  </w:tcBorders>
                  <w:vAlign w:val="center"/>
                </w:tcPr>
                <w:p w14:paraId="32E89B8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人</w:t>
                  </w:r>
                </w:p>
              </w:tc>
              <w:tc>
                <w:tcPr>
                  <w:tcW w:w="1466" w:type="dxa"/>
                  <w:tcBorders>
                    <w:top w:val="single" w:color="000000" w:sz="4" w:space="0"/>
                    <w:left w:val="single" w:color="000000" w:sz="4" w:space="0"/>
                    <w:bottom w:val="single" w:color="000000" w:sz="4" w:space="0"/>
                    <w:right w:val="single" w:color="000000" w:sz="4" w:space="0"/>
                  </w:tcBorders>
                  <w:vAlign w:val="center"/>
                </w:tcPr>
                <w:p w14:paraId="7538AD1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1248</w:t>
                  </w:r>
                </w:p>
              </w:tc>
              <w:tc>
                <w:tcPr>
                  <w:tcW w:w="1910" w:type="dxa"/>
                  <w:tcBorders>
                    <w:top w:val="single" w:color="000000" w:sz="4" w:space="0"/>
                    <w:left w:val="single" w:color="000000" w:sz="4" w:space="0"/>
                    <w:bottom w:val="single" w:color="000000" w:sz="4" w:space="0"/>
                    <w:right w:val="single" w:color="000000" w:sz="4" w:space="0"/>
                  </w:tcBorders>
                  <w:vAlign w:val="center"/>
                </w:tcPr>
                <w:p w14:paraId="2E1FDB42">
                  <w:pPr>
                    <w:jc w:val="center"/>
                    <w:rPr>
                      <w:rFonts w:ascii="Times New Roman" w:hAnsi="Times New Roman" w:eastAsiaTheme="minorEastAsia"/>
                      <w:color w:val="000000" w:themeColor="text1"/>
                      <w:szCs w:val="21"/>
                    </w:rPr>
                  </w:pPr>
                </w:p>
              </w:tc>
            </w:tr>
            <w:tr w14:paraId="71DDBDCE">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67CCF90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w:t>
                  </w:r>
                </w:p>
              </w:tc>
              <w:tc>
                <w:tcPr>
                  <w:tcW w:w="2845" w:type="dxa"/>
                  <w:gridSpan w:val="2"/>
                  <w:tcBorders>
                    <w:top w:val="single" w:color="000000" w:sz="4" w:space="0"/>
                    <w:left w:val="single" w:color="000000" w:sz="4" w:space="0"/>
                    <w:bottom w:val="single" w:color="000000" w:sz="4" w:space="0"/>
                    <w:right w:val="single" w:color="000000" w:sz="4" w:space="0"/>
                  </w:tcBorders>
                  <w:vAlign w:val="center"/>
                </w:tcPr>
                <w:p w14:paraId="4ED3117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容积率</w:t>
                  </w:r>
                </w:p>
              </w:tc>
              <w:tc>
                <w:tcPr>
                  <w:tcW w:w="1414" w:type="dxa"/>
                  <w:tcBorders>
                    <w:top w:val="single" w:color="000000" w:sz="4" w:space="0"/>
                    <w:left w:val="single" w:color="000000" w:sz="4" w:space="0"/>
                    <w:bottom w:val="single" w:color="000000" w:sz="4" w:space="0"/>
                    <w:right w:val="single" w:color="000000" w:sz="4" w:space="0"/>
                  </w:tcBorders>
                  <w:vAlign w:val="center"/>
                </w:tcPr>
                <w:p w14:paraId="6E4A054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466" w:type="dxa"/>
                  <w:tcBorders>
                    <w:top w:val="single" w:color="000000" w:sz="4" w:space="0"/>
                    <w:left w:val="single" w:color="000000" w:sz="4" w:space="0"/>
                    <w:bottom w:val="single" w:color="000000" w:sz="4" w:space="0"/>
                    <w:right w:val="single" w:color="000000" w:sz="4" w:space="0"/>
                  </w:tcBorders>
                  <w:vAlign w:val="center"/>
                </w:tcPr>
                <w:p w14:paraId="60E8752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2.14</w:t>
                  </w:r>
                </w:p>
              </w:tc>
              <w:tc>
                <w:tcPr>
                  <w:tcW w:w="1910" w:type="dxa"/>
                  <w:tcBorders>
                    <w:top w:val="single" w:color="000000" w:sz="4" w:space="0"/>
                    <w:left w:val="single" w:color="000000" w:sz="4" w:space="0"/>
                    <w:bottom w:val="single" w:color="000000" w:sz="4" w:space="0"/>
                    <w:right w:val="single" w:color="000000" w:sz="4" w:space="0"/>
                  </w:tcBorders>
                  <w:vAlign w:val="center"/>
                </w:tcPr>
                <w:p w14:paraId="5CB8F62B">
                  <w:pPr>
                    <w:jc w:val="center"/>
                    <w:rPr>
                      <w:rFonts w:ascii="Times New Roman" w:hAnsi="Times New Roman" w:eastAsiaTheme="minorEastAsia"/>
                      <w:color w:val="000000" w:themeColor="text1"/>
                      <w:szCs w:val="21"/>
                    </w:rPr>
                  </w:pPr>
                </w:p>
              </w:tc>
            </w:tr>
            <w:tr w14:paraId="75A14802">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7943F21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11</w:t>
                  </w:r>
                </w:p>
              </w:tc>
              <w:tc>
                <w:tcPr>
                  <w:tcW w:w="2845" w:type="dxa"/>
                  <w:gridSpan w:val="2"/>
                  <w:tcBorders>
                    <w:top w:val="single" w:color="000000" w:sz="4" w:space="0"/>
                    <w:left w:val="single" w:color="000000" w:sz="4" w:space="0"/>
                    <w:bottom w:val="single" w:color="000000" w:sz="4" w:space="0"/>
                    <w:right w:val="single" w:color="000000" w:sz="4" w:space="0"/>
                  </w:tcBorders>
                  <w:vAlign w:val="center"/>
                </w:tcPr>
                <w:p w14:paraId="6E6775E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建筑密度</w:t>
                  </w:r>
                </w:p>
              </w:tc>
              <w:tc>
                <w:tcPr>
                  <w:tcW w:w="1414" w:type="dxa"/>
                  <w:tcBorders>
                    <w:top w:val="single" w:color="000000" w:sz="4" w:space="0"/>
                    <w:left w:val="single" w:color="000000" w:sz="4" w:space="0"/>
                    <w:bottom w:val="single" w:color="000000" w:sz="4" w:space="0"/>
                    <w:right w:val="single" w:color="000000" w:sz="4" w:space="0"/>
                  </w:tcBorders>
                  <w:vAlign w:val="center"/>
                </w:tcPr>
                <w:p w14:paraId="77E02A8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466" w:type="dxa"/>
                  <w:tcBorders>
                    <w:top w:val="single" w:color="000000" w:sz="4" w:space="0"/>
                    <w:left w:val="single" w:color="000000" w:sz="4" w:space="0"/>
                    <w:bottom w:val="single" w:color="000000" w:sz="4" w:space="0"/>
                    <w:right w:val="single" w:color="000000" w:sz="4" w:space="0"/>
                  </w:tcBorders>
                  <w:vAlign w:val="center"/>
                </w:tcPr>
                <w:p w14:paraId="6D83F41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33.85</w:t>
                  </w:r>
                </w:p>
              </w:tc>
              <w:tc>
                <w:tcPr>
                  <w:tcW w:w="1910" w:type="dxa"/>
                  <w:tcBorders>
                    <w:top w:val="single" w:color="000000" w:sz="4" w:space="0"/>
                    <w:left w:val="single" w:color="000000" w:sz="4" w:space="0"/>
                    <w:bottom w:val="single" w:color="000000" w:sz="4" w:space="0"/>
                    <w:right w:val="single" w:color="000000" w:sz="4" w:space="0"/>
                  </w:tcBorders>
                  <w:vAlign w:val="center"/>
                </w:tcPr>
                <w:p w14:paraId="31C20BA9">
                  <w:pPr>
                    <w:jc w:val="center"/>
                    <w:rPr>
                      <w:rFonts w:ascii="Times New Roman" w:hAnsi="Times New Roman" w:eastAsiaTheme="minorEastAsia"/>
                      <w:color w:val="000000" w:themeColor="text1"/>
                      <w:szCs w:val="21"/>
                    </w:rPr>
                  </w:pPr>
                </w:p>
              </w:tc>
            </w:tr>
            <w:tr w14:paraId="174C5954">
              <w:tblPrEx>
                <w:tblCellMar>
                  <w:top w:w="0" w:type="dxa"/>
                  <w:left w:w="0" w:type="dxa"/>
                  <w:bottom w:w="0" w:type="dxa"/>
                  <w:right w:w="0" w:type="dxa"/>
                </w:tblCellMar>
              </w:tblPrEx>
              <w:trPr>
                <w:trHeight w:val="397" w:hRule="atLeast"/>
                <w:jc w:val="center"/>
              </w:trPr>
              <w:tc>
                <w:tcPr>
                  <w:tcW w:w="858" w:type="dxa"/>
                  <w:tcBorders>
                    <w:top w:val="single" w:color="000000" w:sz="4" w:space="0"/>
                    <w:left w:val="single" w:color="000000" w:sz="4" w:space="0"/>
                    <w:bottom w:val="single" w:color="000000" w:sz="4" w:space="0"/>
                    <w:right w:val="single" w:color="000000" w:sz="4" w:space="0"/>
                  </w:tcBorders>
                  <w:vAlign w:val="center"/>
                </w:tcPr>
                <w:p w14:paraId="17F8925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12</w:t>
                  </w:r>
                </w:p>
              </w:tc>
              <w:tc>
                <w:tcPr>
                  <w:tcW w:w="2845" w:type="dxa"/>
                  <w:gridSpan w:val="2"/>
                  <w:tcBorders>
                    <w:top w:val="single" w:color="000000" w:sz="4" w:space="0"/>
                    <w:left w:val="single" w:color="000000" w:sz="4" w:space="0"/>
                    <w:bottom w:val="single" w:color="000000" w:sz="4" w:space="0"/>
                    <w:right w:val="single" w:color="000000" w:sz="4" w:space="0"/>
                  </w:tcBorders>
                  <w:vAlign w:val="center"/>
                </w:tcPr>
                <w:p w14:paraId="7B35161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绿地率</w:t>
                  </w:r>
                </w:p>
              </w:tc>
              <w:tc>
                <w:tcPr>
                  <w:tcW w:w="1414" w:type="dxa"/>
                  <w:tcBorders>
                    <w:top w:val="single" w:color="000000" w:sz="4" w:space="0"/>
                    <w:left w:val="single" w:color="000000" w:sz="4" w:space="0"/>
                    <w:bottom w:val="single" w:color="000000" w:sz="4" w:space="0"/>
                    <w:right w:val="single" w:color="000000" w:sz="4" w:space="0"/>
                  </w:tcBorders>
                  <w:vAlign w:val="center"/>
                </w:tcPr>
                <w:p w14:paraId="10667C8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466" w:type="dxa"/>
                  <w:tcBorders>
                    <w:top w:val="single" w:color="000000" w:sz="4" w:space="0"/>
                    <w:left w:val="single" w:color="000000" w:sz="4" w:space="0"/>
                    <w:bottom w:val="single" w:color="000000" w:sz="4" w:space="0"/>
                    <w:right w:val="single" w:color="000000" w:sz="4" w:space="0"/>
                  </w:tcBorders>
                  <w:vAlign w:val="center"/>
                </w:tcPr>
                <w:p w14:paraId="421A02A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31.49</w:t>
                  </w:r>
                </w:p>
              </w:tc>
              <w:tc>
                <w:tcPr>
                  <w:tcW w:w="1910" w:type="dxa"/>
                  <w:tcBorders>
                    <w:top w:val="single" w:color="000000" w:sz="4" w:space="0"/>
                    <w:left w:val="single" w:color="000000" w:sz="4" w:space="0"/>
                    <w:bottom w:val="single" w:color="000000" w:sz="4" w:space="0"/>
                    <w:right w:val="single" w:color="000000" w:sz="4" w:space="0"/>
                  </w:tcBorders>
                  <w:vAlign w:val="center"/>
                </w:tcPr>
                <w:p w14:paraId="78149C28">
                  <w:pPr>
                    <w:jc w:val="center"/>
                    <w:rPr>
                      <w:rFonts w:ascii="Times New Roman" w:hAnsi="Times New Roman" w:eastAsiaTheme="minorEastAsia"/>
                      <w:color w:val="000000" w:themeColor="text1"/>
                      <w:szCs w:val="21"/>
                    </w:rPr>
                  </w:pPr>
                </w:p>
              </w:tc>
            </w:tr>
          </w:tbl>
          <w:p w14:paraId="7DB0C200">
            <w:pPr>
              <w:autoSpaceDE w:val="0"/>
              <w:autoSpaceDN w:val="0"/>
              <w:adjustRightInd w:val="0"/>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 xml:space="preserve">1-2  </w:t>
            </w:r>
            <w:r>
              <w:rPr>
                <w:rFonts w:ascii="Times New Roman" w:hAnsiTheme="minorEastAsia" w:eastAsiaTheme="minorEastAsia"/>
                <w:b/>
                <w:color w:val="000000" w:themeColor="text1"/>
                <w:sz w:val="24"/>
                <w:szCs w:val="24"/>
              </w:rPr>
              <w:t>项目工程建设内容一览表</w:t>
            </w:r>
          </w:p>
          <w:tbl>
            <w:tblPr>
              <w:tblStyle w:val="24"/>
              <w:tblW w:w="8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1133"/>
              <w:gridCol w:w="1269"/>
              <w:gridCol w:w="5358"/>
              <w:gridCol w:w="426"/>
            </w:tblGrid>
            <w:tr w14:paraId="0399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Align w:val="center"/>
                </w:tcPr>
                <w:p w14:paraId="4B203F8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类别</w:t>
                  </w:r>
                </w:p>
              </w:tc>
              <w:tc>
                <w:tcPr>
                  <w:tcW w:w="2402" w:type="dxa"/>
                  <w:gridSpan w:val="2"/>
                  <w:vAlign w:val="center"/>
                </w:tcPr>
                <w:p w14:paraId="4C2C383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建设内容</w:t>
                  </w:r>
                </w:p>
              </w:tc>
              <w:tc>
                <w:tcPr>
                  <w:tcW w:w="5358" w:type="dxa"/>
                  <w:vAlign w:val="center"/>
                </w:tcPr>
                <w:p w14:paraId="1C4B40D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基本情况</w:t>
                  </w:r>
                </w:p>
              </w:tc>
              <w:tc>
                <w:tcPr>
                  <w:tcW w:w="426" w:type="dxa"/>
                  <w:vAlign w:val="center"/>
                </w:tcPr>
                <w:p w14:paraId="02C6949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备注</w:t>
                  </w:r>
                </w:p>
              </w:tc>
            </w:tr>
            <w:tr w14:paraId="4269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restart"/>
                  <w:vAlign w:val="center"/>
                </w:tcPr>
                <w:p w14:paraId="64227DE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主体工程</w:t>
                  </w:r>
                </w:p>
              </w:tc>
              <w:tc>
                <w:tcPr>
                  <w:tcW w:w="1133" w:type="dxa"/>
                  <w:vAlign w:val="center"/>
                </w:tcPr>
                <w:p w14:paraId="2B96A0B1">
                  <w:pP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综合住宅</w:t>
                  </w:r>
                </w:p>
              </w:tc>
              <w:tc>
                <w:tcPr>
                  <w:tcW w:w="1269" w:type="dxa"/>
                  <w:vAlign w:val="center"/>
                </w:tcPr>
                <w:p w14:paraId="62F1921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A</w:t>
                  </w:r>
                  <w:r>
                    <w:rPr>
                      <w:rFonts w:ascii="Times New Roman" w:hAnsiTheme="minorEastAsia" w:eastAsiaTheme="minorEastAsia"/>
                      <w:color w:val="000000" w:themeColor="text1"/>
                      <w:szCs w:val="21"/>
                    </w:rPr>
                    <w:t>户型</w:t>
                  </w:r>
                </w:p>
              </w:tc>
              <w:tc>
                <w:tcPr>
                  <w:tcW w:w="5358" w:type="dxa"/>
                  <w:vAlign w:val="center"/>
                </w:tcPr>
                <w:p w14:paraId="08CEC98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共建设</w:t>
                  </w: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栋（</w:t>
                  </w:r>
                  <w:r>
                    <w:rPr>
                      <w:rFonts w:ascii="Times New Roman" w:hAnsi="Times New Roman" w:eastAsiaTheme="minorEastAsia"/>
                      <w:color w:val="000000" w:themeColor="text1"/>
                      <w:szCs w:val="21"/>
                    </w:rPr>
                    <w:t>1#</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1#</w:t>
                  </w:r>
                  <w:r>
                    <w:rPr>
                      <w:rFonts w:ascii="Times New Roman" w:hAnsiTheme="minorEastAsia" w:eastAsiaTheme="minorEastAsia"/>
                      <w:color w:val="000000" w:themeColor="text1"/>
                      <w:szCs w:val="21"/>
                    </w:rPr>
                    <w:t>为地上</w:t>
                  </w:r>
                  <w:r>
                    <w:rPr>
                      <w:rFonts w:ascii="Times New Roman" w:hAnsi="Times New Roman" w:eastAsiaTheme="minorEastAsia"/>
                      <w:color w:val="000000" w:themeColor="text1"/>
                      <w:szCs w:val="21"/>
                    </w:rPr>
                    <w:t>6</w:t>
                  </w:r>
                  <w:r>
                    <w:rPr>
                      <w:rFonts w:ascii="Times New Roman" w:hAnsiTheme="minorEastAsia" w:eastAsiaTheme="minorEastAsia"/>
                      <w:color w:val="000000" w:themeColor="text1"/>
                      <w:szCs w:val="21"/>
                    </w:rPr>
                    <w:t>层的综合住宅，</w:t>
                  </w:r>
                  <w:r>
                    <w:rPr>
                      <w:rFonts w:ascii="Times New Roman" w:hAnsi="Times New Roman" w:eastAsiaTheme="minorEastAsia"/>
                      <w:color w:val="000000" w:themeColor="text1"/>
                      <w:szCs w:val="21"/>
                    </w:rPr>
                    <w:t>1</w:t>
                  </w:r>
                  <w:r>
                    <w:rPr>
                      <w:rFonts w:ascii="Times New Roman" w:hAnsiTheme="minorEastAsia" w:eastAsiaTheme="minorEastAsia"/>
                      <w:color w:val="000000" w:themeColor="text1"/>
                      <w:szCs w:val="21"/>
                    </w:rPr>
                    <w:t>层有</w:t>
                  </w:r>
                  <w:r>
                    <w:rPr>
                      <w:rFonts w:ascii="Times New Roman" w:hAnsi="Times New Roman" w:eastAsiaTheme="minorEastAsia"/>
                      <w:color w:val="000000" w:themeColor="text1"/>
                      <w:szCs w:val="21"/>
                    </w:rPr>
                    <w:t>14</w:t>
                  </w:r>
                  <w:r>
                    <w:rPr>
                      <w:rFonts w:ascii="Times New Roman" w:hAnsiTheme="minorEastAsia" w:eastAsiaTheme="minorEastAsia"/>
                      <w:color w:val="000000" w:themeColor="text1"/>
                      <w:szCs w:val="21"/>
                    </w:rPr>
                    <w:t>间商铺；</w:t>
                  </w:r>
                  <w:r>
                    <w:rPr>
                      <w:rFonts w:ascii="Times New Roman" w:hAnsi="Times New Roman" w:eastAsiaTheme="minorEastAsia"/>
                      <w:color w:val="000000" w:themeColor="text1"/>
                      <w:szCs w:val="21"/>
                    </w:rPr>
                    <w:t>2~6</w:t>
                  </w:r>
                  <w:r>
                    <w:rPr>
                      <w:rFonts w:ascii="Times New Roman" w:hAnsiTheme="minorEastAsia" w:eastAsiaTheme="minorEastAsia"/>
                      <w:color w:val="000000" w:themeColor="text1"/>
                      <w:szCs w:val="21"/>
                    </w:rPr>
                    <w:t>层为居民住宅，共设置</w:t>
                  </w:r>
                  <w:r>
                    <w:rPr>
                      <w:rFonts w:ascii="Times New Roman" w:hAnsi="Times New Roman" w:eastAsiaTheme="minorEastAsia"/>
                      <w:color w:val="000000" w:themeColor="text1"/>
                      <w:szCs w:val="21"/>
                    </w:rPr>
                    <w:t>30</w:t>
                  </w:r>
                  <w:r>
                    <w:rPr>
                      <w:rFonts w:ascii="Times New Roman" w:hAnsiTheme="minorEastAsia" w:eastAsiaTheme="minorEastAsia"/>
                      <w:color w:val="000000" w:themeColor="text1"/>
                      <w:szCs w:val="21"/>
                    </w:rPr>
                    <w:t>个套间，总建筑面积为</w:t>
                  </w:r>
                  <w:r>
                    <w:rPr>
                      <w:rFonts w:ascii="Times New Roman" w:hAnsi="Times New Roman" w:eastAsiaTheme="minorEastAsia"/>
                      <w:color w:val="000000" w:themeColor="text1"/>
                      <w:szCs w:val="21"/>
                    </w:rPr>
                    <w:t>3786.88m</w:t>
                  </w:r>
                  <w:r>
                    <w:rPr>
                      <w:rFonts w:ascii="Times New Roman" w:hAnsi="Times New Roman" w:eastAsiaTheme="minorEastAsia"/>
                      <w:color w:val="000000" w:themeColor="text1"/>
                      <w:szCs w:val="21"/>
                      <w:vertAlign w:val="superscript"/>
                    </w:rPr>
                    <w:t>2</w:t>
                  </w:r>
                  <w:r>
                    <w:rPr>
                      <w:rFonts w:ascii="Times New Roman" w:hAnsiTheme="minorEastAsia" w:eastAsiaTheme="minorEastAsia"/>
                      <w:color w:val="000000" w:themeColor="text1"/>
                      <w:szCs w:val="21"/>
                    </w:rPr>
                    <w:t>，其中商业面积为</w:t>
                  </w:r>
                  <w:r>
                    <w:rPr>
                      <w:rFonts w:ascii="Times New Roman" w:hAnsi="Times New Roman" w:eastAsiaTheme="minorEastAsia"/>
                      <w:color w:val="000000" w:themeColor="text1"/>
                      <w:szCs w:val="21"/>
                    </w:rPr>
                    <w:t>544.37m</w:t>
                  </w:r>
                  <w:r>
                    <w:rPr>
                      <w:rFonts w:ascii="Times New Roman" w:hAnsi="Times New Roman" w:eastAsiaTheme="minorEastAsia"/>
                      <w:color w:val="000000" w:themeColor="text1"/>
                      <w:szCs w:val="21"/>
                      <w:vertAlign w:val="superscript"/>
                    </w:rPr>
                    <w:t>2</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为地上六层的综合楼，</w:t>
                  </w:r>
                  <w:r>
                    <w:rPr>
                      <w:rFonts w:ascii="Times New Roman" w:hAnsi="Times New Roman" w:eastAsiaTheme="minorEastAsia"/>
                      <w:color w:val="000000" w:themeColor="text1"/>
                      <w:szCs w:val="21"/>
                    </w:rPr>
                    <w:t>1</w:t>
                  </w:r>
                  <w:r>
                    <w:rPr>
                      <w:rFonts w:ascii="Times New Roman" w:hAnsiTheme="minorEastAsia" w:eastAsiaTheme="minorEastAsia"/>
                      <w:color w:val="000000" w:themeColor="text1"/>
                      <w:szCs w:val="21"/>
                    </w:rPr>
                    <w:t>层为架空层，用作物管用房；</w:t>
                  </w: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层设有</w:t>
                  </w:r>
                  <w:r>
                    <w:rPr>
                      <w:rFonts w:ascii="Times New Roman" w:hAnsi="Times New Roman" w:eastAsiaTheme="minorEastAsia"/>
                      <w:color w:val="000000" w:themeColor="text1"/>
                      <w:szCs w:val="21"/>
                    </w:rPr>
                    <w:t>6</w:t>
                  </w:r>
                  <w:r>
                    <w:rPr>
                      <w:rFonts w:ascii="Times New Roman" w:hAnsiTheme="minorEastAsia" w:eastAsiaTheme="minorEastAsia"/>
                      <w:color w:val="000000" w:themeColor="text1"/>
                      <w:szCs w:val="21"/>
                    </w:rPr>
                    <w:t>间商铺；</w:t>
                  </w:r>
                  <w:r>
                    <w:rPr>
                      <w:rFonts w:ascii="Times New Roman" w:hAnsi="Times New Roman" w:eastAsiaTheme="minorEastAsia"/>
                      <w:color w:val="000000" w:themeColor="text1"/>
                      <w:szCs w:val="21"/>
                    </w:rPr>
                    <w:t>3~6</w:t>
                  </w:r>
                  <w:r>
                    <w:rPr>
                      <w:rFonts w:ascii="Times New Roman" w:hAnsiTheme="minorEastAsia" w:eastAsiaTheme="minorEastAsia"/>
                      <w:color w:val="000000" w:themeColor="text1"/>
                      <w:szCs w:val="21"/>
                    </w:rPr>
                    <w:t>层为居民住宅，共设置</w:t>
                  </w:r>
                  <w:r>
                    <w:rPr>
                      <w:rFonts w:ascii="Times New Roman" w:hAnsi="Times New Roman" w:eastAsiaTheme="minorEastAsia"/>
                      <w:color w:val="000000" w:themeColor="text1"/>
                      <w:szCs w:val="21"/>
                    </w:rPr>
                    <w:t>24</w:t>
                  </w:r>
                  <w:r>
                    <w:rPr>
                      <w:rFonts w:ascii="Times New Roman" w:hAnsiTheme="minorEastAsia" w:eastAsiaTheme="minorEastAsia"/>
                      <w:color w:val="000000" w:themeColor="text1"/>
                      <w:szCs w:val="21"/>
                    </w:rPr>
                    <w:t>个套间，总建筑面积为</w:t>
                  </w:r>
                  <w:r>
                    <w:rPr>
                      <w:rFonts w:ascii="Times New Roman" w:hAnsi="Times New Roman" w:eastAsiaTheme="minorEastAsia"/>
                      <w:color w:val="000000" w:themeColor="text1"/>
                      <w:szCs w:val="21"/>
                    </w:rPr>
                    <w:t>6349.32m</w:t>
                  </w:r>
                  <w:r>
                    <w:rPr>
                      <w:rFonts w:ascii="Times New Roman" w:hAnsi="Times New Roman" w:eastAsiaTheme="minorEastAsia"/>
                      <w:color w:val="000000" w:themeColor="text1"/>
                      <w:szCs w:val="21"/>
                      <w:vertAlign w:val="superscript"/>
                    </w:rPr>
                    <w:t>2</w:t>
                  </w:r>
                  <w:r>
                    <w:rPr>
                      <w:rFonts w:ascii="Times New Roman" w:hAnsiTheme="minorEastAsia" w:eastAsiaTheme="minorEastAsia"/>
                      <w:color w:val="000000" w:themeColor="text1"/>
                      <w:szCs w:val="21"/>
                    </w:rPr>
                    <w:t>，其中商业面积为</w:t>
                  </w:r>
                  <w:r>
                    <w:rPr>
                      <w:rFonts w:ascii="Times New Roman" w:hAnsi="Times New Roman" w:eastAsiaTheme="minorEastAsia"/>
                      <w:color w:val="000000" w:themeColor="text1"/>
                      <w:szCs w:val="21"/>
                    </w:rPr>
                    <w:t>670.31m</w:t>
                  </w:r>
                  <w:r>
                    <w:rPr>
                      <w:rFonts w:ascii="Times New Roman" w:hAnsi="Times New Roman" w:eastAsiaTheme="minorEastAsia"/>
                      <w:color w:val="000000" w:themeColor="text1"/>
                      <w:szCs w:val="21"/>
                      <w:vertAlign w:val="superscript"/>
                    </w:rPr>
                    <w:t>2</w:t>
                  </w:r>
                  <w:r>
                    <w:rPr>
                      <w:rFonts w:ascii="Times New Roman" w:hAnsiTheme="minorEastAsia" w:eastAsiaTheme="minorEastAsia"/>
                      <w:color w:val="000000" w:themeColor="text1"/>
                      <w:szCs w:val="21"/>
                    </w:rPr>
                    <w:t>，服务面积为</w:t>
                  </w:r>
                  <w:r>
                    <w:rPr>
                      <w:rFonts w:ascii="Times New Roman" w:hAnsi="Times New Roman" w:eastAsiaTheme="minorEastAsia"/>
                      <w:color w:val="000000" w:themeColor="text1"/>
                      <w:szCs w:val="21"/>
                    </w:rPr>
                    <w:t>421.66m</w:t>
                  </w:r>
                  <w:r>
                    <w:rPr>
                      <w:rFonts w:ascii="Times New Roman" w:hAnsi="Times New Roman" w:eastAsiaTheme="minorEastAsia"/>
                      <w:color w:val="000000" w:themeColor="text1"/>
                      <w:szCs w:val="21"/>
                      <w:vertAlign w:val="superscript"/>
                    </w:rPr>
                    <w:t>2</w:t>
                  </w:r>
                  <w:r>
                    <w:rPr>
                      <w:rFonts w:ascii="Times New Roman" w:hAnsiTheme="minorEastAsia" w:eastAsiaTheme="minorEastAsia"/>
                      <w:color w:val="000000" w:themeColor="text1"/>
                      <w:szCs w:val="21"/>
                    </w:rPr>
                    <w:t>。</w:t>
                  </w:r>
                </w:p>
              </w:tc>
              <w:tc>
                <w:tcPr>
                  <w:tcW w:w="426" w:type="dxa"/>
                  <w:vMerge w:val="restart"/>
                  <w:vAlign w:val="center"/>
                </w:tcPr>
                <w:p w14:paraId="14C395D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框架结构</w:t>
                  </w:r>
                </w:p>
                <w:p w14:paraId="430D4A94">
                  <w:pPr>
                    <w:jc w:val="center"/>
                    <w:rPr>
                      <w:rFonts w:ascii="Times New Roman" w:hAnsi="Times New Roman" w:eastAsiaTheme="minorEastAsia"/>
                      <w:color w:val="000000" w:themeColor="text1"/>
                      <w:szCs w:val="21"/>
                    </w:rPr>
                  </w:pPr>
                </w:p>
              </w:tc>
            </w:tr>
            <w:tr w14:paraId="0A04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2600736C">
                  <w:pPr>
                    <w:jc w:val="center"/>
                    <w:rPr>
                      <w:rFonts w:ascii="Times New Roman" w:hAnsi="Times New Roman" w:eastAsiaTheme="minorEastAsia"/>
                      <w:bCs/>
                      <w:color w:val="000000" w:themeColor="text1"/>
                      <w:szCs w:val="21"/>
                    </w:rPr>
                  </w:pPr>
                </w:p>
              </w:tc>
              <w:tc>
                <w:tcPr>
                  <w:tcW w:w="1133" w:type="dxa"/>
                  <w:vMerge w:val="restart"/>
                  <w:vAlign w:val="center"/>
                </w:tcPr>
                <w:p w14:paraId="1AF5D5D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高层住宅</w:t>
                  </w:r>
                </w:p>
              </w:tc>
              <w:tc>
                <w:tcPr>
                  <w:tcW w:w="1269" w:type="dxa"/>
                  <w:vAlign w:val="center"/>
                </w:tcPr>
                <w:p w14:paraId="3E3DC98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B</w:t>
                  </w:r>
                  <w:r>
                    <w:rPr>
                      <w:rFonts w:ascii="Times New Roman" w:hAnsiTheme="minorEastAsia" w:eastAsiaTheme="minorEastAsia"/>
                      <w:color w:val="000000" w:themeColor="text1"/>
                      <w:szCs w:val="21"/>
                    </w:rPr>
                    <w:t>户型</w:t>
                  </w:r>
                </w:p>
              </w:tc>
              <w:tc>
                <w:tcPr>
                  <w:tcW w:w="5358" w:type="dxa"/>
                  <w:vAlign w:val="center"/>
                </w:tcPr>
                <w:p w14:paraId="6AC1745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共建设</w:t>
                  </w:r>
                  <w:r>
                    <w:rPr>
                      <w:rFonts w:ascii="Times New Roman" w:hAnsi="Times New Roman" w:eastAsiaTheme="minorEastAsia"/>
                      <w:color w:val="000000" w:themeColor="text1"/>
                      <w:szCs w:val="21"/>
                    </w:rPr>
                    <w:t>4</w:t>
                  </w:r>
                  <w:r>
                    <w:rPr>
                      <w:rFonts w:ascii="Times New Roman" w:hAnsiTheme="minorEastAsia" w:eastAsiaTheme="minorEastAsia"/>
                      <w:color w:val="000000" w:themeColor="text1"/>
                      <w:szCs w:val="21"/>
                    </w:rPr>
                    <w:t>栋。（</w:t>
                  </w:r>
                  <w:r>
                    <w:rPr>
                      <w:rFonts w:ascii="Times New Roman" w:hAnsi="Times New Roman" w:eastAsiaTheme="minorEastAsia"/>
                      <w:color w:val="000000" w:themeColor="text1"/>
                      <w:szCs w:val="21"/>
                    </w:rPr>
                    <w:t>3#</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4#</w:t>
                  </w:r>
                  <w:r>
                    <w:rPr>
                      <w:rFonts w:ascii="Times New Roman" w:hAnsiTheme="minorEastAsia" w:eastAsiaTheme="minorEastAsia"/>
                      <w:color w:val="000000" w:themeColor="text1"/>
                      <w:szCs w:val="21"/>
                    </w:rPr>
                    <w:t>）住宅楼，均为地上</w:t>
                  </w:r>
                  <w:r>
                    <w:rPr>
                      <w:rFonts w:ascii="Times New Roman" w:hAnsi="Times New Roman" w:eastAsiaTheme="minorEastAsia"/>
                      <w:color w:val="000000" w:themeColor="text1"/>
                      <w:szCs w:val="21"/>
                    </w:rPr>
                    <w:t>6</w:t>
                  </w:r>
                  <w:r>
                    <w:rPr>
                      <w:rFonts w:ascii="Times New Roman" w:hAnsiTheme="minorEastAsia" w:eastAsiaTheme="minorEastAsia"/>
                      <w:color w:val="000000" w:themeColor="text1"/>
                      <w:szCs w:val="21"/>
                    </w:rPr>
                    <w:t>层，总建筑面积分别为</w:t>
                  </w:r>
                  <w:r>
                    <w:rPr>
                      <w:rFonts w:ascii="Times New Roman" w:hAnsi="Times New Roman" w:eastAsiaTheme="minorEastAsia"/>
                      <w:color w:val="000000" w:themeColor="text1"/>
                      <w:szCs w:val="21"/>
                    </w:rPr>
                    <w:t>2883.24m</w:t>
                  </w:r>
                  <w:r>
                    <w:rPr>
                      <w:rFonts w:ascii="Times New Roman" w:hAnsi="Times New Roman" w:eastAsiaTheme="minorEastAsia"/>
                      <w:color w:val="000000" w:themeColor="text1"/>
                      <w:szCs w:val="21"/>
                      <w:vertAlign w:val="superscript"/>
                    </w:rPr>
                    <w:t>2</w:t>
                  </w:r>
                  <w:r>
                    <w:rPr>
                      <w:rFonts w:ascii="Times New Roman" w:hAnsiTheme="minorEastAsia" w:eastAsiaTheme="minorEastAsia"/>
                      <w:color w:val="000000" w:themeColor="text1"/>
                      <w:szCs w:val="21"/>
                    </w:rPr>
                    <w:t>，共设置</w:t>
                  </w:r>
                  <w:r>
                    <w:rPr>
                      <w:rFonts w:ascii="Times New Roman" w:hAnsi="Times New Roman" w:eastAsiaTheme="minorEastAsia"/>
                      <w:color w:val="000000" w:themeColor="text1"/>
                      <w:szCs w:val="21"/>
                    </w:rPr>
                    <w:t>48</w:t>
                  </w:r>
                  <w:r>
                    <w:rPr>
                      <w:rFonts w:ascii="Times New Roman" w:hAnsiTheme="minorEastAsia" w:eastAsiaTheme="minorEastAsia"/>
                      <w:color w:val="000000" w:themeColor="text1"/>
                      <w:szCs w:val="21"/>
                    </w:rPr>
                    <w:t>个套间；（</w:t>
                  </w:r>
                  <w:r>
                    <w:rPr>
                      <w:rFonts w:ascii="Times New Roman" w:hAnsi="Times New Roman" w:eastAsiaTheme="minorEastAsia"/>
                      <w:color w:val="000000" w:themeColor="text1"/>
                      <w:szCs w:val="21"/>
                    </w:rPr>
                    <w:t>7#</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11#</w:t>
                  </w:r>
                  <w:r>
                    <w:rPr>
                      <w:rFonts w:ascii="Times New Roman" w:hAnsiTheme="minorEastAsia" w:eastAsiaTheme="minorEastAsia"/>
                      <w:color w:val="000000" w:themeColor="text1"/>
                      <w:szCs w:val="21"/>
                    </w:rPr>
                    <w:t>）住宅楼，均为地上</w:t>
                  </w:r>
                  <w:r>
                    <w:rPr>
                      <w:rFonts w:ascii="Times New Roman" w:hAnsi="Times New Roman" w:eastAsiaTheme="minorEastAsia"/>
                      <w:color w:val="000000" w:themeColor="text1"/>
                      <w:szCs w:val="21"/>
                    </w:rPr>
                    <w:t>7</w:t>
                  </w:r>
                  <w:r>
                    <w:rPr>
                      <w:rFonts w:ascii="Times New Roman" w:hAnsiTheme="minorEastAsia" w:eastAsiaTheme="minorEastAsia"/>
                      <w:color w:val="000000" w:themeColor="text1"/>
                      <w:szCs w:val="21"/>
                    </w:rPr>
                    <w:t>层</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总建筑面积分别为</w:t>
                  </w:r>
                  <w:r>
                    <w:rPr>
                      <w:rFonts w:ascii="Times New Roman" w:hAnsi="Times New Roman" w:eastAsiaTheme="minorEastAsia"/>
                      <w:color w:val="000000" w:themeColor="text1"/>
                      <w:szCs w:val="21"/>
                    </w:rPr>
                    <w:t>3343.15m</w:t>
                  </w:r>
                  <w:r>
                    <w:rPr>
                      <w:rFonts w:ascii="Times New Roman" w:hAnsi="Times New Roman" w:eastAsiaTheme="minorEastAsia"/>
                      <w:color w:val="000000" w:themeColor="text1"/>
                      <w:szCs w:val="21"/>
                      <w:vertAlign w:val="superscript"/>
                    </w:rPr>
                    <w:t>2</w:t>
                  </w:r>
                  <w:r>
                    <w:rPr>
                      <w:rFonts w:ascii="Times New Roman" w:hAnsiTheme="minorEastAsia" w:eastAsiaTheme="minorEastAsia"/>
                      <w:color w:val="000000" w:themeColor="text1"/>
                      <w:szCs w:val="21"/>
                    </w:rPr>
                    <w:t>和</w:t>
                  </w:r>
                  <w:r>
                    <w:rPr>
                      <w:rFonts w:ascii="Times New Roman" w:hAnsi="Times New Roman" w:eastAsiaTheme="minorEastAsia"/>
                      <w:color w:val="000000" w:themeColor="text1"/>
                      <w:szCs w:val="21"/>
                    </w:rPr>
                    <w:t>5012.91m</w:t>
                  </w:r>
                  <w:r>
                    <w:rPr>
                      <w:rFonts w:ascii="Times New Roman" w:hAnsi="Times New Roman" w:eastAsiaTheme="minorEastAsia"/>
                      <w:color w:val="000000" w:themeColor="text1"/>
                      <w:szCs w:val="21"/>
                      <w:vertAlign w:val="superscript"/>
                    </w:rPr>
                    <w:t>2</w:t>
                  </w:r>
                  <w:r>
                    <w:rPr>
                      <w:rFonts w:ascii="Times New Roman" w:hAnsiTheme="minorEastAsia" w:eastAsiaTheme="minorEastAsia"/>
                      <w:color w:val="000000" w:themeColor="text1"/>
                      <w:szCs w:val="21"/>
                    </w:rPr>
                    <w:t>，共设置</w:t>
                  </w:r>
                  <w:r>
                    <w:rPr>
                      <w:rFonts w:ascii="Times New Roman" w:hAnsi="Times New Roman" w:eastAsiaTheme="minorEastAsia"/>
                      <w:color w:val="000000" w:themeColor="text1"/>
                      <w:szCs w:val="21"/>
                    </w:rPr>
                    <w:t>70</w:t>
                  </w:r>
                  <w:r>
                    <w:rPr>
                      <w:rFonts w:ascii="Times New Roman" w:hAnsiTheme="minorEastAsia" w:eastAsiaTheme="minorEastAsia"/>
                      <w:color w:val="000000" w:themeColor="text1"/>
                      <w:szCs w:val="21"/>
                    </w:rPr>
                    <w:t>个套间</w:t>
                  </w:r>
                </w:p>
              </w:tc>
              <w:tc>
                <w:tcPr>
                  <w:tcW w:w="426" w:type="dxa"/>
                  <w:vMerge w:val="continue"/>
                  <w:vAlign w:val="center"/>
                </w:tcPr>
                <w:p w14:paraId="793C9310">
                  <w:pPr>
                    <w:jc w:val="center"/>
                    <w:rPr>
                      <w:rFonts w:ascii="Times New Roman" w:hAnsi="Times New Roman" w:eastAsiaTheme="minorEastAsia"/>
                      <w:color w:val="000000" w:themeColor="text1"/>
                      <w:szCs w:val="21"/>
                    </w:rPr>
                  </w:pPr>
                </w:p>
              </w:tc>
            </w:tr>
            <w:tr w14:paraId="5A76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67622609">
                  <w:pPr>
                    <w:jc w:val="center"/>
                    <w:rPr>
                      <w:rFonts w:ascii="Times New Roman" w:hAnsi="Times New Roman" w:eastAsiaTheme="minorEastAsia"/>
                      <w:bCs/>
                      <w:color w:val="000000" w:themeColor="text1"/>
                      <w:szCs w:val="21"/>
                    </w:rPr>
                  </w:pPr>
                </w:p>
              </w:tc>
              <w:tc>
                <w:tcPr>
                  <w:tcW w:w="1133" w:type="dxa"/>
                  <w:vMerge w:val="continue"/>
                  <w:vAlign w:val="center"/>
                </w:tcPr>
                <w:p w14:paraId="276A9936">
                  <w:pPr>
                    <w:jc w:val="center"/>
                    <w:rPr>
                      <w:rFonts w:ascii="Times New Roman" w:hAnsi="Times New Roman" w:eastAsiaTheme="minorEastAsia"/>
                      <w:color w:val="000000" w:themeColor="text1"/>
                      <w:szCs w:val="21"/>
                    </w:rPr>
                  </w:pPr>
                </w:p>
              </w:tc>
              <w:tc>
                <w:tcPr>
                  <w:tcW w:w="1269" w:type="dxa"/>
                  <w:vAlign w:val="center"/>
                </w:tcPr>
                <w:p w14:paraId="060662D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w:t>
                  </w:r>
                  <w:r>
                    <w:rPr>
                      <w:rFonts w:ascii="Times New Roman" w:hAnsiTheme="minorEastAsia" w:eastAsiaTheme="minorEastAsia"/>
                      <w:color w:val="000000" w:themeColor="text1"/>
                      <w:szCs w:val="21"/>
                    </w:rPr>
                    <w:t>户型</w:t>
                  </w:r>
                </w:p>
              </w:tc>
              <w:tc>
                <w:tcPr>
                  <w:tcW w:w="5358" w:type="dxa"/>
                  <w:vAlign w:val="center"/>
                </w:tcPr>
                <w:p w14:paraId="49F6249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共建设</w:t>
                  </w:r>
                  <w:r>
                    <w:rPr>
                      <w:rFonts w:ascii="Times New Roman" w:hAnsi="Times New Roman" w:eastAsiaTheme="minorEastAsia"/>
                      <w:color w:val="000000" w:themeColor="text1"/>
                      <w:szCs w:val="21"/>
                    </w:rPr>
                    <w:t>3</w:t>
                  </w:r>
                  <w:r>
                    <w:rPr>
                      <w:rFonts w:ascii="Times New Roman" w:hAnsiTheme="minorEastAsia" w:eastAsiaTheme="minorEastAsia"/>
                      <w:color w:val="000000" w:themeColor="text1"/>
                      <w:szCs w:val="21"/>
                    </w:rPr>
                    <w:t>栋（</w:t>
                  </w:r>
                  <w:r>
                    <w:rPr>
                      <w:rFonts w:ascii="Times New Roman" w:hAnsi="Times New Roman" w:eastAsiaTheme="minorEastAsia"/>
                      <w:color w:val="000000" w:themeColor="text1"/>
                      <w:szCs w:val="21"/>
                    </w:rPr>
                    <w:t>5#</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6#</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8#</w:t>
                  </w:r>
                  <w:r>
                    <w:rPr>
                      <w:rFonts w:ascii="Times New Roman" w:hAnsiTheme="minorEastAsia" w:eastAsiaTheme="minorEastAsia"/>
                      <w:color w:val="000000" w:themeColor="text1"/>
                      <w:szCs w:val="21"/>
                    </w:rPr>
                    <w:t>）住宅楼，均为地上</w:t>
                  </w:r>
                  <w:r>
                    <w:rPr>
                      <w:rFonts w:ascii="Times New Roman" w:hAnsi="Times New Roman" w:eastAsiaTheme="minorEastAsia"/>
                      <w:color w:val="000000" w:themeColor="text1"/>
                      <w:szCs w:val="21"/>
                    </w:rPr>
                    <w:t>7</w:t>
                  </w:r>
                  <w:r>
                    <w:rPr>
                      <w:rFonts w:ascii="Times New Roman" w:hAnsiTheme="minorEastAsia" w:eastAsiaTheme="minorEastAsia"/>
                      <w:color w:val="000000" w:themeColor="text1"/>
                      <w:szCs w:val="21"/>
                    </w:rPr>
                    <w:t>层。总建筑面积分别为</w:t>
                  </w:r>
                  <w:r>
                    <w:rPr>
                      <w:rFonts w:ascii="Times New Roman" w:hAnsi="Times New Roman" w:eastAsiaTheme="minorEastAsia"/>
                      <w:color w:val="000000" w:themeColor="text1"/>
                      <w:szCs w:val="21"/>
                    </w:rPr>
                    <w:t>3169.32m</w:t>
                  </w:r>
                  <w:r>
                    <w:rPr>
                      <w:rFonts w:ascii="Times New Roman" w:hAnsi="Times New Roman" w:eastAsiaTheme="minorEastAsia"/>
                      <w:color w:val="000000" w:themeColor="text1"/>
                      <w:szCs w:val="21"/>
                      <w:vertAlign w:val="superscript"/>
                    </w:rPr>
                    <w:t>2</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3169.32m</w:t>
                  </w:r>
                  <w:r>
                    <w:rPr>
                      <w:rFonts w:ascii="Times New Roman" w:hAnsi="Times New Roman" w:eastAsiaTheme="minorEastAsia"/>
                      <w:color w:val="000000" w:themeColor="text1"/>
                      <w:szCs w:val="21"/>
                      <w:vertAlign w:val="superscript"/>
                    </w:rPr>
                    <w:t>2</w:t>
                  </w:r>
                  <w:r>
                    <w:rPr>
                      <w:rFonts w:ascii="Times New Roman" w:hAnsiTheme="minorEastAsia" w:eastAsiaTheme="minorEastAsia"/>
                      <w:color w:val="000000" w:themeColor="text1"/>
                      <w:szCs w:val="21"/>
                    </w:rPr>
                    <w:t>及</w:t>
                  </w:r>
                  <w:r>
                    <w:rPr>
                      <w:rFonts w:ascii="Times New Roman" w:hAnsi="Times New Roman" w:eastAsiaTheme="minorEastAsia"/>
                      <w:color w:val="000000" w:themeColor="text1"/>
                      <w:szCs w:val="21"/>
                    </w:rPr>
                    <w:t>4782.82m</w:t>
                  </w:r>
                  <w:r>
                    <w:rPr>
                      <w:rFonts w:ascii="Times New Roman" w:hAnsi="Times New Roman" w:eastAsiaTheme="minorEastAsia"/>
                      <w:color w:val="000000" w:themeColor="text1"/>
                      <w:szCs w:val="21"/>
                      <w:vertAlign w:val="superscript"/>
                    </w:rPr>
                    <w:t>2</w:t>
                  </w:r>
                  <w:r>
                    <w:rPr>
                      <w:rFonts w:ascii="Times New Roman" w:hAnsiTheme="minorEastAsia" w:eastAsiaTheme="minorEastAsia"/>
                      <w:color w:val="000000" w:themeColor="text1"/>
                      <w:szCs w:val="21"/>
                    </w:rPr>
                    <w:t>，共设置</w:t>
                  </w:r>
                  <w:r>
                    <w:rPr>
                      <w:rFonts w:ascii="Times New Roman" w:hAnsi="Times New Roman" w:eastAsiaTheme="minorEastAsia"/>
                      <w:color w:val="000000" w:themeColor="text1"/>
                      <w:szCs w:val="21"/>
                    </w:rPr>
                    <w:t>98</w:t>
                  </w:r>
                  <w:r>
                    <w:rPr>
                      <w:rFonts w:ascii="Times New Roman" w:hAnsiTheme="minorEastAsia" w:eastAsiaTheme="minorEastAsia"/>
                      <w:color w:val="000000" w:themeColor="text1"/>
                      <w:szCs w:val="21"/>
                    </w:rPr>
                    <w:t>个套间</w:t>
                  </w:r>
                </w:p>
              </w:tc>
              <w:tc>
                <w:tcPr>
                  <w:tcW w:w="426" w:type="dxa"/>
                  <w:vMerge w:val="continue"/>
                  <w:vAlign w:val="center"/>
                </w:tcPr>
                <w:p w14:paraId="798BB5F0">
                  <w:pPr>
                    <w:jc w:val="center"/>
                    <w:rPr>
                      <w:rFonts w:ascii="Times New Roman" w:hAnsi="Times New Roman" w:eastAsiaTheme="minorEastAsia"/>
                      <w:color w:val="000000" w:themeColor="text1"/>
                      <w:szCs w:val="21"/>
                    </w:rPr>
                  </w:pPr>
                </w:p>
              </w:tc>
            </w:tr>
            <w:tr w14:paraId="7E63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3DE543EF">
                  <w:pPr>
                    <w:jc w:val="center"/>
                    <w:rPr>
                      <w:rFonts w:ascii="Times New Roman" w:hAnsi="Times New Roman" w:eastAsiaTheme="minorEastAsia"/>
                      <w:bCs/>
                      <w:color w:val="000000" w:themeColor="text1"/>
                      <w:szCs w:val="21"/>
                    </w:rPr>
                  </w:pPr>
                </w:p>
              </w:tc>
              <w:tc>
                <w:tcPr>
                  <w:tcW w:w="1133" w:type="dxa"/>
                  <w:vMerge w:val="continue"/>
                  <w:vAlign w:val="center"/>
                </w:tcPr>
                <w:p w14:paraId="35CC3FB0">
                  <w:pPr>
                    <w:jc w:val="center"/>
                    <w:rPr>
                      <w:rFonts w:ascii="Times New Roman" w:hAnsi="Times New Roman" w:eastAsiaTheme="minorEastAsia"/>
                      <w:color w:val="000000" w:themeColor="text1"/>
                      <w:szCs w:val="21"/>
                    </w:rPr>
                  </w:pPr>
                </w:p>
              </w:tc>
              <w:tc>
                <w:tcPr>
                  <w:tcW w:w="1269" w:type="dxa"/>
                  <w:vAlign w:val="center"/>
                </w:tcPr>
                <w:p w14:paraId="2E8F9E1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D</w:t>
                  </w:r>
                  <w:r>
                    <w:rPr>
                      <w:rFonts w:ascii="Times New Roman" w:hAnsiTheme="minorEastAsia" w:eastAsiaTheme="minorEastAsia"/>
                      <w:color w:val="000000" w:themeColor="text1"/>
                      <w:szCs w:val="21"/>
                    </w:rPr>
                    <w:t>户型</w:t>
                  </w:r>
                </w:p>
              </w:tc>
              <w:tc>
                <w:tcPr>
                  <w:tcW w:w="5358" w:type="dxa"/>
                  <w:vAlign w:val="center"/>
                </w:tcPr>
                <w:p w14:paraId="666EC16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共建设</w:t>
                  </w: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栋（</w:t>
                  </w:r>
                  <w:r>
                    <w:rPr>
                      <w:rFonts w:ascii="Times New Roman" w:hAnsi="Times New Roman" w:eastAsiaTheme="minorEastAsia"/>
                      <w:color w:val="000000" w:themeColor="text1"/>
                      <w:szCs w:val="21"/>
                    </w:rPr>
                    <w:t>9#</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10#</w:t>
                  </w:r>
                  <w:r>
                    <w:rPr>
                      <w:rFonts w:ascii="Times New Roman" w:hAnsiTheme="minorEastAsia" w:eastAsiaTheme="minorEastAsia"/>
                      <w:color w:val="000000" w:themeColor="text1"/>
                      <w:szCs w:val="21"/>
                    </w:rPr>
                    <w:t>）住宅楼，均为地上</w:t>
                  </w:r>
                  <w:r>
                    <w:rPr>
                      <w:rFonts w:ascii="Times New Roman" w:hAnsi="Times New Roman" w:eastAsiaTheme="minorEastAsia"/>
                      <w:color w:val="000000" w:themeColor="text1"/>
                      <w:szCs w:val="21"/>
                    </w:rPr>
                    <w:t>7</w:t>
                  </w:r>
                  <w:r>
                    <w:rPr>
                      <w:rFonts w:ascii="Times New Roman" w:hAnsiTheme="minorEastAsia" w:eastAsiaTheme="minorEastAsia"/>
                      <w:color w:val="000000" w:themeColor="text1"/>
                      <w:szCs w:val="21"/>
                    </w:rPr>
                    <w:t>层。总建筑面积分别为</w:t>
                  </w:r>
                  <w:r>
                    <w:rPr>
                      <w:rFonts w:ascii="Times New Roman" w:hAnsi="Times New Roman" w:eastAsiaTheme="minorEastAsia"/>
                      <w:color w:val="000000" w:themeColor="text1"/>
                      <w:szCs w:val="21"/>
                    </w:rPr>
                    <w:t>3999.73m</w:t>
                  </w:r>
                  <w:r>
                    <w:rPr>
                      <w:rFonts w:ascii="Times New Roman" w:hAnsi="Times New Roman" w:eastAsiaTheme="minorEastAsia"/>
                      <w:color w:val="000000" w:themeColor="text1"/>
                      <w:szCs w:val="21"/>
                      <w:vertAlign w:val="superscript"/>
                    </w:rPr>
                    <w:t>2</w:t>
                  </w:r>
                  <w:r>
                    <w:rPr>
                      <w:rFonts w:ascii="Times New Roman" w:hAnsiTheme="minorEastAsia" w:eastAsiaTheme="minorEastAsia"/>
                      <w:color w:val="000000" w:themeColor="text1"/>
                      <w:szCs w:val="21"/>
                    </w:rPr>
                    <w:t>和</w:t>
                  </w:r>
                  <w:r>
                    <w:rPr>
                      <w:rFonts w:ascii="Times New Roman" w:hAnsi="Times New Roman" w:eastAsiaTheme="minorEastAsia"/>
                      <w:color w:val="000000" w:themeColor="text1"/>
                      <w:szCs w:val="21"/>
                    </w:rPr>
                    <w:t>2004.66m</w:t>
                  </w:r>
                  <w:r>
                    <w:rPr>
                      <w:rFonts w:ascii="Times New Roman" w:hAnsi="Times New Roman" w:eastAsiaTheme="minorEastAsia"/>
                      <w:color w:val="000000" w:themeColor="text1"/>
                      <w:szCs w:val="21"/>
                      <w:vertAlign w:val="superscript"/>
                    </w:rPr>
                    <w:t>2</w:t>
                  </w:r>
                  <w:r>
                    <w:rPr>
                      <w:rFonts w:ascii="Times New Roman" w:hAnsiTheme="minorEastAsia" w:eastAsiaTheme="minorEastAsia"/>
                      <w:color w:val="000000" w:themeColor="text1"/>
                      <w:szCs w:val="21"/>
                    </w:rPr>
                    <w:t>，共设置</w:t>
                  </w:r>
                  <w:r>
                    <w:rPr>
                      <w:rFonts w:ascii="Times New Roman" w:hAnsi="Times New Roman" w:eastAsiaTheme="minorEastAsia"/>
                      <w:color w:val="000000" w:themeColor="text1"/>
                      <w:szCs w:val="21"/>
                    </w:rPr>
                    <w:t>42</w:t>
                  </w:r>
                  <w:r>
                    <w:rPr>
                      <w:rFonts w:ascii="Times New Roman" w:hAnsiTheme="minorEastAsia" w:eastAsiaTheme="minorEastAsia"/>
                      <w:color w:val="000000" w:themeColor="text1"/>
                      <w:szCs w:val="21"/>
                    </w:rPr>
                    <w:t>个套间</w:t>
                  </w:r>
                </w:p>
              </w:tc>
              <w:tc>
                <w:tcPr>
                  <w:tcW w:w="426" w:type="dxa"/>
                  <w:vMerge w:val="continue"/>
                  <w:vAlign w:val="center"/>
                </w:tcPr>
                <w:p w14:paraId="21649554">
                  <w:pPr>
                    <w:jc w:val="center"/>
                    <w:rPr>
                      <w:rFonts w:ascii="Times New Roman" w:hAnsi="Times New Roman" w:eastAsiaTheme="minorEastAsia"/>
                      <w:color w:val="000000" w:themeColor="text1"/>
                      <w:szCs w:val="21"/>
                    </w:rPr>
                  </w:pPr>
                </w:p>
              </w:tc>
            </w:tr>
            <w:tr w14:paraId="4356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47" w:type="dxa"/>
                  <w:vMerge w:val="restart"/>
                  <w:vAlign w:val="center"/>
                </w:tcPr>
                <w:p w14:paraId="1C5F4A3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辅助工程</w:t>
                  </w:r>
                </w:p>
              </w:tc>
              <w:tc>
                <w:tcPr>
                  <w:tcW w:w="2402" w:type="dxa"/>
                  <w:gridSpan w:val="2"/>
                  <w:vAlign w:val="center"/>
                </w:tcPr>
                <w:p w14:paraId="7FAA177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地上停车位</w:t>
                  </w:r>
                </w:p>
              </w:tc>
              <w:tc>
                <w:tcPr>
                  <w:tcW w:w="5358" w:type="dxa"/>
                  <w:vAlign w:val="center"/>
                </w:tcPr>
                <w:p w14:paraId="53C2D4B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共设置</w:t>
                  </w:r>
                  <w:r>
                    <w:rPr>
                      <w:rFonts w:ascii="Times New Roman" w:hAnsi="Times New Roman" w:eastAsiaTheme="minorEastAsia"/>
                      <w:color w:val="000000" w:themeColor="text1"/>
                      <w:szCs w:val="21"/>
                    </w:rPr>
                    <w:t>435</w:t>
                  </w:r>
                  <w:r>
                    <w:rPr>
                      <w:rFonts w:ascii="Times New Roman" w:hAnsiTheme="minorEastAsia" w:eastAsiaTheme="minorEastAsia"/>
                      <w:color w:val="000000" w:themeColor="text1"/>
                      <w:szCs w:val="21"/>
                    </w:rPr>
                    <w:t>个分散式非机动车位</w:t>
                  </w:r>
                </w:p>
              </w:tc>
              <w:tc>
                <w:tcPr>
                  <w:tcW w:w="426" w:type="dxa"/>
                  <w:vMerge w:val="continue"/>
                  <w:vAlign w:val="center"/>
                </w:tcPr>
                <w:p w14:paraId="79E86D7B">
                  <w:pPr>
                    <w:jc w:val="center"/>
                    <w:rPr>
                      <w:rFonts w:ascii="Times New Roman" w:hAnsi="Times New Roman" w:eastAsiaTheme="minorEastAsia"/>
                      <w:color w:val="000000" w:themeColor="text1"/>
                      <w:szCs w:val="21"/>
                    </w:rPr>
                  </w:pPr>
                </w:p>
              </w:tc>
            </w:tr>
            <w:tr w14:paraId="535D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1B442CFC">
                  <w:pPr>
                    <w:jc w:val="center"/>
                    <w:rPr>
                      <w:rFonts w:ascii="Times New Roman" w:hAnsi="Times New Roman" w:eastAsiaTheme="minorEastAsia"/>
                      <w:color w:val="000000" w:themeColor="text1"/>
                      <w:szCs w:val="21"/>
                    </w:rPr>
                  </w:pPr>
                </w:p>
              </w:tc>
              <w:tc>
                <w:tcPr>
                  <w:tcW w:w="2402" w:type="dxa"/>
                  <w:gridSpan w:val="2"/>
                  <w:vAlign w:val="center"/>
                </w:tcPr>
                <w:p w14:paraId="7C45C58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负一层半地下停车库</w:t>
                  </w:r>
                </w:p>
              </w:tc>
              <w:tc>
                <w:tcPr>
                  <w:tcW w:w="5358" w:type="dxa"/>
                  <w:vAlign w:val="center"/>
                </w:tcPr>
                <w:p w14:paraId="67C0A05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共设置</w:t>
                  </w:r>
                  <w:r>
                    <w:rPr>
                      <w:rFonts w:ascii="Times New Roman" w:hAnsi="Times New Roman" w:eastAsiaTheme="minorEastAsia"/>
                      <w:color w:val="000000" w:themeColor="text1"/>
                      <w:szCs w:val="21"/>
                    </w:rPr>
                    <w:t>364</w:t>
                  </w:r>
                  <w:r>
                    <w:rPr>
                      <w:rFonts w:ascii="Times New Roman" w:hAnsiTheme="minorEastAsia" w:eastAsiaTheme="minorEastAsia"/>
                      <w:color w:val="000000" w:themeColor="text1"/>
                      <w:szCs w:val="21"/>
                    </w:rPr>
                    <w:t>个停车位，其中机动车位</w:t>
                  </w:r>
                  <w:r>
                    <w:rPr>
                      <w:rFonts w:ascii="Times New Roman" w:hAnsi="Times New Roman" w:eastAsiaTheme="minorEastAsia"/>
                      <w:color w:val="000000" w:themeColor="text1"/>
                      <w:szCs w:val="21"/>
                    </w:rPr>
                    <w:t>34</w:t>
                  </w:r>
                  <w:r>
                    <w:rPr>
                      <w:rFonts w:ascii="Times New Roman" w:hAnsiTheme="minorEastAsia" w:eastAsiaTheme="minorEastAsia"/>
                      <w:color w:val="000000" w:themeColor="text1"/>
                      <w:szCs w:val="21"/>
                    </w:rPr>
                    <w:t>个，非机动车位</w:t>
                  </w:r>
                  <w:r>
                    <w:rPr>
                      <w:rFonts w:ascii="Times New Roman" w:hAnsi="Times New Roman" w:eastAsiaTheme="minorEastAsia"/>
                      <w:color w:val="000000" w:themeColor="text1"/>
                      <w:szCs w:val="21"/>
                    </w:rPr>
                    <w:t>330</w:t>
                  </w:r>
                  <w:r>
                    <w:rPr>
                      <w:rFonts w:ascii="Times New Roman" w:hAnsiTheme="minorEastAsia" w:eastAsiaTheme="minorEastAsia"/>
                      <w:color w:val="000000" w:themeColor="text1"/>
                      <w:szCs w:val="21"/>
                    </w:rPr>
                    <w:t>个</w:t>
                  </w:r>
                </w:p>
              </w:tc>
              <w:tc>
                <w:tcPr>
                  <w:tcW w:w="426" w:type="dxa"/>
                  <w:vMerge w:val="continue"/>
                  <w:vAlign w:val="center"/>
                </w:tcPr>
                <w:p w14:paraId="18BA2D33">
                  <w:pPr>
                    <w:jc w:val="center"/>
                    <w:rPr>
                      <w:rFonts w:ascii="Times New Roman" w:hAnsi="Times New Roman" w:eastAsiaTheme="minorEastAsia"/>
                      <w:color w:val="000000" w:themeColor="text1"/>
                      <w:szCs w:val="21"/>
                    </w:rPr>
                  </w:pPr>
                </w:p>
              </w:tc>
            </w:tr>
            <w:tr w14:paraId="04FF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3D6B1E80">
                  <w:pPr>
                    <w:jc w:val="center"/>
                    <w:rPr>
                      <w:rFonts w:ascii="Times New Roman" w:hAnsi="Times New Roman" w:eastAsiaTheme="minorEastAsia"/>
                      <w:color w:val="000000" w:themeColor="text1"/>
                      <w:szCs w:val="21"/>
                    </w:rPr>
                  </w:pPr>
                </w:p>
              </w:tc>
              <w:tc>
                <w:tcPr>
                  <w:tcW w:w="2402" w:type="dxa"/>
                  <w:gridSpan w:val="2"/>
                  <w:vAlign w:val="center"/>
                </w:tcPr>
                <w:p w14:paraId="28CA2F5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负二层地下停车库</w:t>
                  </w:r>
                </w:p>
              </w:tc>
              <w:tc>
                <w:tcPr>
                  <w:tcW w:w="5358" w:type="dxa"/>
                  <w:vAlign w:val="center"/>
                </w:tcPr>
                <w:p w14:paraId="3251A3E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共设置</w:t>
                  </w:r>
                  <w:r>
                    <w:rPr>
                      <w:rFonts w:ascii="Times New Roman" w:hAnsi="Times New Roman" w:eastAsiaTheme="minorEastAsia"/>
                      <w:color w:val="000000" w:themeColor="text1"/>
                      <w:szCs w:val="21"/>
                    </w:rPr>
                    <w:t>349</w:t>
                  </w:r>
                  <w:r>
                    <w:rPr>
                      <w:rFonts w:ascii="Times New Roman" w:hAnsiTheme="minorEastAsia" w:eastAsiaTheme="minorEastAsia"/>
                      <w:color w:val="000000" w:themeColor="text1"/>
                      <w:szCs w:val="21"/>
                    </w:rPr>
                    <w:t>个机动车位，其中含</w:t>
                  </w:r>
                  <w:r>
                    <w:rPr>
                      <w:rFonts w:ascii="Times New Roman" w:hAnsi="Times New Roman" w:eastAsiaTheme="minorEastAsia"/>
                      <w:color w:val="000000" w:themeColor="text1"/>
                      <w:szCs w:val="21"/>
                    </w:rPr>
                    <w:t>279</w:t>
                  </w:r>
                  <w:r>
                    <w:rPr>
                      <w:rFonts w:ascii="Times New Roman" w:hAnsiTheme="minorEastAsia" w:eastAsiaTheme="minorEastAsia"/>
                      <w:color w:val="000000" w:themeColor="text1"/>
                      <w:szCs w:val="21"/>
                    </w:rPr>
                    <w:t>个普通机动车位以及</w:t>
                  </w:r>
                  <w:r>
                    <w:rPr>
                      <w:rFonts w:ascii="Times New Roman" w:hAnsi="Times New Roman" w:eastAsiaTheme="minorEastAsia"/>
                      <w:color w:val="000000" w:themeColor="text1"/>
                      <w:szCs w:val="21"/>
                    </w:rPr>
                    <w:t>70</w:t>
                  </w:r>
                  <w:r>
                    <w:rPr>
                      <w:rFonts w:ascii="Times New Roman" w:hAnsiTheme="minorEastAsia" w:eastAsiaTheme="minorEastAsia"/>
                      <w:color w:val="000000" w:themeColor="text1"/>
                      <w:szCs w:val="21"/>
                    </w:rPr>
                    <w:t>个子母车位</w:t>
                  </w:r>
                </w:p>
              </w:tc>
              <w:tc>
                <w:tcPr>
                  <w:tcW w:w="426" w:type="dxa"/>
                  <w:vAlign w:val="center"/>
                </w:tcPr>
                <w:p w14:paraId="1AF04DD6">
                  <w:pPr>
                    <w:jc w:val="center"/>
                    <w:rPr>
                      <w:rFonts w:ascii="Times New Roman" w:hAnsi="Times New Roman" w:eastAsiaTheme="minorEastAsia"/>
                      <w:color w:val="000000" w:themeColor="text1"/>
                      <w:szCs w:val="21"/>
                    </w:rPr>
                  </w:pPr>
                </w:p>
              </w:tc>
            </w:tr>
            <w:tr w14:paraId="456D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restart"/>
                  <w:vAlign w:val="center"/>
                </w:tcPr>
                <w:p w14:paraId="6F5D5BF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公用工程</w:t>
                  </w:r>
                </w:p>
              </w:tc>
              <w:tc>
                <w:tcPr>
                  <w:tcW w:w="2402" w:type="dxa"/>
                  <w:gridSpan w:val="2"/>
                  <w:vAlign w:val="center"/>
                </w:tcPr>
                <w:p w14:paraId="2CB05ED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供水</w:t>
                  </w:r>
                </w:p>
              </w:tc>
              <w:tc>
                <w:tcPr>
                  <w:tcW w:w="5358" w:type="dxa"/>
                  <w:vAlign w:val="center"/>
                </w:tcPr>
                <w:p w14:paraId="31DE792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本项目的供水从项目西北侧教师小区道路市政给水管道引入两根</w:t>
                  </w:r>
                  <w:r>
                    <w:rPr>
                      <w:rFonts w:ascii="Times New Roman" w:hAnsi="Times New Roman" w:eastAsiaTheme="minorEastAsia"/>
                      <w:color w:val="000000" w:themeColor="text1"/>
                      <w:szCs w:val="21"/>
                    </w:rPr>
                    <w:t>DN150</w:t>
                  </w:r>
                  <w:r>
                    <w:rPr>
                      <w:rFonts w:ascii="Times New Roman" w:hAnsiTheme="minorEastAsia" w:eastAsiaTheme="minorEastAsia"/>
                      <w:color w:val="000000" w:themeColor="text1"/>
                      <w:szCs w:val="21"/>
                    </w:rPr>
                    <w:t>给水管，在项目区内形成支状供水</w:t>
                  </w:r>
                </w:p>
              </w:tc>
              <w:tc>
                <w:tcPr>
                  <w:tcW w:w="426" w:type="dxa"/>
                  <w:vAlign w:val="center"/>
                </w:tcPr>
                <w:p w14:paraId="1A69459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r w14:paraId="23FC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301170F0">
                  <w:pPr>
                    <w:jc w:val="center"/>
                    <w:rPr>
                      <w:rFonts w:ascii="Times New Roman" w:hAnsi="Times New Roman" w:eastAsiaTheme="minorEastAsia"/>
                      <w:color w:val="000000" w:themeColor="text1"/>
                      <w:szCs w:val="21"/>
                    </w:rPr>
                  </w:pPr>
                </w:p>
              </w:tc>
              <w:tc>
                <w:tcPr>
                  <w:tcW w:w="2402" w:type="dxa"/>
                  <w:gridSpan w:val="2"/>
                  <w:vAlign w:val="center"/>
                </w:tcPr>
                <w:p w14:paraId="1435983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排水</w:t>
                  </w:r>
                </w:p>
              </w:tc>
              <w:tc>
                <w:tcPr>
                  <w:tcW w:w="5358" w:type="dxa"/>
                  <w:vAlign w:val="center"/>
                </w:tcPr>
                <w:p w14:paraId="74488D91">
                  <w:pPr>
                    <w:rPr>
                      <w:rFonts w:ascii="Times New Roman" w:hAnsi="Times New Roman" w:eastAsiaTheme="minorEastAsia"/>
                      <w:color w:val="000000" w:themeColor="text1"/>
                    </w:rPr>
                  </w:pPr>
                  <w:r>
                    <w:rPr>
                      <w:rFonts w:ascii="Times New Roman" w:hAnsiTheme="minorEastAsia" w:eastAsiaTheme="minorEastAsia"/>
                      <w:color w:val="000000" w:themeColor="text1"/>
                      <w:szCs w:val="21"/>
                    </w:rPr>
                    <w:t>本项目采用</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雨污分流</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排水系统，雨水经收集后外排至教师小区道路市政雨水管网；运营期污水近期在未纳入污水处理厂处理前，项目废水经防渗化粪池处理后，再通过中水处理站进行处理达到《城市污水再生利用</w:t>
                  </w:r>
                  <w:r>
                    <w:rPr>
                      <w:rFonts w:ascii="Times New Roman" w:hAnsi="Times New Roman" w:eastAsiaTheme="minorEastAsia"/>
                      <w:color w:val="000000" w:themeColor="text1"/>
                      <w:szCs w:val="21"/>
                    </w:rPr>
                    <w:t xml:space="preserve"> </w:t>
                  </w:r>
                  <w:r>
                    <w:rPr>
                      <w:rFonts w:ascii="Times New Roman" w:hAnsiTheme="minorEastAsia" w:eastAsiaTheme="minorEastAsia"/>
                      <w:color w:val="000000" w:themeColor="text1"/>
                      <w:szCs w:val="21"/>
                    </w:rPr>
                    <w:t>城市杂用水水质》（</w:t>
                  </w:r>
                  <w:r>
                    <w:rPr>
                      <w:rFonts w:ascii="Times New Roman" w:hAnsi="Times New Roman" w:eastAsiaTheme="minorEastAsia"/>
                      <w:color w:val="000000" w:themeColor="text1"/>
                      <w:szCs w:val="21"/>
                    </w:rPr>
                    <w:t>GB/T18920-2002</w:t>
                  </w:r>
                  <w:r>
                    <w:rPr>
                      <w:rFonts w:ascii="Times New Roman" w:hAnsiTheme="minorEastAsia" w:eastAsiaTheme="minorEastAsia"/>
                      <w:color w:val="000000" w:themeColor="text1"/>
                      <w:szCs w:val="21"/>
                    </w:rPr>
                    <w:t>）城市绿化水质标准后用于项目区绿化，多余回用水排入教师小区道路设置的排水管网。其中</w:t>
                  </w:r>
                  <w:r>
                    <w:rPr>
                      <w:rFonts w:ascii="Times New Roman" w:hAnsi="Times New Roman" w:eastAsiaTheme="minorEastAsia"/>
                      <w:color w:val="000000" w:themeColor="text1"/>
                      <w:szCs w:val="21"/>
                    </w:rPr>
                    <w:t>COD</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SS</w:t>
                  </w:r>
                  <w:r>
                    <w:rPr>
                      <w:rFonts w:ascii="Times New Roman" w:hAnsiTheme="minorEastAsia" w:eastAsiaTheme="minorEastAsia"/>
                      <w:color w:val="000000" w:themeColor="text1"/>
                      <w:szCs w:val="21"/>
                    </w:rPr>
                    <w:t>、动植物油、石油类、总氮、总磷的排放浓度标准值应达到《城镇污水处理厂污染物排放标准》（</w:t>
                  </w:r>
                  <w:r>
                    <w:rPr>
                      <w:rFonts w:ascii="Times New Roman" w:hAnsi="Times New Roman" w:eastAsiaTheme="minorEastAsia"/>
                      <w:color w:val="000000" w:themeColor="text1"/>
                      <w:szCs w:val="21"/>
                    </w:rPr>
                    <w:t>GB18918-2002</w:t>
                  </w:r>
                  <w:r>
                    <w:rPr>
                      <w:rFonts w:ascii="Times New Roman" w:hAnsiTheme="minorEastAsia" w:eastAsiaTheme="minorEastAsia"/>
                      <w:color w:val="000000" w:themeColor="text1"/>
                      <w:szCs w:val="21"/>
                    </w:rPr>
                    <w:t>）一级</w:t>
                  </w:r>
                  <w:r>
                    <w:rPr>
                      <w:rFonts w:ascii="Times New Roman" w:hAnsi="Times New Roman" w:eastAsiaTheme="minorEastAsia"/>
                      <w:color w:val="000000" w:themeColor="text1"/>
                      <w:szCs w:val="21"/>
                    </w:rPr>
                    <w:t>A</w:t>
                  </w:r>
                  <w:r>
                    <w:rPr>
                      <w:rFonts w:ascii="Times New Roman" w:hAnsiTheme="minorEastAsia" w:eastAsiaTheme="minorEastAsia"/>
                      <w:color w:val="000000" w:themeColor="text1"/>
                      <w:szCs w:val="21"/>
                    </w:rPr>
                    <w:t>标准；远期污水在可纳入污水处理厂处理后，项目生活废水先排入防渗化粪池处理，达到《污水综合排放标准》（</w:t>
                  </w:r>
                  <w:r>
                    <w:rPr>
                      <w:rFonts w:ascii="Times New Roman" w:hAnsi="Times New Roman" w:eastAsiaTheme="minorEastAsia"/>
                      <w:color w:val="000000" w:themeColor="text1"/>
                      <w:szCs w:val="21"/>
                    </w:rPr>
                    <w:t>GB8978-1996</w:t>
                  </w:r>
                  <w:r>
                    <w:rPr>
                      <w:rFonts w:ascii="Times New Roman" w:hAnsiTheme="minorEastAsia" w:eastAsiaTheme="minorEastAsia"/>
                      <w:color w:val="000000" w:themeColor="text1"/>
                      <w:szCs w:val="21"/>
                    </w:rPr>
                    <w:t>）表</w:t>
                  </w:r>
                  <w:r>
                    <w:rPr>
                      <w:rFonts w:ascii="Times New Roman" w:hAnsi="Times New Roman" w:eastAsiaTheme="minorEastAsia"/>
                      <w:color w:val="000000" w:themeColor="text1"/>
                      <w:szCs w:val="21"/>
                    </w:rPr>
                    <w:t>4</w:t>
                  </w:r>
                  <w:r>
                    <w:rPr>
                      <w:rFonts w:ascii="Times New Roman" w:hAnsiTheme="minorEastAsia" w:eastAsiaTheme="minorEastAsia"/>
                      <w:color w:val="000000" w:themeColor="text1"/>
                      <w:szCs w:val="21"/>
                    </w:rPr>
                    <w:t>中三级标准及《污水排入城镇下水道水质标准》（</w:t>
                  </w:r>
                  <w:r>
                    <w:rPr>
                      <w:rFonts w:ascii="Times New Roman" w:hAnsi="Times New Roman" w:eastAsiaTheme="minorEastAsia"/>
                      <w:color w:val="000000" w:themeColor="text1"/>
                      <w:szCs w:val="21"/>
                    </w:rPr>
                    <w:t>CJ343-2010</w:t>
                  </w:r>
                  <w:r>
                    <w:rPr>
                      <w:rFonts w:ascii="Times New Roman" w:hAnsiTheme="minorEastAsia" w:eastAsiaTheme="minorEastAsia"/>
                      <w:color w:val="000000" w:themeColor="text1"/>
                      <w:szCs w:val="21"/>
                    </w:rPr>
                    <w:t>）中</w:t>
                  </w:r>
                  <w:r>
                    <w:rPr>
                      <w:rFonts w:ascii="Times New Roman" w:hAnsi="Times New Roman" w:eastAsiaTheme="minorEastAsia"/>
                      <w:color w:val="000000" w:themeColor="text1"/>
                      <w:szCs w:val="21"/>
                    </w:rPr>
                    <w:t>B</w:t>
                  </w:r>
                  <w:r>
                    <w:rPr>
                      <w:rFonts w:ascii="Times New Roman" w:hAnsiTheme="minorEastAsia" w:eastAsiaTheme="minorEastAsia"/>
                      <w:color w:val="000000" w:themeColor="text1"/>
                      <w:szCs w:val="21"/>
                    </w:rPr>
                    <w:t>级标准后，进入芒市污水处理厂进行处理。</w:t>
                  </w:r>
                </w:p>
              </w:tc>
              <w:tc>
                <w:tcPr>
                  <w:tcW w:w="426" w:type="dxa"/>
                  <w:vAlign w:val="center"/>
                </w:tcPr>
                <w:p w14:paraId="2B4F612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r w14:paraId="3ABC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7213AE1F">
                  <w:pPr>
                    <w:jc w:val="center"/>
                    <w:rPr>
                      <w:rFonts w:ascii="Times New Roman" w:hAnsi="Times New Roman" w:eastAsiaTheme="minorEastAsia"/>
                      <w:color w:val="000000" w:themeColor="text1"/>
                      <w:szCs w:val="21"/>
                    </w:rPr>
                  </w:pPr>
                </w:p>
              </w:tc>
              <w:tc>
                <w:tcPr>
                  <w:tcW w:w="2402" w:type="dxa"/>
                  <w:gridSpan w:val="2"/>
                  <w:vAlign w:val="center"/>
                </w:tcPr>
                <w:p w14:paraId="0421646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供电</w:t>
                  </w:r>
                </w:p>
              </w:tc>
              <w:tc>
                <w:tcPr>
                  <w:tcW w:w="5358" w:type="dxa"/>
                  <w:vAlign w:val="center"/>
                </w:tcPr>
                <w:p w14:paraId="5690904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由市政供电网供给</w:t>
                  </w:r>
                </w:p>
              </w:tc>
              <w:tc>
                <w:tcPr>
                  <w:tcW w:w="426" w:type="dxa"/>
                  <w:vAlign w:val="center"/>
                </w:tcPr>
                <w:p w14:paraId="5EB0236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r w14:paraId="3706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1BAEFDE1">
                  <w:pPr>
                    <w:jc w:val="center"/>
                    <w:rPr>
                      <w:rFonts w:ascii="Times New Roman" w:hAnsi="Times New Roman" w:eastAsiaTheme="minorEastAsia"/>
                      <w:color w:val="000000" w:themeColor="text1"/>
                      <w:szCs w:val="21"/>
                    </w:rPr>
                  </w:pPr>
                </w:p>
              </w:tc>
              <w:tc>
                <w:tcPr>
                  <w:tcW w:w="2402" w:type="dxa"/>
                  <w:gridSpan w:val="2"/>
                  <w:vAlign w:val="center"/>
                </w:tcPr>
                <w:p w14:paraId="5303B57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供热</w:t>
                  </w:r>
                </w:p>
              </w:tc>
              <w:tc>
                <w:tcPr>
                  <w:tcW w:w="5358" w:type="dxa"/>
                  <w:vAlign w:val="center"/>
                </w:tcPr>
                <w:p w14:paraId="0BFFFDA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position w:val="-2"/>
                      <w:szCs w:val="21"/>
                    </w:rPr>
                    <w:t>项目不进行统一供热，热水系统采用太阳能及电能供热</w:t>
                  </w:r>
                </w:p>
              </w:tc>
              <w:tc>
                <w:tcPr>
                  <w:tcW w:w="426" w:type="dxa"/>
                  <w:vAlign w:val="center"/>
                </w:tcPr>
                <w:p w14:paraId="19C98160">
                  <w:pPr>
                    <w:jc w:val="center"/>
                    <w:rPr>
                      <w:rFonts w:ascii="Times New Roman" w:hAnsi="Times New Roman" w:eastAsiaTheme="minorEastAsia"/>
                      <w:color w:val="000000" w:themeColor="text1"/>
                      <w:position w:val="-2"/>
                      <w:szCs w:val="21"/>
                    </w:rPr>
                  </w:pPr>
                  <w:r>
                    <w:rPr>
                      <w:rFonts w:ascii="Times New Roman" w:hAnsi="Times New Roman" w:eastAsiaTheme="minorEastAsia"/>
                      <w:color w:val="000000" w:themeColor="text1"/>
                      <w:position w:val="-2"/>
                      <w:szCs w:val="21"/>
                    </w:rPr>
                    <w:t>/</w:t>
                  </w:r>
                </w:p>
              </w:tc>
            </w:tr>
            <w:tr w14:paraId="5F74E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1B2CA4E3">
                  <w:pPr>
                    <w:jc w:val="center"/>
                    <w:rPr>
                      <w:rFonts w:ascii="Times New Roman" w:hAnsi="Times New Roman" w:eastAsiaTheme="minorEastAsia"/>
                      <w:color w:val="000000" w:themeColor="text1"/>
                      <w:szCs w:val="21"/>
                    </w:rPr>
                  </w:pPr>
                </w:p>
              </w:tc>
              <w:tc>
                <w:tcPr>
                  <w:tcW w:w="2402" w:type="dxa"/>
                  <w:gridSpan w:val="2"/>
                  <w:vAlign w:val="center"/>
                </w:tcPr>
                <w:p w14:paraId="6F7EE06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消防</w:t>
                  </w:r>
                </w:p>
              </w:tc>
              <w:tc>
                <w:tcPr>
                  <w:tcW w:w="5358" w:type="dxa"/>
                  <w:vAlign w:val="center"/>
                </w:tcPr>
                <w:p w14:paraId="02D742E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设计室外消防系统、室内消防系统两部分</w:t>
                  </w:r>
                </w:p>
              </w:tc>
              <w:tc>
                <w:tcPr>
                  <w:tcW w:w="426" w:type="dxa"/>
                  <w:vAlign w:val="center"/>
                </w:tcPr>
                <w:p w14:paraId="45A4AA4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r w14:paraId="698B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2E7709C6">
                  <w:pPr>
                    <w:jc w:val="center"/>
                    <w:rPr>
                      <w:rFonts w:ascii="Times New Roman" w:hAnsi="Times New Roman" w:eastAsiaTheme="minorEastAsia"/>
                      <w:color w:val="000000" w:themeColor="text1"/>
                      <w:szCs w:val="21"/>
                    </w:rPr>
                  </w:pPr>
                </w:p>
              </w:tc>
              <w:tc>
                <w:tcPr>
                  <w:tcW w:w="2402" w:type="dxa"/>
                  <w:gridSpan w:val="2"/>
                  <w:vAlign w:val="center"/>
                </w:tcPr>
                <w:p w14:paraId="2E23293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道路</w:t>
                  </w:r>
                </w:p>
              </w:tc>
              <w:tc>
                <w:tcPr>
                  <w:tcW w:w="5358" w:type="dxa"/>
                  <w:vAlign w:val="center"/>
                </w:tcPr>
                <w:p w14:paraId="43182C3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主要</w:t>
                  </w:r>
                  <w:r>
                    <w:rPr>
                      <w:rFonts w:ascii="Times New Roman" w:hAnsiTheme="minorEastAsia" w:eastAsiaTheme="minorEastAsia"/>
                      <w:color w:val="000000" w:themeColor="text1"/>
                      <w:position w:val="-2"/>
                      <w:szCs w:val="21"/>
                    </w:rPr>
                    <w:t>包括车行道、人行道</w:t>
                  </w:r>
                </w:p>
              </w:tc>
              <w:tc>
                <w:tcPr>
                  <w:tcW w:w="426" w:type="dxa"/>
                  <w:vAlign w:val="center"/>
                </w:tcPr>
                <w:p w14:paraId="37398A2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r w14:paraId="3647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restart"/>
                  <w:vAlign w:val="center"/>
                </w:tcPr>
                <w:p w14:paraId="23C978A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环保</w:t>
                  </w:r>
                </w:p>
                <w:p w14:paraId="013E55D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工程</w:t>
                  </w:r>
                </w:p>
              </w:tc>
              <w:tc>
                <w:tcPr>
                  <w:tcW w:w="2402" w:type="dxa"/>
                  <w:gridSpan w:val="2"/>
                  <w:vAlign w:val="center"/>
                </w:tcPr>
                <w:p w14:paraId="52EEFBA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防渗化粪池</w:t>
                  </w:r>
                </w:p>
              </w:tc>
              <w:tc>
                <w:tcPr>
                  <w:tcW w:w="5358" w:type="dxa"/>
                  <w:vAlign w:val="center"/>
                </w:tcPr>
                <w:p w14:paraId="4446CA0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个，分位于项目西南侧和西北侧道路下方，容积分别为</w:t>
                  </w:r>
                  <w:r>
                    <w:rPr>
                      <w:rFonts w:ascii="Times New Roman" w:hAnsi="Times New Roman" w:eastAsiaTheme="minorEastAsia"/>
                      <w:color w:val="000000" w:themeColor="text1"/>
                      <w:szCs w:val="21"/>
                    </w:rPr>
                    <w:t>100m</w:t>
                  </w:r>
                  <w:r>
                    <w:rPr>
                      <w:rFonts w:ascii="Times New Roman" w:hAnsi="Times New Roman" w:eastAsiaTheme="minorEastAsia"/>
                      <w:color w:val="000000" w:themeColor="text1"/>
                      <w:szCs w:val="21"/>
                      <w:vertAlign w:val="superscript"/>
                    </w:rPr>
                    <w:t>3</w:t>
                  </w:r>
                  <w:r>
                    <w:rPr>
                      <w:rFonts w:ascii="Times New Roman" w:hAnsiTheme="minorEastAsia" w:eastAsiaTheme="minorEastAsia"/>
                      <w:color w:val="000000" w:themeColor="text1"/>
                      <w:szCs w:val="21"/>
                    </w:rPr>
                    <w:t>和</w:t>
                  </w:r>
                  <w:r>
                    <w:rPr>
                      <w:rFonts w:ascii="Times New Roman" w:hAnsi="Times New Roman" w:eastAsiaTheme="minorEastAsia"/>
                      <w:color w:val="000000" w:themeColor="text1"/>
                      <w:szCs w:val="21"/>
                    </w:rPr>
                    <w:t>65 m</w:t>
                  </w:r>
                  <w:r>
                    <w:rPr>
                      <w:rFonts w:ascii="Times New Roman" w:hAnsi="Times New Roman" w:eastAsiaTheme="minorEastAsia"/>
                      <w:color w:val="000000" w:themeColor="text1"/>
                      <w:szCs w:val="21"/>
                      <w:vertAlign w:val="superscript"/>
                    </w:rPr>
                    <w:t>3</w:t>
                  </w:r>
                </w:p>
              </w:tc>
              <w:tc>
                <w:tcPr>
                  <w:tcW w:w="426" w:type="dxa"/>
                  <w:vAlign w:val="center"/>
                </w:tcPr>
                <w:p w14:paraId="375B985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r w14:paraId="2E6C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5F765166">
                  <w:pPr>
                    <w:jc w:val="center"/>
                    <w:rPr>
                      <w:rFonts w:ascii="Times New Roman" w:hAnsi="Times New Roman" w:eastAsiaTheme="minorEastAsia"/>
                      <w:color w:val="000000" w:themeColor="text1"/>
                      <w:szCs w:val="21"/>
                    </w:rPr>
                  </w:pPr>
                </w:p>
              </w:tc>
              <w:tc>
                <w:tcPr>
                  <w:tcW w:w="2402" w:type="dxa"/>
                  <w:gridSpan w:val="2"/>
                  <w:vAlign w:val="center"/>
                </w:tcPr>
                <w:p w14:paraId="5185182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中水处理站</w:t>
                  </w:r>
                </w:p>
              </w:tc>
              <w:tc>
                <w:tcPr>
                  <w:tcW w:w="5358" w:type="dxa"/>
                  <w:vAlign w:val="center"/>
                </w:tcPr>
                <w:p w14:paraId="0BEA550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r>
                    <w:rPr>
                      <w:rFonts w:ascii="Times New Roman" w:hAnsiTheme="minorEastAsia" w:eastAsiaTheme="minorEastAsia"/>
                      <w:color w:val="000000" w:themeColor="text1"/>
                      <w:szCs w:val="21"/>
                    </w:rPr>
                    <w:t>个，位于项目区西南侧绿化带下方，采用</w:t>
                  </w:r>
                  <w:r>
                    <w:rPr>
                      <w:rFonts w:ascii="Times New Roman" w:hAnsi="Times New Roman" w:eastAsiaTheme="minorEastAsia"/>
                      <w:color w:val="000000" w:themeColor="text1"/>
                      <w:szCs w:val="21"/>
                    </w:rPr>
                    <w:t>“MBR</w:t>
                  </w:r>
                  <w:r>
                    <w:rPr>
                      <w:rFonts w:ascii="Times New Roman" w:hAnsiTheme="minorEastAsia" w:eastAsiaTheme="minorEastAsia"/>
                      <w:color w:val="000000" w:themeColor="text1"/>
                      <w:szCs w:val="21"/>
                    </w:rPr>
                    <w:t>膜生物反应器</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消毒</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工艺，处理规模为</w:t>
                  </w:r>
                  <w:r>
                    <w:rPr>
                      <w:rFonts w:ascii="Times New Roman" w:hAnsi="Times New Roman" w:eastAsiaTheme="minorEastAsia"/>
                      <w:color w:val="000000" w:themeColor="text1"/>
                      <w:szCs w:val="21"/>
                    </w:rPr>
                    <w:t>140m</w:t>
                  </w:r>
                  <w:r>
                    <w:rPr>
                      <w:rFonts w:ascii="Times New Roman" w:hAnsi="Times New Roman" w:eastAsiaTheme="minorEastAsia"/>
                      <w:color w:val="000000" w:themeColor="text1"/>
                      <w:szCs w:val="21"/>
                      <w:vertAlign w:val="superscript"/>
                    </w:rPr>
                    <w:t>3</w:t>
                  </w:r>
                  <w:r>
                    <w:rPr>
                      <w:rFonts w:ascii="Times New Roman" w:hAnsi="Times New Roman" w:eastAsiaTheme="minorEastAsia"/>
                      <w:color w:val="000000" w:themeColor="text1"/>
                      <w:szCs w:val="21"/>
                    </w:rPr>
                    <w:t>/d</w:t>
                  </w:r>
                </w:p>
              </w:tc>
              <w:tc>
                <w:tcPr>
                  <w:tcW w:w="426" w:type="dxa"/>
                  <w:vAlign w:val="center"/>
                </w:tcPr>
                <w:p w14:paraId="04C9ECD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r w14:paraId="086C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48676FC8">
                  <w:pPr>
                    <w:jc w:val="center"/>
                    <w:rPr>
                      <w:rFonts w:ascii="Times New Roman" w:hAnsi="Times New Roman" w:eastAsiaTheme="minorEastAsia"/>
                      <w:color w:val="000000" w:themeColor="text1"/>
                      <w:szCs w:val="21"/>
                    </w:rPr>
                  </w:pPr>
                </w:p>
              </w:tc>
              <w:tc>
                <w:tcPr>
                  <w:tcW w:w="2402" w:type="dxa"/>
                  <w:gridSpan w:val="2"/>
                  <w:vAlign w:val="center"/>
                </w:tcPr>
                <w:p w14:paraId="3FCE812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地下排风系统</w:t>
                  </w:r>
                </w:p>
              </w:tc>
              <w:tc>
                <w:tcPr>
                  <w:tcW w:w="5358" w:type="dxa"/>
                  <w:vAlign w:val="center"/>
                </w:tcPr>
                <w:p w14:paraId="4DC4590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项目车库设置机械排放系统，车库按每小时换气</w:t>
                  </w:r>
                  <w:r>
                    <w:rPr>
                      <w:rFonts w:ascii="Times New Roman" w:hAnsi="Times New Roman" w:eastAsiaTheme="minorEastAsia"/>
                      <w:color w:val="000000" w:themeColor="text1"/>
                      <w:szCs w:val="21"/>
                    </w:rPr>
                    <w:t>6</w:t>
                  </w:r>
                  <w:r>
                    <w:rPr>
                      <w:rFonts w:ascii="Times New Roman" w:hAnsiTheme="minorEastAsia" w:eastAsiaTheme="minorEastAsia"/>
                      <w:color w:val="000000" w:themeColor="text1"/>
                      <w:szCs w:val="21"/>
                    </w:rPr>
                    <w:t>次进行设计，设置有</w:t>
                  </w:r>
                  <w:r>
                    <w:rPr>
                      <w:rFonts w:ascii="Times New Roman" w:hAnsi="Times New Roman" w:eastAsiaTheme="minorEastAsia"/>
                      <w:color w:val="000000" w:themeColor="text1"/>
                      <w:szCs w:val="21"/>
                    </w:rPr>
                    <w:t>13</w:t>
                  </w:r>
                  <w:r>
                    <w:rPr>
                      <w:rFonts w:ascii="Times New Roman" w:hAnsiTheme="minorEastAsia" w:eastAsiaTheme="minorEastAsia"/>
                      <w:color w:val="000000" w:themeColor="text1"/>
                      <w:szCs w:val="21"/>
                    </w:rPr>
                    <w:t>个排风口，排风口距离地面高度大于</w:t>
                  </w:r>
                  <w:r>
                    <w:rPr>
                      <w:rFonts w:ascii="Times New Roman" w:hAnsi="Times New Roman" w:eastAsiaTheme="minorEastAsia"/>
                      <w:color w:val="000000" w:themeColor="text1"/>
                      <w:szCs w:val="21"/>
                    </w:rPr>
                    <w:t>2.5m</w:t>
                  </w:r>
                  <w:r>
                    <w:rPr>
                      <w:rFonts w:ascii="Times New Roman" w:hAnsiTheme="minorEastAsia" w:eastAsiaTheme="minorEastAsia"/>
                      <w:color w:val="000000" w:themeColor="text1"/>
                      <w:szCs w:val="21"/>
                    </w:rPr>
                    <w:t>，并且采用</w:t>
                  </w:r>
                  <w:r>
                    <w:rPr>
                      <w:rFonts w:ascii="Times New Roman" w:hAnsi="Times New Roman" w:eastAsiaTheme="minorEastAsia"/>
                      <w:color w:val="000000" w:themeColor="text1"/>
                      <w:szCs w:val="21"/>
                    </w:rPr>
                    <w:t>90</w:t>
                  </w:r>
                  <w:r>
                    <w:rPr>
                      <w:rFonts w:ascii="Times New Roman" w:hAnsiTheme="minorEastAsia" w:eastAsiaTheme="minorEastAsia"/>
                      <w:color w:val="000000" w:themeColor="text1"/>
                      <w:szCs w:val="21"/>
                    </w:rPr>
                    <w:t>度弯管排气筒，废气经机械通风系统捕集后，经排气筒排出</w:t>
                  </w:r>
                </w:p>
              </w:tc>
              <w:tc>
                <w:tcPr>
                  <w:tcW w:w="426" w:type="dxa"/>
                  <w:vAlign w:val="center"/>
                </w:tcPr>
                <w:p w14:paraId="2B2DA94E">
                  <w:pPr>
                    <w:jc w:val="center"/>
                    <w:rPr>
                      <w:rFonts w:ascii="Times New Roman" w:hAnsi="Times New Roman" w:eastAsiaTheme="minorEastAsia"/>
                      <w:color w:val="000000" w:themeColor="text1"/>
                      <w:szCs w:val="21"/>
                    </w:rPr>
                  </w:pPr>
                </w:p>
              </w:tc>
            </w:tr>
            <w:tr w14:paraId="0D0D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25985B85">
                  <w:pPr>
                    <w:jc w:val="center"/>
                    <w:rPr>
                      <w:rFonts w:ascii="Times New Roman" w:hAnsi="Times New Roman" w:eastAsiaTheme="minorEastAsia"/>
                      <w:color w:val="000000" w:themeColor="text1"/>
                      <w:szCs w:val="21"/>
                    </w:rPr>
                  </w:pPr>
                </w:p>
              </w:tc>
              <w:tc>
                <w:tcPr>
                  <w:tcW w:w="2402" w:type="dxa"/>
                  <w:gridSpan w:val="2"/>
                  <w:vAlign w:val="center"/>
                </w:tcPr>
                <w:p w14:paraId="78B7A46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垃圾收集设施</w:t>
                  </w:r>
                </w:p>
              </w:tc>
              <w:tc>
                <w:tcPr>
                  <w:tcW w:w="5358" w:type="dxa"/>
                  <w:vAlign w:val="center"/>
                </w:tcPr>
                <w:p w14:paraId="7754369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项目于每栋住宅楼前均设置移动式密闭垃圾箱</w:t>
                  </w:r>
                </w:p>
              </w:tc>
              <w:tc>
                <w:tcPr>
                  <w:tcW w:w="426" w:type="dxa"/>
                  <w:vAlign w:val="center"/>
                </w:tcPr>
                <w:p w14:paraId="5EC6776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r w14:paraId="5A24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534EE6D1">
                  <w:pPr>
                    <w:jc w:val="center"/>
                    <w:rPr>
                      <w:rFonts w:ascii="Times New Roman" w:hAnsi="Times New Roman" w:eastAsiaTheme="minorEastAsia"/>
                      <w:color w:val="000000" w:themeColor="text1"/>
                      <w:szCs w:val="21"/>
                    </w:rPr>
                  </w:pPr>
                </w:p>
              </w:tc>
              <w:tc>
                <w:tcPr>
                  <w:tcW w:w="2402" w:type="dxa"/>
                  <w:gridSpan w:val="2"/>
                  <w:vAlign w:val="center"/>
                </w:tcPr>
                <w:p w14:paraId="6725FC9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防渗隔油池</w:t>
                  </w:r>
                </w:p>
              </w:tc>
              <w:tc>
                <w:tcPr>
                  <w:tcW w:w="5358" w:type="dxa"/>
                  <w:vAlign w:val="center"/>
                </w:tcPr>
                <w:p w14:paraId="23950F8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目前本项目的商业建筑主要功能尚不明确，应根据后期招商引资而定，但项目</w:t>
                  </w:r>
                  <w:r>
                    <w:rPr>
                      <w:rFonts w:ascii="Times New Roman" w:hAnsi="Times New Roman" w:eastAsiaTheme="minorEastAsia"/>
                      <w:color w:val="000000" w:themeColor="text1"/>
                      <w:szCs w:val="21"/>
                    </w:rPr>
                    <w:t>1#</w:t>
                  </w:r>
                  <w:r>
                    <w:rPr>
                      <w:rFonts w:ascii="Times New Roman" w:hAnsiTheme="minorEastAsia" w:eastAsiaTheme="minorEastAsia"/>
                      <w:color w:val="000000" w:themeColor="text1"/>
                      <w:szCs w:val="21"/>
                    </w:rPr>
                    <w:t>一层及</w:t>
                  </w: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二层为商业建筑，可能引入餐饮，应预留隔油池位置</w:t>
                  </w:r>
                </w:p>
              </w:tc>
              <w:tc>
                <w:tcPr>
                  <w:tcW w:w="426" w:type="dxa"/>
                  <w:vAlign w:val="center"/>
                </w:tcPr>
                <w:p w14:paraId="5315EC9E">
                  <w:pPr>
                    <w:jc w:val="center"/>
                    <w:rPr>
                      <w:rFonts w:ascii="Times New Roman" w:hAnsi="Times New Roman" w:eastAsiaTheme="minorEastAsia"/>
                      <w:color w:val="000000" w:themeColor="text1"/>
                      <w:szCs w:val="21"/>
                    </w:rPr>
                  </w:pPr>
                </w:p>
              </w:tc>
            </w:tr>
            <w:tr w14:paraId="5751B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499027FC">
                  <w:pPr>
                    <w:jc w:val="center"/>
                    <w:rPr>
                      <w:rFonts w:ascii="Times New Roman" w:hAnsi="Times New Roman" w:eastAsiaTheme="minorEastAsia"/>
                      <w:color w:val="000000" w:themeColor="text1"/>
                      <w:szCs w:val="21"/>
                    </w:rPr>
                  </w:pPr>
                </w:p>
              </w:tc>
              <w:tc>
                <w:tcPr>
                  <w:tcW w:w="2402" w:type="dxa"/>
                  <w:gridSpan w:val="2"/>
                  <w:vAlign w:val="center"/>
                </w:tcPr>
                <w:p w14:paraId="0D39803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油烟净化器</w:t>
                  </w:r>
                </w:p>
              </w:tc>
              <w:tc>
                <w:tcPr>
                  <w:tcW w:w="5358" w:type="dxa"/>
                  <w:vAlign w:val="center"/>
                </w:tcPr>
                <w:p w14:paraId="374F8ED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本项目商铺，后期若引入餐饮，具体设置规模根据招商引资而定，项目应设置油烟净化器预留口位置</w:t>
                  </w:r>
                </w:p>
              </w:tc>
              <w:tc>
                <w:tcPr>
                  <w:tcW w:w="426" w:type="dxa"/>
                  <w:vAlign w:val="center"/>
                </w:tcPr>
                <w:p w14:paraId="56E52758">
                  <w:pPr>
                    <w:jc w:val="center"/>
                    <w:rPr>
                      <w:rFonts w:ascii="Times New Roman" w:hAnsi="Times New Roman" w:eastAsiaTheme="minorEastAsia"/>
                      <w:color w:val="000000" w:themeColor="text1"/>
                      <w:szCs w:val="21"/>
                    </w:rPr>
                  </w:pPr>
                </w:p>
              </w:tc>
            </w:tr>
            <w:tr w14:paraId="21D6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74B22C15">
                  <w:pPr>
                    <w:jc w:val="center"/>
                    <w:rPr>
                      <w:rFonts w:ascii="Times New Roman" w:hAnsi="Times New Roman" w:eastAsiaTheme="minorEastAsia"/>
                      <w:color w:val="000000" w:themeColor="text1"/>
                      <w:szCs w:val="21"/>
                    </w:rPr>
                  </w:pPr>
                </w:p>
              </w:tc>
              <w:tc>
                <w:tcPr>
                  <w:tcW w:w="2402" w:type="dxa"/>
                  <w:gridSpan w:val="2"/>
                  <w:vAlign w:val="center"/>
                </w:tcPr>
                <w:p w14:paraId="096A079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绿化</w:t>
                  </w:r>
                </w:p>
              </w:tc>
              <w:tc>
                <w:tcPr>
                  <w:tcW w:w="5358" w:type="dxa"/>
                  <w:vAlign w:val="center"/>
                </w:tcPr>
                <w:p w14:paraId="3F8F108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绿地面积为</w:t>
                  </w:r>
                  <w:r>
                    <w:rPr>
                      <w:rFonts w:ascii="Times New Roman" w:hAnsi="Times New Roman" w:eastAsiaTheme="minorEastAsia"/>
                      <w:color w:val="000000" w:themeColor="text1"/>
                      <w:szCs w:val="21"/>
                    </w:rPr>
                    <w:t>5942.83m</w:t>
                  </w:r>
                  <w:r>
                    <w:rPr>
                      <w:rFonts w:ascii="Times New Roman" w:hAnsi="Times New Roman" w:eastAsiaTheme="minorEastAsia"/>
                      <w:color w:val="000000" w:themeColor="text1"/>
                      <w:szCs w:val="21"/>
                      <w:vertAlign w:val="superscript"/>
                    </w:rPr>
                    <w:t>2</w:t>
                  </w:r>
                  <w:r>
                    <w:rPr>
                      <w:rFonts w:ascii="Times New Roman" w:hAnsiTheme="minorEastAsia" w:eastAsiaTheme="minorEastAsia"/>
                      <w:color w:val="000000" w:themeColor="text1"/>
                      <w:szCs w:val="21"/>
                    </w:rPr>
                    <w:t>，绿地率为</w:t>
                  </w:r>
                  <w:r>
                    <w:rPr>
                      <w:rFonts w:ascii="Times New Roman" w:hAnsi="Times New Roman" w:eastAsiaTheme="minorEastAsia"/>
                      <w:color w:val="000000" w:themeColor="text1"/>
                      <w:szCs w:val="21"/>
                    </w:rPr>
                    <w:t>31.49%</w:t>
                  </w:r>
                </w:p>
              </w:tc>
              <w:tc>
                <w:tcPr>
                  <w:tcW w:w="426" w:type="dxa"/>
                  <w:vAlign w:val="center"/>
                </w:tcPr>
                <w:p w14:paraId="3D5805D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r w14:paraId="779D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Align w:val="center"/>
                </w:tcPr>
                <w:p w14:paraId="5F7F407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储运及依托工程</w:t>
                  </w:r>
                </w:p>
              </w:tc>
              <w:tc>
                <w:tcPr>
                  <w:tcW w:w="2402" w:type="dxa"/>
                  <w:gridSpan w:val="2"/>
                  <w:vAlign w:val="center"/>
                </w:tcPr>
                <w:p w14:paraId="31BE0D5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道路</w:t>
                  </w:r>
                </w:p>
              </w:tc>
              <w:tc>
                <w:tcPr>
                  <w:tcW w:w="5358" w:type="dxa"/>
                  <w:vAlign w:val="center"/>
                </w:tcPr>
                <w:p w14:paraId="0262416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项目施工及运营期材料及物料依托于项目西北侧教师小区道路</w:t>
                  </w:r>
                </w:p>
              </w:tc>
              <w:tc>
                <w:tcPr>
                  <w:tcW w:w="426" w:type="dxa"/>
                  <w:vAlign w:val="center"/>
                </w:tcPr>
                <w:p w14:paraId="48CC127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bl>
          <w:p w14:paraId="0023DDDA">
            <w:pPr>
              <w:autoSpaceDE w:val="0"/>
              <w:autoSpaceDN w:val="0"/>
              <w:adjustRightInd w:val="0"/>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3</w:t>
            </w:r>
            <w:r>
              <w:rPr>
                <w:rFonts w:ascii="Times New Roman" w:hAnsiTheme="minorEastAsia" w:eastAsiaTheme="minorEastAsia"/>
                <w:b/>
                <w:color w:val="000000" w:themeColor="text1"/>
                <w:sz w:val="28"/>
                <w:szCs w:val="28"/>
              </w:rPr>
              <w:t>、主体工程</w:t>
            </w:r>
          </w:p>
          <w:p w14:paraId="76349379">
            <w:pPr>
              <w:autoSpaceDE w:val="0"/>
              <w:autoSpaceDN w:val="0"/>
              <w:adjustRightInd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w:t>
            </w:r>
            <w:r>
              <w:rPr>
                <w:rFonts w:ascii="Times New Roman" w:hAnsi="Times New Roman" w:eastAsiaTheme="minorEastAsia"/>
                <w:bCs/>
                <w:color w:val="000000" w:themeColor="text1"/>
                <w:sz w:val="24"/>
                <w:szCs w:val="24"/>
              </w:rPr>
              <w:t>1</w:t>
            </w:r>
            <w:r>
              <w:rPr>
                <w:rFonts w:ascii="Times New Roman" w:hAnsiTheme="minorEastAsia" w:eastAsiaTheme="minorEastAsia"/>
                <w:bCs/>
                <w:color w:val="000000" w:themeColor="text1"/>
                <w:sz w:val="24"/>
                <w:szCs w:val="24"/>
              </w:rPr>
              <w:t>）高层住宅</w:t>
            </w:r>
          </w:p>
          <w:p w14:paraId="3CEDE002">
            <w:pPr>
              <w:autoSpaceDE w:val="0"/>
              <w:autoSpaceDN w:val="0"/>
              <w:adjustRightInd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本项目高层住宅建筑面积为</w:t>
            </w:r>
            <w:r>
              <w:rPr>
                <w:rFonts w:ascii="Times New Roman" w:hAnsi="Times New Roman" w:eastAsiaTheme="minorEastAsia"/>
                <w:bCs/>
                <w:color w:val="000000" w:themeColor="text1"/>
                <w:sz w:val="24"/>
                <w:szCs w:val="24"/>
              </w:rPr>
              <w:t>25195.83m</w:t>
            </w:r>
            <w:r>
              <w:rPr>
                <w:rFonts w:ascii="Times New Roman" w:hAnsi="Times New Roman" w:eastAsiaTheme="minorEastAsia"/>
                <w:bCs/>
                <w:color w:val="000000" w:themeColor="text1"/>
                <w:sz w:val="24"/>
                <w:szCs w:val="24"/>
                <w:vertAlign w:val="superscript"/>
              </w:rPr>
              <w:t>2</w:t>
            </w:r>
            <w:r>
              <w:rPr>
                <w:rFonts w:ascii="Times New Roman" w:hAnsiTheme="minorEastAsia" w:eastAsiaTheme="minorEastAsia"/>
                <w:bCs/>
                <w:color w:val="000000" w:themeColor="text1"/>
                <w:sz w:val="24"/>
                <w:szCs w:val="24"/>
              </w:rPr>
              <w:t>，共建设包括</w:t>
            </w:r>
            <w:r>
              <w:rPr>
                <w:rFonts w:ascii="Times New Roman" w:hAnsi="Times New Roman" w:eastAsiaTheme="minorEastAsia"/>
                <w:bCs/>
                <w:color w:val="000000" w:themeColor="text1"/>
                <w:sz w:val="24"/>
                <w:szCs w:val="24"/>
              </w:rPr>
              <w:t>B</w:t>
            </w:r>
            <w:r>
              <w:rPr>
                <w:rFonts w:ascii="Times New Roman" w:hAnsiTheme="minorEastAsia" w:eastAsiaTheme="minorEastAsia"/>
                <w:bCs/>
                <w:color w:val="000000" w:themeColor="text1"/>
                <w:sz w:val="24"/>
                <w:szCs w:val="24"/>
              </w:rPr>
              <w:t>户型、</w:t>
            </w:r>
            <w:r>
              <w:rPr>
                <w:rFonts w:ascii="Times New Roman" w:hAnsi="Times New Roman" w:eastAsiaTheme="minorEastAsia"/>
                <w:bCs/>
                <w:color w:val="000000" w:themeColor="text1"/>
                <w:sz w:val="24"/>
                <w:szCs w:val="24"/>
              </w:rPr>
              <w:t>C</w:t>
            </w:r>
            <w:r>
              <w:rPr>
                <w:rFonts w:ascii="Times New Roman" w:hAnsiTheme="minorEastAsia" w:eastAsiaTheme="minorEastAsia"/>
                <w:bCs/>
                <w:color w:val="000000" w:themeColor="text1"/>
                <w:sz w:val="24"/>
                <w:szCs w:val="24"/>
              </w:rPr>
              <w:t>户型及</w:t>
            </w:r>
            <w:r>
              <w:rPr>
                <w:rFonts w:ascii="Times New Roman" w:hAnsi="Times New Roman" w:eastAsiaTheme="minorEastAsia"/>
                <w:bCs/>
                <w:color w:val="000000" w:themeColor="text1"/>
                <w:sz w:val="24"/>
                <w:szCs w:val="24"/>
              </w:rPr>
              <w:t>D</w:t>
            </w:r>
            <w:r>
              <w:rPr>
                <w:rFonts w:ascii="Times New Roman" w:hAnsiTheme="minorEastAsia" w:eastAsiaTheme="minorEastAsia"/>
                <w:bCs/>
                <w:color w:val="000000" w:themeColor="text1"/>
                <w:sz w:val="24"/>
                <w:szCs w:val="24"/>
              </w:rPr>
              <w:t>户型，共计</w:t>
            </w:r>
            <w:r>
              <w:rPr>
                <w:rFonts w:ascii="Times New Roman" w:hAnsi="Times New Roman" w:eastAsiaTheme="minorEastAsia"/>
                <w:bCs/>
                <w:color w:val="000000" w:themeColor="text1"/>
                <w:sz w:val="24"/>
                <w:szCs w:val="24"/>
              </w:rPr>
              <w:t>11</w:t>
            </w:r>
            <w:r>
              <w:rPr>
                <w:rFonts w:ascii="Times New Roman" w:hAnsiTheme="minorEastAsia" w:eastAsiaTheme="minorEastAsia"/>
                <w:bCs/>
                <w:color w:val="000000" w:themeColor="text1"/>
                <w:sz w:val="24"/>
                <w:szCs w:val="24"/>
              </w:rPr>
              <w:t>栋。项目住宅在建筑户型统计见表</w:t>
            </w:r>
            <w:r>
              <w:rPr>
                <w:rFonts w:ascii="Times New Roman" w:hAnsi="Times New Roman" w:eastAsiaTheme="minorEastAsia"/>
                <w:bCs/>
                <w:color w:val="000000" w:themeColor="text1"/>
                <w:sz w:val="24"/>
                <w:szCs w:val="24"/>
              </w:rPr>
              <w:t>1-3</w:t>
            </w:r>
            <w:r>
              <w:rPr>
                <w:rFonts w:ascii="Times New Roman" w:hAnsiTheme="minorEastAsia" w:eastAsiaTheme="minorEastAsia"/>
                <w:bCs/>
                <w:color w:val="000000" w:themeColor="text1"/>
                <w:sz w:val="24"/>
                <w:szCs w:val="24"/>
              </w:rPr>
              <w:t>。</w:t>
            </w:r>
          </w:p>
          <w:p w14:paraId="4683E428">
            <w:pPr>
              <w:autoSpaceDE w:val="0"/>
              <w:autoSpaceDN w:val="0"/>
              <w:adjustRightInd w:val="0"/>
              <w:spacing w:line="360" w:lineRule="auto"/>
              <w:jc w:val="center"/>
              <w:rPr>
                <w:rFonts w:ascii="Times New Roman" w:hAnsi="Times New Roman" w:eastAsiaTheme="minorEastAsia"/>
                <w:b/>
                <w:bCs/>
                <w:color w:val="000000" w:themeColor="text1"/>
                <w:sz w:val="24"/>
                <w:szCs w:val="24"/>
              </w:rPr>
            </w:pPr>
            <w:r>
              <w:rPr>
                <w:rFonts w:ascii="Times New Roman" w:hAnsiTheme="minorEastAsia" w:eastAsiaTheme="minorEastAsia"/>
                <w:b/>
                <w:bCs/>
                <w:color w:val="000000" w:themeColor="text1"/>
                <w:sz w:val="24"/>
                <w:szCs w:val="24"/>
              </w:rPr>
              <w:t>表</w:t>
            </w:r>
            <w:r>
              <w:rPr>
                <w:rFonts w:ascii="Times New Roman" w:hAnsi="Times New Roman" w:eastAsiaTheme="minorEastAsia"/>
                <w:b/>
                <w:bCs/>
                <w:color w:val="000000" w:themeColor="text1"/>
                <w:sz w:val="24"/>
                <w:szCs w:val="24"/>
              </w:rPr>
              <w:t xml:space="preserve">1-3  </w:t>
            </w:r>
            <w:r>
              <w:rPr>
                <w:rFonts w:ascii="Times New Roman" w:hAnsiTheme="minorEastAsia" w:eastAsiaTheme="minorEastAsia"/>
                <w:b/>
                <w:bCs/>
                <w:color w:val="000000" w:themeColor="text1"/>
                <w:sz w:val="24"/>
                <w:szCs w:val="24"/>
              </w:rPr>
              <w:t>项目高层住宅建筑统计表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1835"/>
              <w:gridCol w:w="3308"/>
              <w:gridCol w:w="1653"/>
            </w:tblGrid>
            <w:tr w14:paraId="28F8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4" w:type="pct"/>
                </w:tcPr>
                <w:p w14:paraId="5B6B2D1E">
                  <w:pPr>
                    <w:autoSpaceDE w:val="0"/>
                    <w:autoSpaceDN w:val="0"/>
                    <w:adjustRightIn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栋数</w:t>
                  </w:r>
                </w:p>
              </w:tc>
              <w:tc>
                <w:tcPr>
                  <w:tcW w:w="1063" w:type="pct"/>
                  <w:vAlign w:val="center"/>
                </w:tcPr>
                <w:p w14:paraId="4814D0BA">
                  <w:pPr>
                    <w:autoSpaceDE w:val="0"/>
                    <w:autoSpaceDN w:val="0"/>
                    <w:adjustRightIn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户型</w:t>
                  </w:r>
                </w:p>
              </w:tc>
              <w:tc>
                <w:tcPr>
                  <w:tcW w:w="1916" w:type="pct"/>
                  <w:vAlign w:val="center"/>
                </w:tcPr>
                <w:p w14:paraId="090B712C">
                  <w:pPr>
                    <w:autoSpaceDE w:val="0"/>
                    <w:autoSpaceDN w:val="0"/>
                    <w:adjustRightIn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内容</w:t>
                  </w:r>
                </w:p>
              </w:tc>
              <w:tc>
                <w:tcPr>
                  <w:tcW w:w="957" w:type="pct"/>
                  <w:vAlign w:val="center"/>
                </w:tcPr>
                <w:p w14:paraId="7188EA38">
                  <w:pPr>
                    <w:autoSpaceDE w:val="0"/>
                    <w:autoSpaceDN w:val="0"/>
                    <w:adjustRightIn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入住户数</w:t>
                  </w:r>
                </w:p>
              </w:tc>
            </w:tr>
            <w:tr w14:paraId="28E5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4" w:type="pct"/>
                </w:tcPr>
                <w:p w14:paraId="1B5663AE">
                  <w:pPr>
                    <w:autoSpaceDE w:val="0"/>
                    <w:autoSpaceDN w:val="0"/>
                    <w:adjustRightIn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4#</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7#</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11#</w:t>
                  </w:r>
                </w:p>
              </w:tc>
              <w:tc>
                <w:tcPr>
                  <w:tcW w:w="1063" w:type="pct"/>
                  <w:vAlign w:val="center"/>
                </w:tcPr>
                <w:p w14:paraId="352788FC">
                  <w:pPr>
                    <w:autoSpaceDE w:val="0"/>
                    <w:autoSpaceDN w:val="0"/>
                    <w:adjustRightIn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B</w:t>
                  </w:r>
                  <w:r>
                    <w:rPr>
                      <w:rFonts w:ascii="Times New Roman" w:hAnsiTheme="minorEastAsia" w:eastAsiaTheme="minorEastAsia"/>
                      <w:color w:val="000000" w:themeColor="text1"/>
                      <w:szCs w:val="21"/>
                    </w:rPr>
                    <w:t>户型</w:t>
                  </w:r>
                </w:p>
              </w:tc>
              <w:tc>
                <w:tcPr>
                  <w:tcW w:w="1916" w:type="pct"/>
                  <w:vAlign w:val="center"/>
                </w:tcPr>
                <w:p w14:paraId="7AA6EC45">
                  <w:pPr>
                    <w:autoSpaceDE w:val="0"/>
                    <w:autoSpaceDN w:val="0"/>
                    <w:adjustRightIn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为三室两厅两卫，其中</w:t>
                  </w:r>
                  <w:r>
                    <w:rPr>
                      <w:rFonts w:ascii="Times New Roman" w:hAnsi="Times New Roman" w:eastAsiaTheme="minorEastAsia"/>
                      <w:color w:val="000000" w:themeColor="text1"/>
                      <w:szCs w:val="21"/>
                    </w:rPr>
                    <w:t>3#</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4#</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7#</w:t>
                  </w:r>
                  <w:r>
                    <w:rPr>
                      <w:rFonts w:ascii="Times New Roman" w:hAnsiTheme="minorEastAsia" w:eastAsiaTheme="minorEastAsia"/>
                      <w:color w:val="000000" w:themeColor="text1"/>
                      <w:szCs w:val="21"/>
                    </w:rPr>
                    <w:t>每层设置</w:t>
                  </w:r>
                  <w:r>
                    <w:rPr>
                      <w:rFonts w:ascii="Times New Roman" w:hAnsi="Times New Roman" w:eastAsiaTheme="minorEastAsia"/>
                      <w:color w:val="000000" w:themeColor="text1"/>
                      <w:szCs w:val="21"/>
                    </w:rPr>
                    <w:t>4</w:t>
                  </w:r>
                  <w:r>
                    <w:rPr>
                      <w:rFonts w:ascii="Times New Roman" w:hAnsiTheme="minorEastAsia" w:eastAsiaTheme="minorEastAsia"/>
                      <w:color w:val="000000" w:themeColor="text1"/>
                      <w:szCs w:val="21"/>
                    </w:rPr>
                    <w:t>套；</w:t>
                  </w:r>
                  <w:r>
                    <w:rPr>
                      <w:rFonts w:ascii="Times New Roman" w:hAnsi="Times New Roman" w:eastAsiaTheme="minorEastAsia"/>
                      <w:color w:val="000000" w:themeColor="text1"/>
                      <w:szCs w:val="21"/>
                    </w:rPr>
                    <w:t>11#</w:t>
                  </w:r>
                  <w:r>
                    <w:rPr>
                      <w:rFonts w:ascii="Times New Roman" w:hAnsiTheme="minorEastAsia" w:eastAsiaTheme="minorEastAsia"/>
                      <w:color w:val="000000" w:themeColor="text1"/>
                      <w:szCs w:val="21"/>
                    </w:rPr>
                    <w:t>每层设置</w:t>
                  </w:r>
                  <w:r>
                    <w:rPr>
                      <w:rFonts w:ascii="Times New Roman" w:hAnsi="Times New Roman" w:eastAsiaTheme="minorEastAsia"/>
                      <w:color w:val="000000" w:themeColor="text1"/>
                      <w:szCs w:val="21"/>
                    </w:rPr>
                    <w:t>6</w:t>
                  </w:r>
                  <w:r>
                    <w:rPr>
                      <w:rFonts w:ascii="Times New Roman" w:hAnsiTheme="minorEastAsia" w:eastAsiaTheme="minorEastAsia"/>
                      <w:color w:val="000000" w:themeColor="text1"/>
                      <w:szCs w:val="21"/>
                    </w:rPr>
                    <w:t>套</w:t>
                  </w:r>
                </w:p>
              </w:tc>
              <w:tc>
                <w:tcPr>
                  <w:tcW w:w="957" w:type="pct"/>
                  <w:vAlign w:val="center"/>
                </w:tcPr>
                <w:p w14:paraId="2CD69077">
                  <w:pPr>
                    <w:autoSpaceDE w:val="0"/>
                    <w:autoSpaceDN w:val="0"/>
                    <w:adjustRightIn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118</w:t>
                  </w:r>
                  <w:r>
                    <w:rPr>
                      <w:rFonts w:ascii="Times New Roman" w:hAnsiTheme="minorEastAsia" w:eastAsiaTheme="minorEastAsia"/>
                      <w:color w:val="000000" w:themeColor="text1"/>
                      <w:szCs w:val="21"/>
                    </w:rPr>
                    <w:t>户</w:t>
                  </w:r>
                </w:p>
              </w:tc>
            </w:tr>
            <w:tr w14:paraId="0F6C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4" w:type="pct"/>
                </w:tcPr>
                <w:p w14:paraId="0F6CA808">
                  <w:pPr>
                    <w:autoSpaceDE w:val="0"/>
                    <w:autoSpaceDN w:val="0"/>
                    <w:adjustRightIn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6#</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8#</w:t>
                  </w:r>
                </w:p>
              </w:tc>
              <w:tc>
                <w:tcPr>
                  <w:tcW w:w="1063" w:type="pct"/>
                  <w:vAlign w:val="center"/>
                </w:tcPr>
                <w:p w14:paraId="39495E61">
                  <w:pPr>
                    <w:autoSpaceDE w:val="0"/>
                    <w:autoSpaceDN w:val="0"/>
                    <w:adjustRightIn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w:t>
                  </w:r>
                  <w:r>
                    <w:rPr>
                      <w:rFonts w:ascii="Times New Roman" w:hAnsiTheme="minorEastAsia" w:eastAsiaTheme="minorEastAsia"/>
                      <w:color w:val="000000" w:themeColor="text1"/>
                      <w:szCs w:val="21"/>
                    </w:rPr>
                    <w:t>户型</w:t>
                  </w:r>
                </w:p>
              </w:tc>
              <w:tc>
                <w:tcPr>
                  <w:tcW w:w="1916" w:type="pct"/>
                  <w:vAlign w:val="center"/>
                </w:tcPr>
                <w:p w14:paraId="3ACCA714">
                  <w:pPr>
                    <w:autoSpaceDE w:val="0"/>
                    <w:autoSpaceDN w:val="0"/>
                    <w:adjustRightIn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为三室两厅两卫，其中</w:t>
                  </w:r>
                  <w:r>
                    <w:rPr>
                      <w:rFonts w:ascii="Times New Roman" w:hAnsi="Times New Roman" w:eastAsiaTheme="minorEastAsia"/>
                      <w:color w:val="000000" w:themeColor="text1"/>
                      <w:szCs w:val="21"/>
                    </w:rPr>
                    <w:t>5#</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6#</w:t>
                  </w:r>
                  <w:r>
                    <w:rPr>
                      <w:rFonts w:ascii="Times New Roman" w:hAnsiTheme="minorEastAsia" w:eastAsiaTheme="minorEastAsia"/>
                      <w:color w:val="000000" w:themeColor="text1"/>
                      <w:szCs w:val="21"/>
                    </w:rPr>
                    <w:t>每层设置</w:t>
                  </w:r>
                  <w:r>
                    <w:rPr>
                      <w:rFonts w:ascii="Times New Roman" w:hAnsi="Times New Roman" w:eastAsiaTheme="minorEastAsia"/>
                      <w:color w:val="000000" w:themeColor="text1"/>
                      <w:szCs w:val="21"/>
                    </w:rPr>
                    <w:t>4</w:t>
                  </w:r>
                  <w:r>
                    <w:rPr>
                      <w:rFonts w:ascii="Times New Roman" w:hAnsiTheme="minorEastAsia" w:eastAsiaTheme="minorEastAsia"/>
                      <w:color w:val="000000" w:themeColor="text1"/>
                      <w:szCs w:val="21"/>
                    </w:rPr>
                    <w:t>套；</w:t>
                  </w:r>
                  <w:r>
                    <w:rPr>
                      <w:rFonts w:ascii="Times New Roman" w:hAnsi="Times New Roman" w:eastAsiaTheme="minorEastAsia"/>
                      <w:color w:val="000000" w:themeColor="text1"/>
                      <w:szCs w:val="21"/>
                    </w:rPr>
                    <w:t>8#</w:t>
                  </w:r>
                  <w:r>
                    <w:rPr>
                      <w:rFonts w:ascii="Times New Roman" w:hAnsiTheme="minorEastAsia" w:eastAsiaTheme="minorEastAsia"/>
                      <w:color w:val="000000" w:themeColor="text1"/>
                      <w:szCs w:val="21"/>
                    </w:rPr>
                    <w:t>每层设置</w:t>
                  </w:r>
                  <w:r>
                    <w:rPr>
                      <w:rFonts w:ascii="Times New Roman" w:hAnsi="Times New Roman" w:eastAsiaTheme="minorEastAsia"/>
                      <w:color w:val="000000" w:themeColor="text1"/>
                      <w:szCs w:val="21"/>
                    </w:rPr>
                    <w:t>6</w:t>
                  </w:r>
                  <w:r>
                    <w:rPr>
                      <w:rFonts w:ascii="Times New Roman" w:hAnsiTheme="minorEastAsia" w:eastAsiaTheme="minorEastAsia"/>
                      <w:color w:val="000000" w:themeColor="text1"/>
                      <w:szCs w:val="21"/>
                    </w:rPr>
                    <w:t>套</w:t>
                  </w:r>
                </w:p>
              </w:tc>
              <w:tc>
                <w:tcPr>
                  <w:tcW w:w="957" w:type="pct"/>
                  <w:vAlign w:val="center"/>
                </w:tcPr>
                <w:p w14:paraId="5703EAF4">
                  <w:pPr>
                    <w:autoSpaceDE w:val="0"/>
                    <w:autoSpaceDN w:val="0"/>
                    <w:adjustRightIn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98</w:t>
                  </w:r>
                  <w:r>
                    <w:rPr>
                      <w:rFonts w:ascii="Times New Roman" w:hAnsiTheme="minorEastAsia" w:eastAsiaTheme="minorEastAsia"/>
                      <w:color w:val="000000" w:themeColor="text1"/>
                      <w:szCs w:val="21"/>
                    </w:rPr>
                    <w:t>户</w:t>
                  </w:r>
                </w:p>
              </w:tc>
            </w:tr>
            <w:tr w14:paraId="2A89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4" w:type="pct"/>
                </w:tcPr>
                <w:p w14:paraId="1BAFE362">
                  <w:pPr>
                    <w:autoSpaceDE w:val="0"/>
                    <w:autoSpaceDN w:val="0"/>
                    <w:adjustRightIn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10#</w:t>
                  </w:r>
                </w:p>
              </w:tc>
              <w:tc>
                <w:tcPr>
                  <w:tcW w:w="1063" w:type="pct"/>
                  <w:vAlign w:val="center"/>
                </w:tcPr>
                <w:p w14:paraId="68E77860">
                  <w:pPr>
                    <w:autoSpaceDE w:val="0"/>
                    <w:autoSpaceDN w:val="0"/>
                    <w:adjustRightIn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D</w:t>
                  </w:r>
                  <w:r>
                    <w:rPr>
                      <w:rFonts w:ascii="Times New Roman" w:hAnsiTheme="minorEastAsia" w:eastAsiaTheme="minorEastAsia"/>
                      <w:color w:val="000000" w:themeColor="text1"/>
                      <w:szCs w:val="21"/>
                    </w:rPr>
                    <w:t>户型</w:t>
                  </w:r>
                </w:p>
              </w:tc>
              <w:tc>
                <w:tcPr>
                  <w:tcW w:w="1916" w:type="pct"/>
                  <w:vAlign w:val="center"/>
                </w:tcPr>
                <w:p w14:paraId="2908A4AB">
                  <w:pPr>
                    <w:autoSpaceDE w:val="0"/>
                    <w:autoSpaceDN w:val="0"/>
                    <w:adjustRightIn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为四室两厅两卫，其中</w:t>
                  </w:r>
                  <w:r>
                    <w:rPr>
                      <w:rFonts w:ascii="Times New Roman" w:hAnsi="Times New Roman" w:eastAsiaTheme="minorEastAsia"/>
                      <w:color w:val="000000" w:themeColor="text1"/>
                      <w:szCs w:val="21"/>
                    </w:rPr>
                    <w:t>9#</w:t>
                  </w:r>
                  <w:r>
                    <w:rPr>
                      <w:rFonts w:ascii="Times New Roman" w:hAnsiTheme="minorEastAsia" w:eastAsiaTheme="minorEastAsia"/>
                      <w:color w:val="000000" w:themeColor="text1"/>
                      <w:szCs w:val="21"/>
                    </w:rPr>
                    <w:t>每层设置</w:t>
                  </w:r>
                  <w:r>
                    <w:rPr>
                      <w:rFonts w:ascii="Times New Roman" w:hAnsi="Times New Roman" w:eastAsiaTheme="minorEastAsia"/>
                      <w:color w:val="000000" w:themeColor="text1"/>
                      <w:szCs w:val="21"/>
                    </w:rPr>
                    <w:t>4</w:t>
                  </w:r>
                  <w:r>
                    <w:rPr>
                      <w:rFonts w:ascii="Times New Roman" w:hAnsiTheme="minorEastAsia" w:eastAsiaTheme="minorEastAsia"/>
                      <w:color w:val="000000" w:themeColor="text1"/>
                      <w:szCs w:val="21"/>
                    </w:rPr>
                    <w:t>套；</w:t>
                  </w:r>
                  <w:r>
                    <w:rPr>
                      <w:rFonts w:ascii="Times New Roman" w:hAnsi="Times New Roman" w:eastAsiaTheme="minorEastAsia"/>
                      <w:color w:val="000000" w:themeColor="text1"/>
                      <w:szCs w:val="21"/>
                    </w:rPr>
                    <w:t>10#</w:t>
                  </w:r>
                  <w:r>
                    <w:rPr>
                      <w:rFonts w:ascii="Times New Roman" w:hAnsiTheme="minorEastAsia" w:eastAsiaTheme="minorEastAsia"/>
                      <w:color w:val="000000" w:themeColor="text1"/>
                      <w:szCs w:val="21"/>
                    </w:rPr>
                    <w:t>每层设置</w:t>
                  </w: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套</w:t>
                  </w:r>
                </w:p>
              </w:tc>
              <w:tc>
                <w:tcPr>
                  <w:tcW w:w="957" w:type="pct"/>
                  <w:vAlign w:val="center"/>
                </w:tcPr>
                <w:p w14:paraId="6BB3D418">
                  <w:pPr>
                    <w:autoSpaceDE w:val="0"/>
                    <w:autoSpaceDN w:val="0"/>
                    <w:adjustRightIn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42</w:t>
                  </w:r>
                  <w:r>
                    <w:rPr>
                      <w:rFonts w:ascii="Times New Roman" w:hAnsiTheme="minorEastAsia" w:eastAsiaTheme="minorEastAsia"/>
                      <w:color w:val="000000" w:themeColor="text1"/>
                      <w:szCs w:val="21"/>
                    </w:rPr>
                    <w:t>户</w:t>
                  </w:r>
                </w:p>
              </w:tc>
            </w:tr>
          </w:tbl>
          <w:p w14:paraId="7DAC59A0">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）综合用房</w:t>
            </w:r>
          </w:p>
          <w:p w14:paraId="11578C1B">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项目设置</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栋综合楼（</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），总建筑面积分别为</w:t>
            </w:r>
            <w:r>
              <w:rPr>
                <w:rFonts w:ascii="Times New Roman" w:hAnsi="Times New Roman" w:eastAsiaTheme="minorEastAsia"/>
                <w:color w:val="000000" w:themeColor="text1"/>
                <w:sz w:val="24"/>
                <w:szCs w:val="24"/>
              </w:rPr>
              <w:t>3786.88m</w:t>
            </w:r>
            <w:r>
              <w:rPr>
                <w:rFonts w:ascii="Times New Roman" w:hAnsi="Times New Roman" w:eastAsiaTheme="minorEastAsia"/>
                <w:color w:val="000000" w:themeColor="text1"/>
                <w:sz w:val="24"/>
                <w:szCs w:val="24"/>
                <w:vertAlign w:val="superscript"/>
              </w:rPr>
              <w:t>2</w:t>
            </w:r>
            <w:r>
              <w:rPr>
                <w:rFonts w:ascii="Times New Roman" w:hAnsiTheme="minorEastAsia" w:eastAsiaTheme="minorEastAsia"/>
                <w:color w:val="000000" w:themeColor="text1"/>
                <w:sz w:val="24"/>
                <w:szCs w:val="24"/>
              </w:rPr>
              <w:t>和</w:t>
            </w:r>
            <w:r>
              <w:rPr>
                <w:rFonts w:ascii="Times New Roman" w:hAnsi="Times New Roman" w:eastAsiaTheme="minorEastAsia"/>
                <w:color w:val="000000" w:themeColor="text1"/>
                <w:sz w:val="24"/>
                <w:szCs w:val="24"/>
              </w:rPr>
              <w:t>3048.95m</w:t>
            </w:r>
            <w:r>
              <w:rPr>
                <w:rFonts w:ascii="Times New Roman" w:hAnsi="Times New Roman" w:eastAsiaTheme="minorEastAsia"/>
                <w:color w:val="000000" w:themeColor="text1"/>
                <w:sz w:val="24"/>
                <w:szCs w:val="24"/>
                <w:vertAlign w:val="superscript"/>
              </w:rPr>
              <w:t>2</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综合楼</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层为商铺；</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层以上为居民住宅；</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综合楼</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层为架空层，用作物管用房；</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层设有</w:t>
            </w:r>
            <w:r>
              <w:rPr>
                <w:rFonts w:ascii="Times New Roman" w:hAnsi="Times New Roman" w:eastAsiaTheme="minorEastAsia"/>
                <w:color w:val="000000" w:themeColor="text1"/>
                <w:sz w:val="24"/>
                <w:szCs w:val="24"/>
              </w:rPr>
              <w:t>6</w:t>
            </w:r>
            <w:r>
              <w:rPr>
                <w:rFonts w:ascii="Times New Roman" w:hAnsiTheme="minorEastAsia" w:eastAsiaTheme="minorEastAsia"/>
                <w:color w:val="000000" w:themeColor="text1"/>
                <w:sz w:val="24"/>
                <w:szCs w:val="24"/>
              </w:rPr>
              <w:t>间商铺；</w:t>
            </w:r>
            <w:r>
              <w:rPr>
                <w:rFonts w:ascii="Times New Roman" w:hAnsi="Times New Roman" w:eastAsiaTheme="minorEastAsia"/>
                <w:color w:val="000000" w:themeColor="text1"/>
                <w:sz w:val="24"/>
                <w:szCs w:val="24"/>
              </w:rPr>
              <w:t>3~6</w:t>
            </w:r>
            <w:r>
              <w:rPr>
                <w:rFonts w:ascii="Times New Roman" w:hAnsiTheme="minorEastAsia" w:eastAsiaTheme="minorEastAsia"/>
                <w:color w:val="000000" w:themeColor="text1"/>
                <w:sz w:val="24"/>
                <w:szCs w:val="24"/>
              </w:rPr>
              <w:t>层为居民住宅。</w:t>
            </w:r>
          </w:p>
          <w:p w14:paraId="3C26B95F">
            <w:pPr>
              <w:autoSpaceDE w:val="0"/>
              <w:autoSpaceDN w:val="0"/>
              <w:adjustRightInd w:val="0"/>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 xml:space="preserve">1-4  </w:t>
            </w:r>
            <w:r>
              <w:rPr>
                <w:rFonts w:ascii="Times New Roman" w:hAnsiTheme="minorEastAsia" w:eastAsiaTheme="minorEastAsia"/>
                <w:b/>
                <w:color w:val="000000" w:themeColor="text1"/>
                <w:sz w:val="24"/>
                <w:szCs w:val="24"/>
              </w:rPr>
              <w:t>项目综合楼设置一览表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853"/>
              <w:gridCol w:w="1134"/>
              <w:gridCol w:w="4822"/>
              <w:gridCol w:w="1095"/>
            </w:tblGrid>
            <w:tr w14:paraId="7BB1D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tcPr>
                <w:p w14:paraId="17D4EB39">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栋数</w:t>
                  </w:r>
                </w:p>
              </w:tc>
              <w:tc>
                <w:tcPr>
                  <w:tcW w:w="494" w:type="pct"/>
                  <w:vAlign w:val="center"/>
                </w:tcPr>
                <w:p w14:paraId="41B06E57">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层数</w:t>
                  </w:r>
                </w:p>
              </w:tc>
              <w:tc>
                <w:tcPr>
                  <w:tcW w:w="657" w:type="pct"/>
                  <w:vAlign w:val="center"/>
                </w:tcPr>
                <w:p w14:paraId="3E50A572">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项目</w:t>
                  </w:r>
                </w:p>
              </w:tc>
              <w:tc>
                <w:tcPr>
                  <w:tcW w:w="2793" w:type="pct"/>
                  <w:vAlign w:val="center"/>
                </w:tcPr>
                <w:p w14:paraId="35D2DACA">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内容</w:t>
                  </w:r>
                </w:p>
              </w:tc>
              <w:tc>
                <w:tcPr>
                  <w:tcW w:w="634" w:type="pct"/>
                </w:tcPr>
                <w:p w14:paraId="40F983B7">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入住户数</w:t>
                  </w:r>
                </w:p>
              </w:tc>
            </w:tr>
            <w:tr w14:paraId="1344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restart"/>
                  <w:vAlign w:val="center"/>
                </w:tcPr>
                <w:p w14:paraId="0E7EEFC4">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494" w:type="pct"/>
                  <w:vAlign w:val="center"/>
                </w:tcPr>
                <w:p w14:paraId="733AFA55">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r>
                    <w:rPr>
                      <w:rFonts w:ascii="Times New Roman" w:hAnsiTheme="minorEastAsia" w:eastAsiaTheme="minorEastAsia"/>
                      <w:color w:val="000000" w:themeColor="text1"/>
                      <w:szCs w:val="21"/>
                    </w:rPr>
                    <w:t>层</w:t>
                  </w:r>
                </w:p>
              </w:tc>
              <w:tc>
                <w:tcPr>
                  <w:tcW w:w="657" w:type="pct"/>
                  <w:vAlign w:val="center"/>
                </w:tcPr>
                <w:p w14:paraId="3FA7A63B">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商铺</w:t>
                  </w:r>
                </w:p>
              </w:tc>
              <w:tc>
                <w:tcPr>
                  <w:tcW w:w="2793" w:type="pct"/>
                  <w:vAlign w:val="center"/>
                </w:tcPr>
                <w:p w14:paraId="6E669223">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设置</w:t>
                  </w:r>
                  <w:r>
                    <w:rPr>
                      <w:rFonts w:ascii="Times New Roman" w:hAnsi="Times New Roman" w:eastAsiaTheme="minorEastAsia"/>
                      <w:color w:val="000000" w:themeColor="text1"/>
                      <w:szCs w:val="21"/>
                    </w:rPr>
                    <w:t>14</w:t>
                  </w:r>
                  <w:r>
                    <w:rPr>
                      <w:rFonts w:ascii="Times New Roman" w:hAnsiTheme="minorEastAsia" w:eastAsiaTheme="minorEastAsia"/>
                      <w:color w:val="000000" w:themeColor="text1"/>
                      <w:szCs w:val="21"/>
                    </w:rPr>
                    <w:t>间商铺，建筑面积为</w:t>
                  </w:r>
                  <w:r>
                    <w:rPr>
                      <w:rFonts w:ascii="Times New Roman" w:hAnsi="Times New Roman" w:eastAsiaTheme="minorEastAsia"/>
                      <w:color w:val="000000" w:themeColor="text1"/>
                      <w:szCs w:val="21"/>
                    </w:rPr>
                    <w:t>544.37m</w:t>
                  </w:r>
                  <w:r>
                    <w:rPr>
                      <w:rFonts w:ascii="Times New Roman" w:hAnsi="Times New Roman" w:eastAsiaTheme="minorEastAsia"/>
                      <w:color w:val="000000" w:themeColor="text1"/>
                      <w:szCs w:val="21"/>
                      <w:vertAlign w:val="superscript"/>
                    </w:rPr>
                    <w:t>2</w:t>
                  </w:r>
                </w:p>
              </w:tc>
              <w:tc>
                <w:tcPr>
                  <w:tcW w:w="634" w:type="pct"/>
                  <w:vAlign w:val="center"/>
                </w:tcPr>
                <w:p w14:paraId="20117F6D">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r w14:paraId="60F1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continue"/>
                  <w:vAlign w:val="center"/>
                </w:tcPr>
                <w:p w14:paraId="19FDA014">
                  <w:pPr>
                    <w:autoSpaceDE w:val="0"/>
                    <w:autoSpaceDN w:val="0"/>
                    <w:jc w:val="center"/>
                    <w:rPr>
                      <w:rFonts w:ascii="Times New Roman" w:hAnsi="Times New Roman" w:eastAsiaTheme="minorEastAsia"/>
                      <w:color w:val="000000" w:themeColor="text1"/>
                      <w:szCs w:val="21"/>
                    </w:rPr>
                  </w:pPr>
                </w:p>
              </w:tc>
              <w:tc>
                <w:tcPr>
                  <w:tcW w:w="494" w:type="pct"/>
                  <w:vAlign w:val="center"/>
                </w:tcPr>
                <w:p w14:paraId="4DD616A7">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2~6</w:t>
                  </w:r>
                  <w:r>
                    <w:rPr>
                      <w:rFonts w:ascii="Times New Roman" w:hAnsiTheme="minorEastAsia" w:eastAsiaTheme="minorEastAsia"/>
                      <w:color w:val="000000" w:themeColor="text1"/>
                      <w:szCs w:val="21"/>
                    </w:rPr>
                    <w:t>层</w:t>
                  </w:r>
                </w:p>
              </w:tc>
              <w:tc>
                <w:tcPr>
                  <w:tcW w:w="657" w:type="pct"/>
                  <w:vAlign w:val="center"/>
                </w:tcPr>
                <w:p w14:paraId="2B90C75C">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居民住宅</w:t>
                  </w:r>
                </w:p>
              </w:tc>
              <w:tc>
                <w:tcPr>
                  <w:tcW w:w="2793" w:type="pct"/>
                  <w:vAlign w:val="center"/>
                </w:tcPr>
                <w:p w14:paraId="7E622465">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设置</w:t>
                  </w:r>
                  <w:r>
                    <w:rPr>
                      <w:rFonts w:ascii="Times New Roman" w:hAnsi="Times New Roman" w:eastAsiaTheme="minorEastAsia"/>
                      <w:color w:val="000000" w:themeColor="text1"/>
                      <w:szCs w:val="21"/>
                    </w:rPr>
                    <w:t>30</w:t>
                  </w:r>
                  <w:r>
                    <w:rPr>
                      <w:rFonts w:ascii="Times New Roman" w:hAnsiTheme="minorEastAsia" w:eastAsiaTheme="minorEastAsia"/>
                      <w:color w:val="000000" w:themeColor="text1"/>
                      <w:szCs w:val="21"/>
                    </w:rPr>
                    <w:t>个</w:t>
                  </w:r>
                  <w:r>
                    <w:rPr>
                      <w:rFonts w:ascii="Times New Roman" w:hAnsi="Times New Roman" w:eastAsiaTheme="minorEastAsia"/>
                      <w:color w:val="000000" w:themeColor="text1"/>
                      <w:szCs w:val="21"/>
                    </w:rPr>
                    <w:t>A</w:t>
                  </w:r>
                  <w:r>
                    <w:rPr>
                      <w:rFonts w:ascii="Times New Roman" w:hAnsiTheme="minorEastAsia" w:eastAsiaTheme="minorEastAsia"/>
                      <w:color w:val="000000" w:themeColor="text1"/>
                      <w:szCs w:val="21"/>
                    </w:rPr>
                    <w:t>户型套间，为三室两厅两卫</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建筑面积为</w:t>
                  </w:r>
                  <w:r>
                    <w:rPr>
                      <w:rFonts w:ascii="Times New Roman" w:hAnsi="Times New Roman" w:eastAsiaTheme="minorEastAsia"/>
                      <w:color w:val="000000" w:themeColor="text1"/>
                      <w:szCs w:val="21"/>
                    </w:rPr>
                    <w:t>3242.51m</w:t>
                  </w:r>
                  <w:r>
                    <w:rPr>
                      <w:rFonts w:ascii="Times New Roman" w:hAnsi="Times New Roman" w:eastAsiaTheme="minorEastAsia"/>
                      <w:color w:val="000000" w:themeColor="text1"/>
                      <w:szCs w:val="21"/>
                      <w:vertAlign w:val="superscript"/>
                    </w:rPr>
                    <w:t>2</w:t>
                  </w:r>
                </w:p>
              </w:tc>
              <w:tc>
                <w:tcPr>
                  <w:tcW w:w="634" w:type="pct"/>
                  <w:vAlign w:val="center"/>
                </w:tcPr>
                <w:p w14:paraId="14F122AA">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30</w:t>
                  </w:r>
                  <w:r>
                    <w:rPr>
                      <w:rFonts w:ascii="Times New Roman" w:hAnsiTheme="minorEastAsia" w:eastAsiaTheme="minorEastAsia"/>
                      <w:color w:val="000000" w:themeColor="text1"/>
                      <w:szCs w:val="21"/>
                    </w:rPr>
                    <w:t>户</w:t>
                  </w:r>
                </w:p>
              </w:tc>
            </w:tr>
            <w:tr w14:paraId="1664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restart"/>
                  <w:vAlign w:val="center"/>
                </w:tcPr>
                <w:p w14:paraId="49B3EAE5">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494" w:type="pct"/>
                  <w:vAlign w:val="center"/>
                </w:tcPr>
                <w:p w14:paraId="1D2B4C0E">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r>
                    <w:rPr>
                      <w:rFonts w:ascii="Times New Roman" w:hAnsiTheme="minorEastAsia" w:eastAsiaTheme="minorEastAsia"/>
                      <w:color w:val="000000" w:themeColor="text1"/>
                      <w:szCs w:val="21"/>
                    </w:rPr>
                    <w:t>层</w:t>
                  </w:r>
                </w:p>
              </w:tc>
              <w:tc>
                <w:tcPr>
                  <w:tcW w:w="657" w:type="pct"/>
                  <w:vAlign w:val="center"/>
                </w:tcPr>
                <w:p w14:paraId="5C249CDF">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物管用房</w:t>
                  </w:r>
                </w:p>
              </w:tc>
              <w:tc>
                <w:tcPr>
                  <w:tcW w:w="2793" w:type="pct"/>
                  <w:vAlign w:val="center"/>
                </w:tcPr>
                <w:p w14:paraId="6FFC283D">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建筑面积为</w:t>
                  </w:r>
                  <w:r>
                    <w:rPr>
                      <w:rFonts w:ascii="Times New Roman" w:hAnsi="Times New Roman" w:eastAsiaTheme="minorEastAsia"/>
                      <w:color w:val="000000" w:themeColor="text1"/>
                      <w:szCs w:val="21"/>
                    </w:rPr>
                    <w:t>421.66m</w:t>
                  </w:r>
                  <w:r>
                    <w:rPr>
                      <w:rFonts w:ascii="Times New Roman" w:hAnsi="Times New Roman" w:eastAsiaTheme="minorEastAsia"/>
                      <w:color w:val="000000" w:themeColor="text1"/>
                      <w:szCs w:val="21"/>
                      <w:vertAlign w:val="superscript"/>
                    </w:rPr>
                    <w:t>2</w:t>
                  </w:r>
                </w:p>
              </w:tc>
              <w:tc>
                <w:tcPr>
                  <w:tcW w:w="634" w:type="pct"/>
                  <w:vAlign w:val="center"/>
                </w:tcPr>
                <w:p w14:paraId="0B879109">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r w14:paraId="5B04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continue"/>
                  <w:vAlign w:val="center"/>
                </w:tcPr>
                <w:p w14:paraId="61BBF5DC">
                  <w:pPr>
                    <w:autoSpaceDE w:val="0"/>
                    <w:autoSpaceDN w:val="0"/>
                    <w:jc w:val="center"/>
                    <w:rPr>
                      <w:rFonts w:ascii="Times New Roman" w:hAnsi="Times New Roman" w:eastAsiaTheme="minorEastAsia"/>
                      <w:color w:val="000000" w:themeColor="text1"/>
                      <w:szCs w:val="21"/>
                    </w:rPr>
                  </w:pPr>
                </w:p>
              </w:tc>
              <w:tc>
                <w:tcPr>
                  <w:tcW w:w="494" w:type="pct"/>
                  <w:vAlign w:val="center"/>
                </w:tcPr>
                <w:p w14:paraId="23A737DD">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层</w:t>
                  </w:r>
                </w:p>
              </w:tc>
              <w:tc>
                <w:tcPr>
                  <w:tcW w:w="657" w:type="pct"/>
                  <w:vAlign w:val="center"/>
                </w:tcPr>
                <w:p w14:paraId="15C0D61B">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商铺</w:t>
                  </w:r>
                </w:p>
              </w:tc>
              <w:tc>
                <w:tcPr>
                  <w:tcW w:w="2793" w:type="pct"/>
                  <w:vAlign w:val="center"/>
                </w:tcPr>
                <w:p w14:paraId="487EBAA6">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设置</w:t>
                  </w:r>
                  <w:r>
                    <w:rPr>
                      <w:rFonts w:ascii="Times New Roman" w:hAnsi="Times New Roman" w:eastAsiaTheme="minorEastAsia"/>
                      <w:color w:val="000000" w:themeColor="text1"/>
                      <w:szCs w:val="21"/>
                    </w:rPr>
                    <w:t>6</w:t>
                  </w:r>
                  <w:r>
                    <w:rPr>
                      <w:rFonts w:ascii="Times New Roman" w:hAnsiTheme="minorEastAsia" w:eastAsiaTheme="minorEastAsia"/>
                      <w:color w:val="000000" w:themeColor="text1"/>
                      <w:szCs w:val="21"/>
                    </w:rPr>
                    <w:t>间商铺，建筑面积为</w:t>
                  </w:r>
                  <w:r>
                    <w:rPr>
                      <w:rFonts w:ascii="Times New Roman" w:hAnsi="Times New Roman" w:eastAsiaTheme="minorEastAsia"/>
                      <w:color w:val="000000" w:themeColor="text1"/>
                      <w:szCs w:val="21"/>
                    </w:rPr>
                    <w:t>670.31m</w:t>
                  </w:r>
                  <w:r>
                    <w:rPr>
                      <w:rFonts w:ascii="Times New Roman" w:hAnsi="Times New Roman" w:eastAsiaTheme="minorEastAsia"/>
                      <w:color w:val="000000" w:themeColor="text1"/>
                      <w:szCs w:val="21"/>
                      <w:vertAlign w:val="superscript"/>
                    </w:rPr>
                    <w:t>2</w:t>
                  </w:r>
                </w:p>
              </w:tc>
              <w:tc>
                <w:tcPr>
                  <w:tcW w:w="634" w:type="pct"/>
                  <w:vAlign w:val="center"/>
                </w:tcPr>
                <w:p w14:paraId="35C022D5">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r w14:paraId="1200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pct"/>
                  <w:vMerge w:val="continue"/>
                  <w:vAlign w:val="center"/>
                </w:tcPr>
                <w:p w14:paraId="1D49AF39">
                  <w:pPr>
                    <w:autoSpaceDE w:val="0"/>
                    <w:autoSpaceDN w:val="0"/>
                    <w:jc w:val="center"/>
                    <w:rPr>
                      <w:rFonts w:ascii="Times New Roman" w:hAnsi="Times New Roman" w:eastAsiaTheme="minorEastAsia"/>
                      <w:color w:val="000000" w:themeColor="text1"/>
                      <w:szCs w:val="21"/>
                    </w:rPr>
                  </w:pPr>
                </w:p>
              </w:tc>
              <w:tc>
                <w:tcPr>
                  <w:tcW w:w="494" w:type="pct"/>
                  <w:vAlign w:val="center"/>
                </w:tcPr>
                <w:p w14:paraId="55955069">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3~6</w:t>
                  </w:r>
                  <w:r>
                    <w:rPr>
                      <w:rFonts w:ascii="Times New Roman" w:hAnsiTheme="minorEastAsia" w:eastAsiaTheme="minorEastAsia"/>
                      <w:color w:val="000000" w:themeColor="text1"/>
                      <w:szCs w:val="21"/>
                    </w:rPr>
                    <w:t>层</w:t>
                  </w:r>
                </w:p>
              </w:tc>
              <w:tc>
                <w:tcPr>
                  <w:tcW w:w="657" w:type="pct"/>
                  <w:vAlign w:val="center"/>
                </w:tcPr>
                <w:p w14:paraId="44C22270">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居民住宅</w:t>
                  </w:r>
                </w:p>
              </w:tc>
              <w:tc>
                <w:tcPr>
                  <w:tcW w:w="2793" w:type="pct"/>
                  <w:vAlign w:val="center"/>
                </w:tcPr>
                <w:p w14:paraId="507836A2">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设置</w:t>
                  </w:r>
                  <w:r>
                    <w:rPr>
                      <w:rFonts w:ascii="Times New Roman" w:hAnsi="Times New Roman" w:eastAsiaTheme="minorEastAsia"/>
                      <w:color w:val="000000" w:themeColor="text1"/>
                      <w:szCs w:val="21"/>
                    </w:rPr>
                    <w:t>24</w:t>
                  </w:r>
                  <w:r>
                    <w:rPr>
                      <w:rFonts w:ascii="Times New Roman" w:hAnsiTheme="minorEastAsia" w:eastAsiaTheme="minorEastAsia"/>
                      <w:color w:val="000000" w:themeColor="text1"/>
                      <w:szCs w:val="21"/>
                    </w:rPr>
                    <w:t>个</w:t>
                  </w:r>
                  <w:r>
                    <w:rPr>
                      <w:rFonts w:ascii="Times New Roman" w:hAnsi="Times New Roman" w:eastAsiaTheme="minorEastAsia"/>
                      <w:color w:val="000000" w:themeColor="text1"/>
                      <w:szCs w:val="21"/>
                    </w:rPr>
                    <w:t>A</w:t>
                  </w:r>
                  <w:r>
                    <w:rPr>
                      <w:rFonts w:ascii="Times New Roman" w:hAnsiTheme="minorEastAsia" w:eastAsiaTheme="minorEastAsia"/>
                      <w:color w:val="000000" w:themeColor="text1"/>
                      <w:szCs w:val="21"/>
                    </w:rPr>
                    <w:t>户型套间，为三室两厅两卫</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建筑面积为</w:t>
                  </w:r>
                  <w:r>
                    <w:rPr>
                      <w:rFonts w:ascii="Times New Roman" w:hAnsi="Times New Roman" w:eastAsiaTheme="minorEastAsia"/>
                      <w:color w:val="000000" w:themeColor="text1"/>
                      <w:szCs w:val="21"/>
                    </w:rPr>
                    <w:t>1956.98m</w:t>
                  </w:r>
                  <w:r>
                    <w:rPr>
                      <w:rFonts w:ascii="Times New Roman" w:hAnsi="Times New Roman" w:eastAsiaTheme="minorEastAsia"/>
                      <w:color w:val="000000" w:themeColor="text1"/>
                      <w:szCs w:val="21"/>
                      <w:vertAlign w:val="superscript"/>
                    </w:rPr>
                    <w:t>2</w:t>
                  </w:r>
                </w:p>
              </w:tc>
              <w:tc>
                <w:tcPr>
                  <w:tcW w:w="634" w:type="pct"/>
                  <w:vAlign w:val="center"/>
                </w:tcPr>
                <w:p w14:paraId="684A3CBE">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24</w:t>
                  </w:r>
                  <w:r>
                    <w:rPr>
                      <w:rFonts w:ascii="Times New Roman" w:hAnsiTheme="minorEastAsia" w:eastAsiaTheme="minorEastAsia"/>
                      <w:color w:val="000000" w:themeColor="text1"/>
                      <w:szCs w:val="21"/>
                    </w:rPr>
                    <w:t>户</w:t>
                  </w:r>
                </w:p>
              </w:tc>
            </w:tr>
          </w:tbl>
          <w:p w14:paraId="5B751CAD">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目前本项目主要功能确定为普通商业用途，项目商铺的具体经营范围将根据后期的招商引资工作来最终确定，现阶段难以准确评述。</w:t>
            </w:r>
          </w:p>
          <w:p w14:paraId="31767C66">
            <w:pPr>
              <w:autoSpaceDE w:val="0"/>
              <w:autoSpaceDN w:val="0"/>
              <w:adjustRightInd w:val="0"/>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4</w:t>
            </w:r>
            <w:r>
              <w:rPr>
                <w:rFonts w:ascii="Times New Roman" w:hAnsiTheme="minorEastAsia" w:eastAsiaTheme="minorEastAsia"/>
                <w:b/>
                <w:color w:val="000000" w:themeColor="text1"/>
                <w:sz w:val="28"/>
                <w:szCs w:val="28"/>
              </w:rPr>
              <w:t>、辅助工程</w:t>
            </w:r>
          </w:p>
          <w:p w14:paraId="2FA99DBB">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）地上停车位</w:t>
            </w:r>
          </w:p>
          <w:p w14:paraId="34021124">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项目共设置</w:t>
            </w:r>
            <w:r>
              <w:rPr>
                <w:rFonts w:ascii="Times New Roman" w:hAnsi="Times New Roman" w:eastAsiaTheme="minorEastAsia"/>
                <w:color w:val="000000" w:themeColor="text1"/>
                <w:sz w:val="24"/>
                <w:szCs w:val="24"/>
              </w:rPr>
              <w:t>435</w:t>
            </w:r>
            <w:r>
              <w:rPr>
                <w:rFonts w:ascii="Times New Roman" w:hAnsiTheme="minorEastAsia" w:eastAsiaTheme="minorEastAsia"/>
                <w:color w:val="000000" w:themeColor="text1"/>
                <w:sz w:val="24"/>
                <w:szCs w:val="24"/>
              </w:rPr>
              <w:t>个住宅地上非机动车停车位。停车位为集中设置，呈有组织排放，合理组织停车位的出入口，实现真正的人车分流。</w:t>
            </w:r>
          </w:p>
          <w:p w14:paraId="72B06AA5">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）地下停车位</w:t>
            </w:r>
          </w:p>
          <w:p w14:paraId="1CE8EFF3">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共设置</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个两层车库，其中负一层半地下停车库，共设置有</w:t>
            </w:r>
            <w:r>
              <w:rPr>
                <w:rFonts w:ascii="Times New Roman" w:hAnsi="Times New Roman" w:eastAsiaTheme="minorEastAsia"/>
                <w:color w:val="000000" w:themeColor="text1"/>
                <w:sz w:val="24"/>
                <w:szCs w:val="24"/>
              </w:rPr>
              <w:t>364</w:t>
            </w:r>
            <w:r>
              <w:rPr>
                <w:rFonts w:ascii="Times New Roman" w:hAnsiTheme="minorEastAsia" w:eastAsiaTheme="minorEastAsia"/>
                <w:color w:val="000000" w:themeColor="text1"/>
                <w:sz w:val="24"/>
                <w:szCs w:val="24"/>
              </w:rPr>
              <w:t>个车位，其中包括</w:t>
            </w:r>
            <w:r>
              <w:rPr>
                <w:rFonts w:ascii="Times New Roman" w:hAnsi="Times New Roman" w:eastAsiaTheme="minorEastAsia"/>
                <w:color w:val="000000" w:themeColor="text1"/>
                <w:sz w:val="24"/>
                <w:szCs w:val="24"/>
              </w:rPr>
              <w:t>34</w:t>
            </w:r>
            <w:r>
              <w:rPr>
                <w:rFonts w:ascii="Times New Roman" w:hAnsiTheme="minorEastAsia" w:eastAsiaTheme="minorEastAsia"/>
                <w:color w:val="000000" w:themeColor="text1"/>
                <w:sz w:val="24"/>
                <w:szCs w:val="24"/>
              </w:rPr>
              <w:t>个机动车位以及</w:t>
            </w:r>
            <w:r>
              <w:rPr>
                <w:rFonts w:ascii="Times New Roman" w:hAnsi="Times New Roman" w:eastAsiaTheme="minorEastAsia"/>
                <w:color w:val="000000" w:themeColor="text1"/>
                <w:sz w:val="24"/>
                <w:szCs w:val="24"/>
              </w:rPr>
              <w:t>330</w:t>
            </w:r>
            <w:r>
              <w:rPr>
                <w:rFonts w:ascii="Times New Roman" w:hAnsiTheme="minorEastAsia" w:eastAsiaTheme="minorEastAsia"/>
                <w:color w:val="000000" w:themeColor="text1"/>
                <w:sz w:val="24"/>
                <w:szCs w:val="24"/>
              </w:rPr>
              <w:t>个非机动车位；负二层地下停车库，设置有</w:t>
            </w:r>
            <w:r>
              <w:rPr>
                <w:rFonts w:ascii="Times New Roman" w:hAnsi="Times New Roman" w:eastAsiaTheme="minorEastAsia"/>
                <w:color w:val="000000" w:themeColor="text1"/>
                <w:sz w:val="24"/>
                <w:szCs w:val="24"/>
              </w:rPr>
              <w:t>349</w:t>
            </w:r>
            <w:r>
              <w:rPr>
                <w:rFonts w:ascii="Times New Roman" w:hAnsiTheme="minorEastAsia" w:eastAsiaTheme="minorEastAsia"/>
                <w:color w:val="000000" w:themeColor="text1"/>
                <w:sz w:val="24"/>
                <w:szCs w:val="24"/>
              </w:rPr>
              <w:t>个机动车位车位，其中含</w:t>
            </w:r>
            <w:r>
              <w:rPr>
                <w:rFonts w:ascii="Times New Roman" w:hAnsi="Times New Roman" w:eastAsiaTheme="minorEastAsia"/>
                <w:color w:val="000000" w:themeColor="text1"/>
                <w:sz w:val="24"/>
                <w:szCs w:val="24"/>
              </w:rPr>
              <w:t>279</w:t>
            </w:r>
            <w:r>
              <w:rPr>
                <w:rFonts w:ascii="Times New Roman" w:hAnsiTheme="minorEastAsia" w:eastAsiaTheme="minorEastAsia"/>
                <w:color w:val="000000" w:themeColor="text1"/>
                <w:sz w:val="24"/>
                <w:szCs w:val="24"/>
              </w:rPr>
              <w:t>个普通机动车位及</w:t>
            </w:r>
            <w:r>
              <w:rPr>
                <w:rFonts w:ascii="Times New Roman" w:hAnsi="Times New Roman" w:eastAsiaTheme="minorEastAsia"/>
                <w:color w:val="000000" w:themeColor="text1"/>
                <w:sz w:val="24"/>
                <w:szCs w:val="24"/>
              </w:rPr>
              <w:t>70</w:t>
            </w:r>
            <w:r>
              <w:rPr>
                <w:rFonts w:ascii="Times New Roman" w:hAnsiTheme="minorEastAsia" w:eastAsiaTheme="minorEastAsia"/>
                <w:color w:val="000000" w:themeColor="text1"/>
                <w:sz w:val="24"/>
                <w:szCs w:val="24"/>
              </w:rPr>
              <w:t>个子母车位。</w:t>
            </w:r>
          </w:p>
          <w:p w14:paraId="6041EDB9">
            <w:pPr>
              <w:autoSpaceDE w:val="0"/>
              <w:autoSpaceDN w:val="0"/>
              <w:adjustRightInd w:val="0"/>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5</w:t>
            </w:r>
            <w:r>
              <w:rPr>
                <w:rFonts w:ascii="Times New Roman" w:hAnsiTheme="minorEastAsia" w:eastAsiaTheme="minorEastAsia"/>
                <w:b/>
                <w:color w:val="000000" w:themeColor="text1"/>
                <w:sz w:val="28"/>
                <w:szCs w:val="28"/>
              </w:rPr>
              <w:t>、公用工程</w:t>
            </w:r>
          </w:p>
          <w:p w14:paraId="5916253E">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本项目附属配套设施工程主要包括给排水系统、供电系统、供热系统及消防系统等。</w:t>
            </w:r>
          </w:p>
          <w:p w14:paraId="219117BB">
            <w:pPr>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w:t>
            </w:r>
            <w:r>
              <w:rPr>
                <w:rFonts w:ascii="Times New Roman" w:hAnsi="Times New Roman" w:eastAsiaTheme="minorEastAsia"/>
                <w:bCs/>
                <w:color w:val="000000" w:themeColor="text1"/>
                <w:sz w:val="24"/>
                <w:szCs w:val="24"/>
              </w:rPr>
              <w:t>1</w:t>
            </w:r>
            <w:r>
              <w:rPr>
                <w:rFonts w:ascii="Times New Roman" w:hAnsiTheme="minorEastAsia" w:eastAsiaTheme="minorEastAsia"/>
                <w:bCs/>
                <w:color w:val="000000" w:themeColor="text1"/>
                <w:sz w:val="24"/>
                <w:szCs w:val="24"/>
              </w:rPr>
              <w:t>）项目</w:t>
            </w:r>
            <w:r>
              <w:rPr>
                <w:rFonts w:ascii="Times New Roman" w:hAnsiTheme="minorEastAsia" w:eastAsiaTheme="minorEastAsia"/>
                <w:color w:val="000000" w:themeColor="text1"/>
                <w:sz w:val="24"/>
                <w:szCs w:val="24"/>
              </w:rPr>
              <w:t>给排水</w:t>
            </w:r>
          </w:p>
          <w:p w14:paraId="44AD7E03">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给水：本项目的供水从项目西北侧教师小区道路市政给水管道引入两根</w:t>
            </w:r>
            <w:r>
              <w:rPr>
                <w:rFonts w:ascii="Times New Roman" w:hAnsi="Times New Roman" w:eastAsiaTheme="minorEastAsia"/>
                <w:color w:val="000000" w:themeColor="text1"/>
                <w:sz w:val="24"/>
                <w:szCs w:val="24"/>
              </w:rPr>
              <w:t>DN150</w:t>
            </w:r>
            <w:r>
              <w:rPr>
                <w:rFonts w:ascii="Times New Roman" w:hAnsiTheme="minorEastAsia" w:eastAsiaTheme="minorEastAsia"/>
                <w:color w:val="000000" w:themeColor="text1"/>
                <w:sz w:val="24"/>
                <w:szCs w:val="24"/>
              </w:rPr>
              <w:t>给水管，在项目区内形成支状供生活用水及室外消防给水。</w:t>
            </w:r>
          </w:p>
          <w:p w14:paraId="3AAF0098">
            <w:pPr>
              <w:pStyle w:val="70"/>
              <w:ind w:firstLine="480" w:firstLineChars="200"/>
              <w:jc w:val="both"/>
              <w:outlineLvl w:val="9"/>
              <w:rPr>
                <w:rFonts w:eastAsiaTheme="minorEastAsia"/>
                <w:b w:val="0"/>
                <w:color w:val="000000" w:themeColor="text1"/>
                <w:kern w:val="2"/>
                <w:sz w:val="24"/>
                <w:szCs w:val="22"/>
              </w:rPr>
            </w:pPr>
            <w:r>
              <w:rPr>
                <w:rFonts w:hAnsiTheme="minorEastAsia" w:eastAsiaTheme="minorEastAsia"/>
                <w:b w:val="0"/>
                <w:color w:val="000000" w:themeColor="text1"/>
                <w:kern w:val="2"/>
                <w:sz w:val="24"/>
              </w:rPr>
              <w:t>排水：</w:t>
            </w:r>
            <w:r>
              <w:rPr>
                <w:rFonts w:hAnsiTheme="minorEastAsia" w:eastAsiaTheme="minorEastAsia"/>
                <w:b w:val="0"/>
                <w:color w:val="000000" w:themeColor="text1"/>
                <w:kern w:val="2"/>
                <w:sz w:val="24"/>
                <w:szCs w:val="22"/>
              </w:rPr>
              <w:t>本项目采用</w:t>
            </w:r>
            <w:r>
              <w:rPr>
                <w:rFonts w:eastAsiaTheme="minorEastAsia"/>
                <w:b w:val="0"/>
                <w:color w:val="000000" w:themeColor="text1"/>
                <w:kern w:val="2"/>
                <w:sz w:val="24"/>
                <w:szCs w:val="22"/>
              </w:rPr>
              <w:t>“</w:t>
            </w:r>
            <w:r>
              <w:rPr>
                <w:rFonts w:hAnsiTheme="minorEastAsia" w:eastAsiaTheme="minorEastAsia"/>
                <w:b w:val="0"/>
                <w:color w:val="000000" w:themeColor="text1"/>
                <w:kern w:val="2"/>
                <w:sz w:val="24"/>
                <w:szCs w:val="22"/>
              </w:rPr>
              <w:t>雨污分流</w:t>
            </w:r>
            <w:r>
              <w:rPr>
                <w:rFonts w:eastAsiaTheme="minorEastAsia"/>
                <w:b w:val="0"/>
                <w:color w:val="000000" w:themeColor="text1"/>
                <w:kern w:val="2"/>
                <w:sz w:val="24"/>
                <w:szCs w:val="22"/>
              </w:rPr>
              <w:t>”</w:t>
            </w:r>
            <w:r>
              <w:rPr>
                <w:rFonts w:hAnsiTheme="minorEastAsia" w:eastAsiaTheme="minorEastAsia"/>
                <w:b w:val="0"/>
                <w:color w:val="000000" w:themeColor="text1"/>
                <w:kern w:val="2"/>
                <w:sz w:val="24"/>
                <w:szCs w:val="22"/>
              </w:rPr>
              <w:t>排水系统，雨水经收集后外排至教师小区道路市政雨水管网；运营期污水近期在未纳入污水处理厂处理前，项目废水经防渗化粪池处理后，再通过中水处理站进行处理达到《城市污水再生利用</w:t>
            </w:r>
            <w:r>
              <w:rPr>
                <w:rFonts w:eastAsiaTheme="minorEastAsia"/>
                <w:b w:val="0"/>
                <w:color w:val="000000" w:themeColor="text1"/>
                <w:kern w:val="2"/>
                <w:sz w:val="24"/>
                <w:szCs w:val="22"/>
              </w:rPr>
              <w:t xml:space="preserve"> </w:t>
            </w:r>
            <w:r>
              <w:rPr>
                <w:rFonts w:hAnsiTheme="minorEastAsia" w:eastAsiaTheme="minorEastAsia"/>
                <w:b w:val="0"/>
                <w:color w:val="000000" w:themeColor="text1"/>
                <w:kern w:val="2"/>
                <w:sz w:val="24"/>
                <w:szCs w:val="22"/>
              </w:rPr>
              <w:t>城市杂用水水质》（</w:t>
            </w:r>
            <w:r>
              <w:rPr>
                <w:rFonts w:eastAsiaTheme="minorEastAsia"/>
                <w:b w:val="0"/>
                <w:color w:val="000000" w:themeColor="text1"/>
                <w:kern w:val="2"/>
                <w:sz w:val="24"/>
                <w:szCs w:val="22"/>
              </w:rPr>
              <w:t>GB/T18920-2002</w:t>
            </w:r>
            <w:r>
              <w:rPr>
                <w:rFonts w:hAnsiTheme="minorEastAsia" w:eastAsiaTheme="minorEastAsia"/>
                <w:b w:val="0"/>
                <w:color w:val="000000" w:themeColor="text1"/>
                <w:kern w:val="2"/>
                <w:sz w:val="24"/>
                <w:szCs w:val="22"/>
              </w:rPr>
              <w:t>）城市绿化水质标准后用于项目区绿化，多余回用水排入教师小区道路设置的排水管网。其中</w:t>
            </w:r>
            <w:r>
              <w:rPr>
                <w:rFonts w:eastAsiaTheme="minorEastAsia"/>
                <w:b w:val="0"/>
                <w:color w:val="000000" w:themeColor="text1"/>
                <w:kern w:val="2"/>
                <w:sz w:val="24"/>
                <w:szCs w:val="22"/>
              </w:rPr>
              <w:t>COD</w:t>
            </w:r>
            <w:r>
              <w:rPr>
                <w:rFonts w:hAnsiTheme="minorEastAsia" w:eastAsiaTheme="minorEastAsia"/>
                <w:b w:val="0"/>
                <w:color w:val="000000" w:themeColor="text1"/>
                <w:kern w:val="2"/>
                <w:sz w:val="24"/>
                <w:szCs w:val="22"/>
              </w:rPr>
              <w:t>、</w:t>
            </w:r>
            <w:r>
              <w:rPr>
                <w:rFonts w:eastAsiaTheme="minorEastAsia"/>
                <w:b w:val="0"/>
                <w:color w:val="000000" w:themeColor="text1"/>
                <w:kern w:val="2"/>
                <w:sz w:val="24"/>
                <w:szCs w:val="22"/>
              </w:rPr>
              <w:t>SS</w:t>
            </w:r>
            <w:r>
              <w:rPr>
                <w:rFonts w:hAnsiTheme="minorEastAsia" w:eastAsiaTheme="minorEastAsia"/>
                <w:b w:val="0"/>
                <w:color w:val="000000" w:themeColor="text1"/>
                <w:kern w:val="2"/>
                <w:sz w:val="24"/>
                <w:szCs w:val="22"/>
              </w:rPr>
              <w:t>、动植物油、石油类、总氮、总磷的排放浓度标准值应达到《城镇污水处理厂污染物排放标准》（</w:t>
            </w:r>
            <w:r>
              <w:rPr>
                <w:rFonts w:eastAsiaTheme="minorEastAsia"/>
                <w:b w:val="0"/>
                <w:color w:val="000000" w:themeColor="text1"/>
                <w:kern w:val="2"/>
                <w:sz w:val="24"/>
                <w:szCs w:val="22"/>
              </w:rPr>
              <w:t>GB18918-2002</w:t>
            </w:r>
            <w:r>
              <w:rPr>
                <w:rFonts w:hAnsiTheme="minorEastAsia" w:eastAsiaTheme="minorEastAsia"/>
                <w:b w:val="0"/>
                <w:color w:val="000000" w:themeColor="text1"/>
                <w:kern w:val="2"/>
                <w:sz w:val="24"/>
                <w:szCs w:val="22"/>
              </w:rPr>
              <w:t>）一级</w:t>
            </w:r>
            <w:r>
              <w:rPr>
                <w:rFonts w:eastAsiaTheme="minorEastAsia"/>
                <w:b w:val="0"/>
                <w:color w:val="000000" w:themeColor="text1"/>
                <w:kern w:val="2"/>
                <w:sz w:val="24"/>
                <w:szCs w:val="22"/>
              </w:rPr>
              <w:t>A</w:t>
            </w:r>
            <w:r>
              <w:rPr>
                <w:rFonts w:hAnsiTheme="minorEastAsia" w:eastAsiaTheme="minorEastAsia"/>
                <w:b w:val="0"/>
                <w:color w:val="000000" w:themeColor="text1"/>
                <w:kern w:val="2"/>
                <w:sz w:val="24"/>
                <w:szCs w:val="22"/>
              </w:rPr>
              <w:t>标准；远期污水在可纳入污水处理厂处理后，项目生活废水先排入防渗化粪池处理，达到《污水综合排放标准》（</w:t>
            </w:r>
            <w:r>
              <w:rPr>
                <w:rFonts w:eastAsiaTheme="minorEastAsia"/>
                <w:b w:val="0"/>
                <w:color w:val="000000" w:themeColor="text1"/>
                <w:kern w:val="2"/>
                <w:sz w:val="24"/>
                <w:szCs w:val="22"/>
              </w:rPr>
              <w:t>GB8978-1996</w:t>
            </w:r>
            <w:r>
              <w:rPr>
                <w:rFonts w:hAnsiTheme="minorEastAsia" w:eastAsiaTheme="minorEastAsia"/>
                <w:b w:val="0"/>
                <w:color w:val="000000" w:themeColor="text1"/>
                <w:kern w:val="2"/>
                <w:sz w:val="24"/>
                <w:szCs w:val="22"/>
              </w:rPr>
              <w:t>）表</w:t>
            </w:r>
            <w:r>
              <w:rPr>
                <w:rFonts w:eastAsiaTheme="minorEastAsia"/>
                <w:b w:val="0"/>
                <w:color w:val="000000" w:themeColor="text1"/>
                <w:kern w:val="2"/>
                <w:sz w:val="24"/>
                <w:szCs w:val="22"/>
              </w:rPr>
              <w:t>4</w:t>
            </w:r>
            <w:r>
              <w:rPr>
                <w:rFonts w:hAnsiTheme="minorEastAsia" w:eastAsiaTheme="minorEastAsia"/>
                <w:b w:val="0"/>
                <w:color w:val="000000" w:themeColor="text1"/>
                <w:kern w:val="2"/>
                <w:sz w:val="24"/>
                <w:szCs w:val="22"/>
              </w:rPr>
              <w:t>中三级标准及《污水排入城镇下水道水质标准》（</w:t>
            </w:r>
            <w:r>
              <w:rPr>
                <w:rFonts w:eastAsiaTheme="minorEastAsia"/>
                <w:b w:val="0"/>
                <w:color w:val="000000" w:themeColor="text1"/>
                <w:kern w:val="2"/>
                <w:sz w:val="24"/>
                <w:szCs w:val="22"/>
              </w:rPr>
              <w:t>CJ343-2010</w:t>
            </w:r>
            <w:r>
              <w:rPr>
                <w:rFonts w:hAnsiTheme="minorEastAsia" w:eastAsiaTheme="minorEastAsia"/>
                <w:b w:val="0"/>
                <w:color w:val="000000" w:themeColor="text1"/>
                <w:kern w:val="2"/>
                <w:sz w:val="24"/>
                <w:szCs w:val="22"/>
              </w:rPr>
              <w:t>）中</w:t>
            </w:r>
            <w:r>
              <w:rPr>
                <w:rFonts w:eastAsiaTheme="minorEastAsia"/>
                <w:b w:val="0"/>
                <w:color w:val="000000" w:themeColor="text1"/>
                <w:kern w:val="2"/>
                <w:sz w:val="24"/>
                <w:szCs w:val="22"/>
              </w:rPr>
              <w:t>B</w:t>
            </w:r>
            <w:r>
              <w:rPr>
                <w:rFonts w:hAnsiTheme="minorEastAsia" w:eastAsiaTheme="minorEastAsia"/>
                <w:b w:val="0"/>
                <w:color w:val="000000" w:themeColor="text1"/>
                <w:kern w:val="2"/>
                <w:sz w:val="24"/>
                <w:szCs w:val="22"/>
              </w:rPr>
              <w:t>级标准后，进入芒市污水处理厂进行处理。</w:t>
            </w:r>
          </w:p>
          <w:p w14:paraId="6C12E4E0">
            <w:pPr>
              <w:pStyle w:val="70"/>
              <w:ind w:firstLine="480" w:firstLineChars="200"/>
              <w:jc w:val="both"/>
              <w:outlineLvl w:val="9"/>
              <w:rPr>
                <w:rFonts w:eastAsiaTheme="minorEastAsia"/>
                <w:b w:val="0"/>
                <w:color w:val="000000" w:themeColor="text1"/>
                <w:kern w:val="2"/>
                <w:sz w:val="24"/>
                <w:szCs w:val="22"/>
              </w:rPr>
            </w:pPr>
            <w:r>
              <w:rPr>
                <w:rFonts w:hAnsiTheme="minorEastAsia" w:eastAsiaTheme="minorEastAsia"/>
                <w:b w:val="0"/>
                <w:color w:val="000000" w:themeColor="text1"/>
                <w:kern w:val="2"/>
                <w:sz w:val="24"/>
                <w:szCs w:val="22"/>
              </w:rPr>
              <w:t>（</w:t>
            </w:r>
            <w:r>
              <w:rPr>
                <w:rFonts w:eastAsiaTheme="minorEastAsia"/>
                <w:b w:val="0"/>
                <w:color w:val="000000" w:themeColor="text1"/>
                <w:kern w:val="2"/>
                <w:sz w:val="24"/>
                <w:szCs w:val="22"/>
              </w:rPr>
              <w:t>2</w:t>
            </w:r>
            <w:r>
              <w:rPr>
                <w:rFonts w:hAnsiTheme="minorEastAsia" w:eastAsiaTheme="minorEastAsia"/>
                <w:b w:val="0"/>
                <w:color w:val="000000" w:themeColor="text1"/>
                <w:kern w:val="2"/>
                <w:sz w:val="24"/>
                <w:szCs w:val="22"/>
              </w:rPr>
              <w:t>）供电</w:t>
            </w:r>
          </w:p>
          <w:p w14:paraId="46A5AE49">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本项目拟采用由附近区域变电站提供的</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路</w:t>
            </w:r>
            <w:r>
              <w:rPr>
                <w:rFonts w:ascii="Times New Roman" w:hAnsi="Times New Roman" w:eastAsiaTheme="minorEastAsia"/>
                <w:color w:val="000000" w:themeColor="text1"/>
                <w:sz w:val="24"/>
              </w:rPr>
              <w:t>10kv</w:t>
            </w:r>
            <w:r>
              <w:rPr>
                <w:rFonts w:ascii="Times New Roman" w:hAnsiTheme="minorEastAsia" w:eastAsiaTheme="minorEastAsia"/>
                <w:color w:val="000000" w:themeColor="text1"/>
                <w:sz w:val="24"/>
              </w:rPr>
              <w:t>线路由红线外分支箱分线至</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变配电房，由</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变配电房配电联络至</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变配电房，并分别共给各自供电区域的各住宅和其他公共负荷。</w:t>
            </w:r>
          </w:p>
          <w:p w14:paraId="2BDADD91">
            <w:pPr>
              <w:spacing w:line="360" w:lineRule="auto"/>
              <w:ind w:firstLine="480" w:firstLineChars="200"/>
              <w:rPr>
                <w:rFonts w:ascii="Times New Roman" w:hAnsi="Times New Roman" w:eastAsiaTheme="minorEastAsia"/>
                <w:color w:val="000000" w:themeColor="text1"/>
                <w:sz w:val="24"/>
              </w:rPr>
            </w:pPr>
            <w:bookmarkStart w:id="4" w:name="_Toc461031473"/>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）供热系统</w:t>
            </w:r>
            <w:bookmarkEnd w:id="4"/>
          </w:p>
          <w:p w14:paraId="74D26A0A">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建筑采用集中式太阳能强制循环热水系统。户内预留分户空气源热泵热水器插座，建筑内部以及外部所有热水管外露部分做橡塑管壳或其他方式进行防冻保温措施。管道穿越楼板处预埋钢套管或板上开洞安装，安装完毕后进行封板处理。</w:t>
            </w:r>
          </w:p>
          <w:p w14:paraId="7D8119AB">
            <w:pPr>
              <w:spacing w:line="360" w:lineRule="auto"/>
              <w:ind w:firstLine="480" w:firstLineChars="200"/>
              <w:rPr>
                <w:rFonts w:ascii="Times New Roman" w:hAnsi="Times New Roman" w:eastAsiaTheme="minorEastAsia"/>
                <w:color w:val="000000" w:themeColor="text1"/>
                <w:sz w:val="24"/>
              </w:rPr>
            </w:pPr>
            <w:bookmarkStart w:id="5" w:name="_Toc461031474"/>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4</w:t>
            </w:r>
            <w:r>
              <w:rPr>
                <w:rFonts w:ascii="Times New Roman" w:hAnsiTheme="minorEastAsia" w:eastAsiaTheme="minorEastAsia"/>
                <w:color w:val="000000" w:themeColor="text1"/>
                <w:sz w:val="24"/>
              </w:rPr>
              <w:t>）消防系统</w:t>
            </w:r>
            <w:bookmarkEnd w:id="5"/>
          </w:p>
          <w:p w14:paraId="418EFB5D">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消防系统包括室外消防系统、室内消防系统。室外消防用水由项目区给水管网直接供给；室内消防栓系统采用直接供水系统，消火栓泵从消防供水管网供各栋建筑的消防用水。消防泵的流量和扬程满足消防栓系统的要求。</w:t>
            </w:r>
          </w:p>
          <w:p w14:paraId="5DC5BC25">
            <w:pPr>
              <w:spacing w:line="360" w:lineRule="auto"/>
              <w:ind w:firstLine="381" w:firstLineChars="159"/>
              <w:rPr>
                <w:rFonts w:ascii="Times New Roman" w:hAnsi="Times New Roman" w:eastAsiaTheme="minorEastAsia"/>
                <w:color w:val="000000" w:themeColor="text1"/>
                <w:kern w:val="0"/>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5</w:t>
            </w:r>
            <w:r>
              <w:rPr>
                <w:rFonts w:ascii="Times New Roman" w:hAnsiTheme="minorEastAsia" w:eastAsiaTheme="minorEastAsia"/>
                <w:color w:val="000000" w:themeColor="text1"/>
                <w:sz w:val="24"/>
                <w:szCs w:val="24"/>
              </w:rPr>
              <w:t>）</w:t>
            </w:r>
            <w:r>
              <w:rPr>
                <w:rFonts w:ascii="Times New Roman" w:hAnsiTheme="minorEastAsia" w:eastAsiaTheme="minorEastAsia"/>
                <w:color w:val="000000" w:themeColor="text1"/>
                <w:kern w:val="0"/>
                <w:sz w:val="24"/>
                <w:szCs w:val="24"/>
              </w:rPr>
              <w:t>绿化</w:t>
            </w:r>
          </w:p>
          <w:p w14:paraId="046A6C12">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绿地面积为</w:t>
            </w:r>
            <w:r>
              <w:rPr>
                <w:rFonts w:ascii="Times New Roman" w:hAnsi="Times New Roman" w:eastAsiaTheme="minorEastAsia"/>
                <w:color w:val="000000" w:themeColor="text1"/>
                <w:sz w:val="24"/>
                <w:szCs w:val="24"/>
              </w:rPr>
              <w:t>5942.83m</w:t>
            </w:r>
            <w:r>
              <w:rPr>
                <w:rFonts w:ascii="Times New Roman" w:hAnsi="Times New Roman" w:eastAsiaTheme="minorEastAsia"/>
                <w:color w:val="000000" w:themeColor="text1"/>
                <w:sz w:val="24"/>
                <w:szCs w:val="24"/>
                <w:vertAlign w:val="superscript"/>
              </w:rPr>
              <w:t>2</w:t>
            </w:r>
            <w:r>
              <w:rPr>
                <w:rFonts w:ascii="Times New Roman" w:hAnsiTheme="minorEastAsia" w:eastAsiaTheme="minorEastAsia"/>
                <w:color w:val="000000" w:themeColor="text1"/>
                <w:sz w:val="24"/>
                <w:szCs w:val="24"/>
              </w:rPr>
              <w:t>，绿地率为</w:t>
            </w:r>
            <w:r>
              <w:rPr>
                <w:rFonts w:ascii="Times New Roman" w:hAnsi="Times New Roman" w:eastAsiaTheme="minorEastAsia"/>
                <w:color w:val="000000" w:themeColor="text1"/>
                <w:sz w:val="24"/>
                <w:szCs w:val="24"/>
              </w:rPr>
              <w:t>31.49%</w:t>
            </w:r>
            <w:r>
              <w:rPr>
                <w:rFonts w:ascii="Times New Roman" w:hAnsiTheme="minorEastAsia" w:eastAsiaTheme="minorEastAsia"/>
                <w:color w:val="000000" w:themeColor="text1"/>
                <w:sz w:val="24"/>
                <w:szCs w:val="24"/>
              </w:rPr>
              <w:t>。</w:t>
            </w:r>
            <w:r>
              <w:rPr>
                <w:rFonts w:ascii="Times New Roman" w:hAnsiTheme="minorEastAsia" w:eastAsiaTheme="minorEastAsia"/>
                <w:color w:val="000000" w:themeColor="text1"/>
                <w:sz w:val="24"/>
              </w:rPr>
              <w:t>项目绿化工程均注重环境景观的规划建设，力求体现建筑物与绿化的和谐，营造优美的生活环境</w:t>
            </w:r>
            <w:r>
              <w:rPr>
                <w:rFonts w:ascii="Times New Roman" w:hAnsiTheme="minorEastAsia" w:eastAsiaTheme="minorEastAsia"/>
                <w:color w:val="000000" w:themeColor="text1"/>
                <w:sz w:val="24"/>
                <w:szCs w:val="24"/>
              </w:rPr>
              <w:t>绿化景观可以软化建筑物及构筑物的视觉效果，对室外场地的人行可以起到分流和联结的作用。绿化工程的建设遵循植物生长的自然法则、季节变化的特点和当地人民的审美原则，重视体现地方风格和民族风格，以突出小区内植物的群体美为主，欣赏植物个体美为辅。在遵循植物生长的自然法则、季节变化的特点和当地人民的审美原则下，种植乔木、灌木及草坪。</w:t>
            </w:r>
          </w:p>
          <w:p w14:paraId="17415FC7">
            <w:pPr>
              <w:autoSpaceDE w:val="0"/>
              <w:autoSpaceDN w:val="0"/>
              <w:adjustRightInd w:val="0"/>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6</w:t>
            </w:r>
            <w:r>
              <w:rPr>
                <w:rFonts w:ascii="Times New Roman" w:hAnsiTheme="minorEastAsia" w:eastAsiaTheme="minorEastAsia"/>
                <w:b/>
                <w:color w:val="000000" w:themeColor="text1"/>
                <w:sz w:val="28"/>
                <w:szCs w:val="28"/>
              </w:rPr>
              <w:t>、环保设施</w:t>
            </w:r>
          </w:p>
          <w:p w14:paraId="59D98C90">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）中水处理站</w:t>
            </w:r>
          </w:p>
          <w:p w14:paraId="4C8E0FB8">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从整体考虑，</w:t>
            </w:r>
            <w:r>
              <w:rPr>
                <w:rFonts w:ascii="Times New Roman" w:hAnsiTheme="minorEastAsia" w:eastAsiaTheme="minorEastAsia"/>
                <w:color w:val="000000" w:themeColor="text1"/>
                <w:sz w:val="24"/>
              </w:rPr>
              <w:t>芒市盛世华庭建设项目</w:t>
            </w:r>
            <w:r>
              <w:rPr>
                <w:rFonts w:ascii="Times New Roman" w:hAnsiTheme="minorEastAsia" w:eastAsiaTheme="minorEastAsia"/>
                <w:color w:val="000000" w:themeColor="text1"/>
                <w:sz w:val="24"/>
                <w:szCs w:val="24"/>
              </w:rPr>
              <w:t>设置</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个中水处理站，位于本项目西南侧绿化带下方。中水处理站处理规模为</w:t>
            </w:r>
            <w:r>
              <w:rPr>
                <w:rFonts w:ascii="Times New Roman" w:hAnsi="Times New Roman" w:eastAsiaTheme="minorEastAsia"/>
                <w:color w:val="000000" w:themeColor="text1"/>
                <w:sz w:val="24"/>
                <w:szCs w:val="24"/>
              </w:rPr>
              <w:t>140m</w:t>
            </w:r>
            <w:r>
              <w:rPr>
                <w:rFonts w:ascii="Times New Roman" w:hAnsi="Times New Roman" w:eastAsiaTheme="minorEastAsia"/>
                <w:color w:val="000000" w:themeColor="text1"/>
                <w:sz w:val="24"/>
                <w:szCs w:val="24"/>
                <w:vertAlign w:val="superscript"/>
              </w:rPr>
              <w:t>3</w:t>
            </w:r>
            <w:r>
              <w:rPr>
                <w:rFonts w:ascii="Times New Roman" w:hAnsi="Times New Roman" w:eastAsiaTheme="minorEastAsia"/>
                <w:color w:val="000000" w:themeColor="text1"/>
                <w:sz w:val="24"/>
                <w:szCs w:val="24"/>
              </w:rPr>
              <w:t>/d</w:t>
            </w:r>
            <w:r>
              <w:rPr>
                <w:rFonts w:ascii="Times New Roman" w:hAnsiTheme="minorEastAsia" w:eastAsiaTheme="minorEastAsia"/>
                <w:color w:val="000000" w:themeColor="text1"/>
                <w:sz w:val="24"/>
                <w:szCs w:val="24"/>
              </w:rPr>
              <w:t>，采用</w:t>
            </w:r>
            <w:r>
              <w:rPr>
                <w:rFonts w:ascii="Times New Roman" w:hAnsi="Times New Roman" w:eastAsiaTheme="minorEastAsia"/>
                <w:color w:val="000000" w:themeColor="text1"/>
                <w:sz w:val="24"/>
                <w:szCs w:val="24"/>
              </w:rPr>
              <w:t>“MBR</w:t>
            </w:r>
            <w:r>
              <w:rPr>
                <w:rFonts w:ascii="Times New Roman" w:hAnsiTheme="minorEastAsia" w:eastAsiaTheme="minorEastAsia"/>
                <w:color w:val="000000" w:themeColor="text1"/>
                <w:sz w:val="24"/>
                <w:szCs w:val="24"/>
              </w:rPr>
              <w:t>膜生物反应器</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消毒</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处理工艺，处理效果和处理能力满足整个项目的污水回用要求。</w:t>
            </w:r>
          </w:p>
          <w:p w14:paraId="4239AE1E">
            <w:pPr>
              <w:spacing w:line="360" w:lineRule="auto"/>
              <w:ind w:firstLine="480" w:firstLineChars="200"/>
              <w:rPr>
                <w:rFonts w:ascii="Times New Roman" w:hAnsi="Times New Roman" w:eastAsiaTheme="minorEastAsia"/>
                <w:color w:val="000000" w:themeColor="text1"/>
                <w:kern w:val="0"/>
                <w:sz w:val="24"/>
                <w:szCs w:val="24"/>
              </w:rPr>
            </w:pPr>
            <w:r>
              <w:rPr>
                <w:rFonts w:ascii="Times New Roman" w:hAnsiTheme="minorEastAsia" w:eastAsiaTheme="minorEastAsia"/>
                <w:color w:val="000000" w:themeColor="text1"/>
                <w:kern w:val="0"/>
                <w:sz w:val="24"/>
                <w:szCs w:val="24"/>
              </w:rPr>
              <w:t>（</w:t>
            </w:r>
            <w:r>
              <w:rPr>
                <w:rFonts w:ascii="Times New Roman" w:hAnsi="Times New Roman" w:eastAsiaTheme="minorEastAsia"/>
                <w:color w:val="000000" w:themeColor="text1"/>
                <w:kern w:val="0"/>
                <w:sz w:val="24"/>
                <w:szCs w:val="24"/>
              </w:rPr>
              <w:t>2</w:t>
            </w:r>
            <w:r>
              <w:rPr>
                <w:rFonts w:ascii="Times New Roman" w:hAnsiTheme="minorEastAsia" w:eastAsiaTheme="minorEastAsia"/>
                <w:color w:val="000000" w:themeColor="text1"/>
                <w:kern w:val="0"/>
                <w:sz w:val="24"/>
                <w:szCs w:val="24"/>
              </w:rPr>
              <w:t>）防渗化粪池</w:t>
            </w:r>
          </w:p>
          <w:p w14:paraId="3DC49697">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本项目共设置</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个防渗化粪池，总容积约为</w:t>
            </w:r>
            <w:r>
              <w:rPr>
                <w:rFonts w:ascii="Times New Roman" w:hAnsi="Times New Roman" w:eastAsiaTheme="minorEastAsia"/>
                <w:color w:val="000000" w:themeColor="text1"/>
                <w:sz w:val="24"/>
                <w:szCs w:val="24"/>
              </w:rPr>
              <w:t>165m</w:t>
            </w:r>
            <w:r>
              <w:rPr>
                <w:rFonts w:ascii="Times New Roman" w:hAnsi="Times New Roman" w:eastAsiaTheme="minorEastAsia"/>
                <w:color w:val="000000" w:themeColor="text1"/>
                <w:sz w:val="24"/>
                <w:szCs w:val="24"/>
                <w:vertAlign w:val="superscript"/>
              </w:rPr>
              <w:t>3</w:t>
            </w:r>
            <w:r>
              <w:rPr>
                <w:rFonts w:ascii="Times New Roman" w:hAnsiTheme="minorEastAsia" w:eastAsiaTheme="minorEastAsia"/>
                <w:color w:val="000000" w:themeColor="text1"/>
                <w:sz w:val="24"/>
                <w:szCs w:val="24"/>
              </w:rPr>
              <w:t>，一个位于项目西南侧道路下方，另一个位于西北侧道路下方。</w:t>
            </w:r>
            <w:r>
              <w:rPr>
                <w:rFonts w:ascii="Times New Roman" w:hAnsiTheme="minorEastAsia" w:eastAsiaTheme="minorEastAsia"/>
                <w:color w:val="000000" w:themeColor="text1"/>
                <w:kern w:val="0"/>
                <w:sz w:val="24"/>
                <w:szCs w:val="24"/>
              </w:rPr>
              <w:t>待主体工程建设完成后，拆除原施工期玻璃钢化粪池，修建新防渗化粪池。</w:t>
            </w:r>
            <w:r>
              <w:rPr>
                <w:rFonts w:ascii="Times New Roman" w:hAnsiTheme="minorEastAsia" w:eastAsiaTheme="minorEastAsia"/>
                <w:color w:val="000000" w:themeColor="text1"/>
                <w:sz w:val="24"/>
                <w:szCs w:val="24"/>
              </w:rPr>
              <w:t>防渗化粪池容积应满足粪便停留时间超过</w:t>
            </w:r>
            <w:r>
              <w:rPr>
                <w:rFonts w:ascii="Times New Roman" w:hAnsi="Times New Roman" w:eastAsiaTheme="minorEastAsia"/>
                <w:color w:val="000000" w:themeColor="text1"/>
                <w:sz w:val="24"/>
                <w:szCs w:val="24"/>
              </w:rPr>
              <w:t>36</w:t>
            </w:r>
            <w:r>
              <w:rPr>
                <w:rFonts w:ascii="Times New Roman" w:hAnsiTheme="minorEastAsia" w:eastAsiaTheme="minorEastAsia"/>
                <w:color w:val="000000" w:themeColor="text1"/>
                <w:sz w:val="24"/>
                <w:szCs w:val="24"/>
              </w:rPr>
              <w:t>小时的要求防渗化粪池严格按照建筑给水排水设计规范（</w:t>
            </w:r>
            <w:r>
              <w:rPr>
                <w:rFonts w:ascii="Times New Roman" w:hAnsi="Times New Roman" w:eastAsiaTheme="minorEastAsia"/>
                <w:color w:val="000000" w:themeColor="text1"/>
                <w:sz w:val="24"/>
                <w:szCs w:val="24"/>
              </w:rPr>
              <w:t>GB25015-2003</w:t>
            </w:r>
            <w:r>
              <w:rPr>
                <w:rFonts w:ascii="Times New Roman" w:hAnsiTheme="minorEastAsia" w:eastAsiaTheme="minorEastAsia"/>
                <w:color w:val="000000" w:themeColor="text1"/>
                <w:sz w:val="24"/>
                <w:szCs w:val="24"/>
              </w:rPr>
              <w:t>）进行设计和建设。防渗化粪池采用钢筋混凝土，做法选用图集</w:t>
            </w:r>
            <w:r>
              <w:rPr>
                <w:rFonts w:ascii="Times New Roman" w:hAnsi="Times New Roman" w:eastAsiaTheme="minorEastAsia"/>
                <w:color w:val="000000" w:themeColor="text1"/>
                <w:sz w:val="24"/>
                <w:szCs w:val="24"/>
              </w:rPr>
              <w:t>“03S702-93~110”</w:t>
            </w:r>
            <w:r>
              <w:rPr>
                <w:rFonts w:ascii="Times New Roman" w:hAnsiTheme="minorEastAsia" w:eastAsiaTheme="minorEastAsia"/>
                <w:color w:val="000000" w:themeColor="text1"/>
                <w:sz w:val="24"/>
                <w:szCs w:val="24"/>
              </w:rPr>
              <w:t>（满足污水停留时间</w:t>
            </w:r>
            <w:r>
              <w:rPr>
                <w:rFonts w:ascii="Times New Roman" w:hAnsi="Times New Roman" w:eastAsiaTheme="minorEastAsia"/>
                <w:color w:val="000000" w:themeColor="text1"/>
                <w:sz w:val="24"/>
                <w:szCs w:val="24"/>
              </w:rPr>
              <w:t>36h</w:t>
            </w:r>
            <w:r>
              <w:rPr>
                <w:rFonts w:ascii="Times New Roman" w:hAnsiTheme="minorEastAsia" w:eastAsiaTheme="minorEastAsia"/>
                <w:color w:val="000000" w:themeColor="text1"/>
                <w:sz w:val="24"/>
                <w:szCs w:val="24"/>
              </w:rPr>
              <w:t>），池底、池壁混凝土抗渗等级为</w:t>
            </w:r>
            <w:r>
              <w:rPr>
                <w:rFonts w:ascii="Times New Roman" w:hAnsi="Times New Roman" w:eastAsiaTheme="minorEastAsia"/>
                <w:color w:val="000000" w:themeColor="text1"/>
                <w:sz w:val="24"/>
                <w:szCs w:val="24"/>
              </w:rPr>
              <w:t>S6</w:t>
            </w:r>
            <w:r>
              <w:rPr>
                <w:rFonts w:ascii="Times New Roman" w:hAnsiTheme="minorEastAsia" w:eastAsiaTheme="minorEastAsia"/>
                <w:color w:val="000000" w:themeColor="text1"/>
                <w:sz w:val="24"/>
                <w:szCs w:val="24"/>
              </w:rPr>
              <w:t>，内、外壁</w:t>
            </w:r>
            <w:r>
              <w:rPr>
                <w:rFonts w:ascii="Times New Roman" w:hAnsi="Times New Roman" w:eastAsiaTheme="minorEastAsia"/>
                <w:color w:val="000000" w:themeColor="text1"/>
                <w:sz w:val="24"/>
                <w:szCs w:val="24"/>
              </w:rPr>
              <w:t>20mm</w:t>
            </w:r>
            <w:r>
              <w:rPr>
                <w:rFonts w:ascii="Times New Roman" w:hAnsiTheme="minorEastAsia" w:eastAsiaTheme="minorEastAsia"/>
                <w:color w:val="000000" w:themeColor="text1"/>
                <w:sz w:val="24"/>
                <w:szCs w:val="24"/>
              </w:rPr>
              <w:t>厚</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3</w:t>
            </w:r>
            <w:r>
              <w:rPr>
                <w:rFonts w:ascii="Times New Roman" w:hAnsiTheme="minorEastAsia" w:eastAsiaTheme="minorEastAsia"/>
                <w:color w:val="000000" w:themeColor="text1"/>
                <w:sz w:val="24"/>
                <w:szCs w:val="24"/>
              </w:rPr>
              <w:t>水泥砂浆（掺</w:t>
            </w:r>
            <w:r>
              <w:rPr>
                <w:rFonts w:ascii="Times New Roman" w:hAnsi="Times New Roman" w:eastAsiaTheme="minorEastAsia"/>
                <w:color w:val="000000" w:themeColor="text1"/>
                <w:sz w:val="24"/>
                <w:szCs w:val="24"/>
              </w:rPr>
              <w:t>5%</w:t>
            </w:r>
            <w:r>
              <w:rPr>
                <w:rFonts w:ascii="Times New Roman" w:hAnsiTheme="minorEastAsia" w:eastAsiaTheme="minorEastAsia"/>
                <w:color w:val="000000" w:themeColor="text1"/>
                <w:sz w:val="24"/>
                <w:szCs w:val="24"/>
              </w:rPr>
              <w:t>防水剂）抹面。</w:t>
            </w:r>
          </w:p>
          <w:p w14:paraId="55D0EEB3">
            <w:pPr>
              <w:spacing w:line="360" w:lineRule="auto"/>
              <w:ind w:firstLine="480" w:firstLineChars="200"/>
              <w:rPr>
                <w:rFonts w:ascii="Times New Roman" w:hAnsi="Times New Roman" w:eastAsiaTheme="minorEastAsia"/>
                <w:color w:val="000000" w:themeColor="text1"/>
                <w:kern w:val="0"/>
                <w:sz w:val="24"/>
                <w:szCs w:val="24"/>
              </w:rPr>
            </w:pPr>
            <w:r>
              <w:rPr>
                <w:rFonts w:ascii="Times New Roman" w:hAnsiTheme="minorEastAsia" w:eastAsiaTheme="minorEastAsia"/>
                <w:color w:val="000000" w:themeColor="text1"/>
                <w:kern w:val="0"/>
                <w:sz w:val="24"/>
                <w:szCs w:val="24"/>
              </w:rPr>
              <w:t>（</w:t>
            </w:r>
            <w:r>
              <w:rPr>
                <w:rFonts w:ascii="Times New Roman" w:hAnsi="Times New Roman" w:eastAsiaTheme="minorEastAsia"/>
                <w:color w:val="000000" w:themeColor="text1"/>
                <w:kern w:val="0"/>
                <w:sz w:val="24"/>
                <w:szCs w:val="24"/>
              </w:rPr>
              <w:t>3</w:t>
            </w:r>
            <w:r>
              <w:rPr>
                <w:rFonts w:ascii="Times New Roman" w:hAnsiTheme="minorEastAsia" w:eastAsiaTheme="minorEastAsia"/>
                <w:color w:val="000000" w:themeColor="text1"/>
                <w:kern w:val="0"/>
                <w:sz w:val="24"/>
                <w:szCs w:val="24"/>
              </w:rPr>
              <w:t>）垃圾收集设施</w:t>
            </w:r>
          </w:p>
          <w:p w14:paraId="6A9CA5D2">
            <w:pPr>
              <w:spacing w:line="360" w:lineRule="auto"/>
              <w:ind w:firstLine="460" w:firstLineChars="192"/>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sz w:val="24"/>
                <w:szCs w:val="24"/>
              </w:rPr>
              <w:t>项目于每栋住宅楼前均设置移动式密闭垃圾箱，垃圾由清洁人员统一收集后，</w:t>
            </w:r>
            <w:r>
              <w:rPr>
                <w:rFonts w:ascii="Times New Roman" w:hAnsiTheme="minorEastAsia" w:eastAsiaTheme="minorEastAsia"/>
                <w:color w:val="000000" w:themeColor="text1"/>
                <w:kern w:val="0"/>
                <w:sz w:val="24"/>
              </w:rPr>
              <w:t>再定期委托当地环卫部门统一进行清运处置。</w:t>
            </w:r>
          </w:p>
          <w:p w14:paraId="28A05163">
            <w:pPr>
              <w:spacing w:line="360" w:lineRule="auto"/>
              <w:ind w:firstLine="540" w:firstLineChars="192"/>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7</w:t>
            </w:r>
            <w:r>
              <w:rPr>
                <w:rFonts w:ascii="Times New Roman" w:hAnsiTheme="minorEastAsia" w:eastAsiaTheme="minorEastAsia"/>
                <w:b/>
                <w:color w:val="000000" w:themeColor="text1"/>
                <w:sz w:val="28"/>
                <w:szCs w:val="28"/>
              </w:rPr>
              <w:t>、储运及依托工程</w:t>
            </w:r>
          </w:p>
          <w:p w14:paraId="3528D7E3">
            <w:pPr>
              <w:spacing w:line="360" w:lineRule="auto"/>
              <w:ind w:firstLine="460" w:firstLineChars="192"/>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项目施工及运营期材料机物料依托于项目西北侧的教师小区道路。</w:t>
            </w:r>
          </w:p>
          <w:p w14:paraId="30E5B7AE">
            <w:pPr>
              <w:autoSpaceDE w:val="0"/>
              <w:autoSpaceDN w:val="0"/>
              <w:adjustRightInd w:val="0"/>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8</w:t>
            </w:r>
            <w:r>
              <w:rPr>
                <w:rFonts w:ascii="Times New Roman" w:hAnsiTheme="minorEastAsia" w:eastAsiaTheme="minorEastAsia"/>
                <w:b/>
                <w:color w:val="000000" w:themeColor="text1"/>
                <w:sz w:val="28"/>
                <w:szCs w:val="28"/>
              </w:rPr>
              <w:t>、项目总平面布置</w:t>
            </w:r>
          </w:p>
          <w:p w14:paraId="6E471A71">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rPr>
              <w:t>芒市盛世华庭建设项目</w:t>
            </w:r>
            <w:r>
              <w:rPr>
                <w:rFonts w:ascii="Times New Roman" w:hAnsiTheme="minorEastAsia" w:eastAsiaTheme="minorEastAsia"/>
                <w:color w:val="000000" w:themeColor="text1"/>
                <w:sz w:val="24"/>
                <w:szCs w:val="24"/>
              </w:rPr>
              <w:t>位于云南省德宏州芒市农垦路法帕教师小区北侧，东北侧为农垦路，东南侧为南蚌路，西南侧有教师小区二巷。依据项目规划特点，主要设置有一个人行出入口，一个车辆出口及两个车辆入口；人行出入口位于项目区西北侧与教师小区道路相接，车辆出入口也位于项目区西北侧与教师小区道路相接。依据项目地势及功能区分布情况，将项目环保设施合理规划设置于整个项目区，化粪池及中水处理站地势均较低，使项目区产生的废水能够自行流入其中；项目于每栋住宅楼前均设置有垃圾桶，生活垃圾经分类收集后日产日清；化粪池、垃圾收集设施周围均设置有绿化，通过绿化吸收及空气稀释后可有效减小项目废气对环境的影响，为居民提供了良好的生活环境。</w:t>
            </w:r>
            <w:r>
              <w:rPr>
                <w:rFonts w:ascii="Times New Roman" w:hAnsiTheme="minorEastAsia" w:eastAsiaTheme="minorEastAsia"/>
                <w:color w:val="000000" w:themeColor="text1"/>
                <w:sz w:val="24"/>
              </w:rPr>
              <w:t>项目具体平面布置见附图</w:t>
            </w:r>
            <w:r>
              <w:rPr>
                <w:rFonts w:ascii="Times New Roman" w:hAnsi="Times New Roman" w:eastAsiaTheme="minorEastAsia"/>
                <w:color w:val="000000" w:themeColor="text1"/>
                <w:sz w:val="24"/>
              </w:rPr>
              <w:t>4</w:t>
            </w:r>
            <w:r>
              <w:rPr>
                <w:rFonts w:ascii="Times New Roman" w:hAnsiTheme="minorEastAsia" w:eastAsiaTheme="minorEastAsia"/>
                <w:color w:val="000000" w:themeColor="text1"/>
                <w:sz w:val="24"/>
              </w:rPr>
              <w:t>。</w:t>
            </w:r>
          </w:p>
          <w:p w14:paraId="4B7C2153">
            <w:pPr>
              <w:autoSpaceDE w:val="0"/>
              <w:autoSpaceDN w:val="0"/>
              <w:spacing w:line="360" w:lineRule="auto"/>
              <w:ind w:firstLine="562" w:firstLineChars="200"/>
              <w:rPr>
                <w:rFonts w:ascii="Times New Roman" w:hAnsi="Times New Roman" w:eastAsiaTheme="minorEastAsia"/>
                <w:b/>
                <w:bCs/>
                <w:color w:val="000000" w:themeColor="text1"/>
                <w:sz w:val="24"/>
                <w:szCs w:val="24"/>
              </w:rPr>
            </w:pPr>
            <w:r>
              <w:rPr>
                <w:rFonts w:ascii="Times New Roman" w:hAnsi="Times New Roman" w:eastAsiaTheme="minorEastAsia"/>
                <w:b/>
                <w:color w:val="000000" w:themeColor="text1"/>
                <w:sz w:val="28"/>
                <w:szCs w:val="28"/>
              </w:rPr>
              <w:t>9</w:t>
            </w:r>
            <w:r>
              <w:rPr>
                <w:rFonts w:ascii="Times New Roman" w:hAnsiTheme="minorEastAsia" w:eastAsiaTheme="minorEastAsia"/>
                <w:b/>
                <w:color w:val="000000" w:themeColor="text1"/>
                <w:sz w:val="28"/>
                <w:szCs w:val="28"/>
              </w:rPr>
              <w:t>、工程占地及移民（拆迁）安置</w:t>
            </w:r>
          </w:p>
          <w:p w14:paraId="5F5A3783">
            <w:pPr>
              <w:pStyle w:val="38"/>
              <w:rPr>
                <w:rFonts w:hAnsi="Times New Roman" w:eastAsiaTheme="minorEastAsia"/>
                <w:color w:val="000000" w:themeColor="text1"/>
              </w:rPr>
            </w:pPr>
            <w:r>
              <w:rPr>
                <w:rFonts w:hAnsiTheme="minorEastAsia" w:eastAsiaTheme="minorEastAsia"/>
                <w:color w:val="000000" w:themeColor="text1"/>
              </w:rPr>
              <w:t>本项目占地面积为</w:t>
            </w:r>
            <w:r>
              <w:rPr>
                <w:rFonts w:hAnsi="Times New Roman" w:eastAsiaTheme="minorEastAsia"/>
                <w:color w:val="000000" w:themeColor="text1"/>
              </w:rPr>
              <w:t>18872.11m</w:t>
            </w:r>
            <w:r>
              <w:rPr>
                <w:rFonts w:hAnsi="Times New Roman" w:eastAsiaTheme="minorEastAsia"/>
                <w:color w:val="000000" w:themeColor="text1"/>
                <w:vertAlign w:val="superscript"/>
              </w:rPr>
              <w:t>2</w:t>
            </w:r>
            <w:r>
              <w:rPr>
                <w:rFonts w:hAnsiTheme="minorEastAsia" w:eastAsiaTheme="minorEastAsia"/>
                <w:color w:val="000000" w:themeColor="text1"/>
              </w:rPr>
              <w:t>（</w:t>
            </w:r>
            <w:r>
              <w:rPr>
                <w:rFonts w:hAnsi="Times New Roman" w:eastAsiaTheme="minorEastAsia"/>
                <w:color w:val="000000" w:themeColor="text1"/>
              </w:rPr>
              <w:t>28.31</w:t>
            </w:r>
            <w:r>
              <w:rPr>
                <w:rFonts w:hAnsiTheme="minorEastAsia" w:eastAsiaTheme="minorEastAsia"/>
                <w:color w:val="000000" w:themeColor="text1"/>
              </w:rPr>
              <w:t>亩），用地类型为城镇住宅用地。本项目已经办理了建设用地审批手续，建设单位已于</w:t>
            </w:r>
            <w:r>
              <w:rPr>
                <w:rFonts w:hAnsi="Times New Roman" w:eastAsiaTheme="minorEastAsia"/>
                <w:color w:val="000000" w:themeColor="text1"/>
              </w:rPr>
              <w:t>2019</w:t>
            </w:r>
            <w:r>
              <w:rPr>
                <w:rFonts w:hAnsiTheme="minorEastAsia" w:eastAsiaTheme="minorEastAsia"/>
                <w:color w:val="000000" w:themeColor="text1"/>
              </w:rPr>
              <w:t>年</w:t>
            </w:r>
            <w:r>
              <w:rPr>
                <w:rFonts w:hAnsi="Times New Roman" w:eastAsiaTheme="minorEastAsia"/>
                <w:color w:val="000000" w:themeColor="text1"/>
              </w:rPr>
              <w:t>8</w:t>
            </w:r>
            <w:r>
              <w:rPr>
                <w:rFonts w:hAnsiTheme="minorEastAsia" w:eastAsiaTheme="minorEastAsia"/>
                <w:color w:val="000000" w:themeColor="text1"/>
              </w:rPr>
              <w:t>月</w:t>
            </w:r>
            <w:r>
              <w:rPr>
                <w:rFonts w:hAnsi="Times New Roman" w:eastAsiaTheme="minorEastAsia"/>
                <w:color w:val="000000" w:themeColor="text1"/>
              </w:rPr>
              <w:t>14</w:t>
            </w:r>
            <w:r>
              <w:rPr>
                <w:rFonts w:hAnsiTheme="minorEastAsia" w:eastAsiaTheme="minorEastAsia"/>
                <w:color w:val="000000" w:themeColor="text1"/>
              </w:rPr>
              <w:t>日与芒市自然资源局签订了国有建设用地使用权出让合同（具体见附件），项目不动产权证正在办理中。此外本项目不存在占用宅基地等情况，不涉及拆迁安置工程。</w:t>
            </w:r>
          </w:p>
          <w:p w14:paraId="50E2F516">
            <w:pPr>
              <w:autoSpaceDE w:val="0"/>
              <w:autoSpaceDN w:val="0"/>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10</w:t>
            </w:r>
            <w:r>
              <w:rPr>
                <w:rFonts w:ascii="Times New Roman" w:hAnsiTheme="minorEastAsia" w:eastAsiaTheme="minorEastAsia"/>
                <w:b/>
                <w:color w:val="000000" w:themeColor="text1"/>
                <w:sz w:val="28"/>
                <w:szCs w:val="28"/>
              </w:rPr>
              <w:t>、施工组织</w:t>
            </w:r>
          </w:p>
          <w:p w14:paraId="26367F29">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项目施工组织情况如下：</w:t>
            </w:r>
          </w:p>
          <w:p w14:paraId="34FC77D1">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）施工营地及施工场地</w:t>
            </w:r>
          </w:p>
          <w:p w14:paraId="568322C9">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①施工营地</w:t>
            </w:r>
          </w:p>
          <w:p w14:paraId="330E49EE">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依据项目规划情况，在施工过程中不在项目区内设置施工营地，且另在隔壁教室小区租房，用于施工管理人员办公使用。</w:t>
            </w:r>
          </w:p>
          <w:p w14:paraId="031A153B">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②施工场地</w:t>
            </w:r>
          </w:p>
          <w:p w14:paraId="7E87801F">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根据本项目施工规划并结合现场勘查，本项目不单独设置施工场地建筑材料堆放于楼宇缝隙处。</w:t>
            </w:r>
          </w:p>
          <w:p w14:paraId="5594CF48">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w:t>
            </w:r>
            <w:r>
              <w:rPr>
                <w:rFonts w:ascii="Times New Roman" w:hAnsi="Times New Roman" w:eastAsiaTheme="minorEastAsia"/>
                <w:bCs/>
                <w:color w:val="000000" w:themeColor="text1"/>
                <w:sz w:val="24"/>
                <w:szCs w:val="24"/>
              </w:rPr>
              <w:t>2</w:t>
            </w:r>
            <w:r>
              <w:rPr>
                <w:rFonts w:ascii="Times New Roman" w:hAnsiTheme="minorEastAsia" w:eastAsiaTheme="minorEastAsia"/>
                <w:bCs/>
                <w:color w:val="000000" w:themeColor="text1"/>
                <w:sz w:val="24"/>
                <w:szCs w:val="24"/>
              </w:rPr>
              <w:t>）施工期环保措施</w:t>
            </w:r>
          </w:p>
          <w:p w14:paraId="3E6E7BB5">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①施工废水临时沉淀池</w:t>
            </w:r>
          </w:p>
          <w:p w14:paraId="69653ED0">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本项目于整个项目中部设置施工废水临时沉淀池，容积为</w:t>
            </w:r>
            <w:r>
              <w:rPr>
                <w:rFonts w:ascii="Times New Roman" w:hAnsi="Times New Roman" w:eastAsiaTheme="minorEastAsia"/>
                <w:bCs/>
                <w:color w:val="000000" w:themeColor="text1"/>
                <w:sz w:val="24"/>
                <w:szCs w:val="24"/>
              </w:rPr>
              <w:t>18m</w:t>
            </w:r>
            <w:r>
              <w:rPr>
                <w:rFonts w:ascii="Times New Roman" w:hAnsi="Times New Roman" w:eastAsiaTheme="minorEastAsia"/>
                <w:bCs/>
                <w:color w:val="000000" w:themeColor="text1"/>
                <w:sz w:val="24"/>
                <w:szCs w:val="24"/>
                <w:vertAlign w:val="superscript"/>
              </w:rPr>
              <w:t>3</w:t>
            </w:r>
            <w:r>
              <w:rPr>
                <w:rFonts w:ascii="Times New Roman" w:hAnsiTheme="minorEastAsia" w:eastAsiaTheme="minorEastAsia"/>
                <w:bCs/>
                <w:color w:val="000000" w:themeColor="text1"/>
                <w:sz w:val="24"/>
                <w:szCs w:val="24"/>
              </w:rPr>
              <w:t>。沉淀池严格按照建筑给水排水设计规范（</w:t>
            </w:r>
            <w:r>
              <w:rPr>
                <w:rFonts w:ascii="Times New Roman" w:hAnsi="Times New Roman" w:eastAsiaTheme="minorEastAsia"/>
                <w:bCs/>
                <w:color w:val="000000" w:themeColor="text1"/>
                <w:sz w:val="24"/>
                <w:szCs w:val="24"/>
              </w:rPr>
              <w:t>GB50015-2003</w:t>
            </w:r>
            <w:r>
              <w:rPr>
                <w:rFonts w:ascii="Times New Roman" w:hAnsiTheme="minorEastAsia" w:eastAsiaTheme="minorEastAsia"/>
                <w:bCs/>
                <w:color w:val="000000" w:themeColor="text1"/>
                <w:sz w:val="24"/>
                <w:szCs w:val="24"/>
              </w:rPr>
              <w:t>）进行建设，做好相关防渗措施。</w:t>
            </w:r>
          </w:p>
          <w:p w14:paraId="44511C1F">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②车辆清洗池</w:t>
            </w:r>
          </w:p>
          <w:p w14:paraId="18210897">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于项目区西北厂区入口设置一个车辆清洗池，清洗池容积为</w:t>
            </w:r>
            <w:r>
              <w:rPr>
                <w:rFonts w:ascii="Times New Roman" w:hAnsi="Times New Roman" w:eastAsiaTheme="minorEastAsia"/>
                <w:bCs/>
                <w:color w:val="000000" w:themeColor="text1"/>
                <w:sz w:val="24"/>
                <w:szCs w:val="24"/>
              </w:rPr>
              <w:t>18m</w:t>
            </w:r>
            <w:r>
              <w:rPr>
                <w:rFonts w:ascii="Times New Roman" w:hAnsi="Times New Roman" w:eastAsiaTheme="minorEastAsia"/>
                <w:bCs/>
                <w:color w:val="000000" w:themeColor="text1"/>
                <w:sz w:val="24"/>
                <w:szCs w:val="24"/>
                <w:vertAlign w:val="superscript"/>
              </w:rPr>
              <w:t>3</w:t>
            </w:r>
            <w:r>
              <w:rPr>
                <w:rFonts w:ascii="Times New Roman" w:hAnsiTheme="minorEastAsia" w:eastAsiaTheme="minorEastAsia"/>
                <w:bCs/>
                <w:color w:val="000000" w:themeColor="text1"/>
                <w:sz w:val="24"/>
                <w:szCs w:val="24"/>
              </w:rPr>
              <w:t>。车辆清洗池严格按照建筑给水排水设计规范（</w:t>
            </w:r>
            <w:r>
              <w:rPr>
                <w:rFonts w:ascii="Times New Roman" w:hAnsi="Times New Roman" w:eastAsiaTheme="minorEastAsia"/>
                <w:bCs/>
                <w:color w:val="000000" w:themeColor="text1"/>
                <w:sz w:val="24"/>
                <w:szCs w:val="24"/>
              </w:rPr>
              <w:t>GB50015-2003</w:t>
            </w:r>
            <w:r>
              <w:rPr>
                <w:rFonts w:ascii="Times New Roman" w:hAnsiTheme="minorEastAsia" w:eastAsiaTheme="minorEastAsia"/>
                <w:bCs/>
                <w:color w:val="000000" w:themeColor="text1"/>
                <w:sz w:val="24"/>
                <w:szCs w:val="24"/>
              </w:rPr>
              <w:t>）进行建设，做好相关防渗措施。</w:t>
            </w:r>
          </w:p>
          <w:p w14:paraId="4AD97670">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③玻璃钢化粪池</w:t>
            </w:r>
          </w:p>
          <w:p w14:paraId="5855C56D">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本项目施工期于项目区西南侧道路旁设置一个水冲厕，为此购进一个使用容积为</w:t>
            </w:r>
            <w:r>
              <w:rPr>
                <w:rFonts w:ascii="Times New Roman" w:hAnsi="Times New Roman" w:eastAsiaTheme="minorEastAsia"/>
                <w:bCs/>
                <w:color w:val="000000" w:themeColor="text1"/>
                <w:sz w:val="24"/>
                <w:szCs w:val="24"/>
              </w:rPr>
              <w:t>50m</w:t>
            </w:r>
            <w:r>
              <w:rPr>
                <w:rFonts w:ascii="Times New Roman" w:hAnsi="Times New Roman" w:eastAsiaTheme="minorEastAsia"/>
                <w:bCs/>
                <w:color w:val="000000" w:themeColor="text1"/>
                <w:sz w:val="24"/>
                <w:szCs w:val="24"/>
                <w:vertAlign w:val="superscript"/>
              </w:rPr>
              <w:t>3</w:t>
            </w:r>
            <w:r>
              <w:rPr>
                <w:rFonts w:ascii="Times New Roman" w:hAnsiTheme="minorEastAsia" w:eastAsiaTheme="minorEastAsia"/>
                <w:bCs/>
                <w:color w:val="000000" w:themeColor="text1"/>
                <w:sz w:val="24"/>
                <w:szCs w:val="24"/>
              </w:rPr>
              <w:t>的玻璃钢化粪池，购进玻璃钢化粪池应满足《玻璃钢化粪池技术要求》（</w:t>
            </w:r>
            <w:r>
              <w:rPr>
                <w:rFonts w:ascii="Times New Roman" w:hAnsi="Times New Roman" w:eastAsiaTheme="minorEastAsia"/>
                <w:bCs/>
                <w:color w:val="000000" w:themeColor="text1"/>
                <w:sz w:val="24"/>
                <w:szCs w:val="24"/>
              </w:rPr>
              <w:t>CJ/T409-2012</w:t>
            </w:r>
            <w:r>
              <w:rPr>
                <w:rFonts w:ascii="Times New Roman" w:hAnsiTheme="minorEastAsia" w:eastAsiaTheme="minorEastAsia"/>
                <w:bCs/>
                <w:color w:val="000000" w:themeColor="text1"/>
                <w:sz w:val="24"/>
                <w:szCs w:val="24"/>
              </w:rPr>
              <w:t>）相关要求。</w:t>
            </w:r>
          </w:p>
          <w:p w14:paraId="55299F2A">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④垃圾处理</w:t>
            </w:r>
          </w:p>
          <w:p w14:paraId="682A1D40">
            <w:pPr>
              <w:spacing w:line="360" w:lineRule="auto"/>
              <w:ind w:firstLine="48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项目于施工营地设置生活垃圾收集桶，由施工人员统一收集后，再定期委托当地环卫部门进行清运处置。</w:t>
            </w:r>
          </w:p>
          <w:p w14:paraId="3C04397E">
            <w:pPr>
              <w:spacing w:line="360" w:lineRule="auto"/>
              <w:ind w:firstLine="48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⑤雨水收集池</w:t>
            </w:r>
          </w:p>
          <w:p w14:paraId="714049E8">
            <w:pPr>
              <w:autoSpaceDE w:val="0"/>
              <w:autoSpaceDN w:val="0"/>
              <w:spacing w:line="480" w:lineRule="exact"/>
              <w:ind w:firstLine="48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sz w:val="24"/>
              </w:rPr>
              <w:t>本项目于项目区北侧修建一个</w:t>
            </w:r>
            <w:r>
              <w:rPr>
                <w:rFonts w:ascii="Times New Roman" w:hAnsi="Times New Roman" w:eastAsiaTheme="minorEastAsia"/>
                <w:color w:val="000000" w:themeColor="text1"/>
                <w:sz w:val="24"/>
              </w:rPr>
              <w:t>18m</w:t>
            </w:r>
            <w:r>
              <w:rPr>
                <w:rFonts w:ascii="Times New Roman" w:hAnsi="Times New Roman" w:eastAsiaTheme="minorEastAsia"/>
                <w:color w:val="000000" w:themeColor="text1"/>
                <w:sz w:val="24"/>
                <w:vertAlign w:val="superscript"/>
              </w:rPr>
              <w:t>3</w:t>
            </w:r>
            <w:r>
              <w:rPr>
                <w:rFonts w:ascii="Times New Roman" w:hAnsiTheme="minorEastAsia" w:eastAsiaTheme="minorEastAsia"/>
                <w:color w:val="000000" w:themeColor="text1"/>
                <w:sz w:val="24"/>
              </w:rPr>
              <w:t>的雨水收集池，</w:t>
            </w:r>
            <w:r>
              <w:rPr>
                <w:rFonts w:ascii="Times New Roman" w:hAnsiTheme="minorEastAsia" w:eastAsiaTheme="minorEastAsia"/>
                <w:color w:val="000000" w:themeColor="text1"/>
                <w:kern w:val="18"/>
                <w:sz w:val="24"/>
                <w:lang w:val="zh-CN"/>
              </w:rPr>
              <w:t>在施工遇暴雨天气时，</w:t>
            </w:r>
            <w:r>
              <w:rPr>
                <w:rFonts w:ascii="Times New Roman" w:hAnsiTheme="minorEastAsia" w:eastAsiaTheme="minorEastAsia"/>
                <w:color w:val="000000" w:themeColor="text1"/>
                <w:sz w:val="24"/>
                <w:szCs w:val="24"/>
              </w:rPr>
              <w:t>初期雨水经施工期设置的截排水沟最终汇至末端沉淀池处理后，排入西北侧教师小区道路市政雨水管网</w:t>
            </w:r>
            <w:r>
              <w:rPr>
                <w:rFonts w:ascii="Times New Roman" w:hAnsiTheme="minorEastAsia" w:eastAsiaTheme="minorEastAsia"/>
                <w:color w:val="000000" w:themeColor="text1"/>
                <w:kern w:val="18"/>
                <w:sz w:val="24"/>
                <w:lang w:val="zh-CN"/>
              </w:rPr>
              <w:t>。</w:t>
            </w:r>
          </w:p>
          <w:p w14:paraId="5CB02F88">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）施工人员</w:t>
            </w:r>
          </w:p>
          <w:p w14:paraId="40431272">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根据本项目设计资料，施工期的施工人员共</w:t>
            </w:r>
            <w:r>
              <w:rPr>
                <w:rFonts w:ascii="Times New Roman" w:hAnsi="Times New Roman" w:eastAsiaTheme="minorEastAsia"/>
                <w:bCs/>
                <w:color w:val="000000" w:themeColor="text1"/>
                <w:sz w:val="24"/>
                <w:szCs w:val="24"/>
              </w:rPr>
              <w:t>300</w:t>
            </w:r>
            <w:r>
              <w:rPr>
                <w:rFonts w:ascii="Times New Roman" w:hAnsiTheme="minorEastAsia" w:eastAsiaTheme="minorEastAsia"/>
                <w:bCs/>
                <w:color w:val="000000" w:themeColor="text1"/>
                <w:sz w:val="24"/>
                <w:szCs w:val="24"/>
              </w:rPr>
              <w:t>人，根据项目规划设计情况，项目施工人员均不在项目区内食宿。</w:t>
            </w:r>
          </w:p>
          <w:p w14:paraId="0225164B">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3</w:t>
            </w:r>
            <w:r>
              <w:rPr>
                <w:rFonts w:ascii="Times New Roman" w:hAnsiTheme="minorEastAsia" w:eastAsiaTheme="minorEastAsia"/>
                <w:color w:val="000000" w:themeColor="text1"/>
                <w:sz w:val="24"/>
                <w:szCs w:val="24"/>
              </w:rPr>
              <w:t>）材料来源</w:t>
            </w:r>
          </w:p>
          <w:p w14:paraId="3CFF661D">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在施工期间所需材料主要包括水泥、钢材以及砂石料等。水泥及钢材当地就近购买，所需砂石料可从附近具有合法开采权的砂石料场购买，砂石料场开采期间造成的水土流失由砂石料场开采单位组织治理，本项目不再另设砂石料场，工程施工中应注意做好砂石料的堆放及管理工作，并在运输和使用过程中做好水土保持工作。</w:t>
            </w:r>
          </w:p>
          <w:p w14:paraId="059DF07A">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）运输条件</w:t>
            </w:r>
          </w:p>
          <w:p w14:paraId="4B376F6C">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项目区所在地交通网络发达，为本项目的建设提供了便利的运输条件，本项目建设施工中可合理利用</w:t>
            </w:r>
            <w:r>
              <w:rPr>
                <w:rFonts w:ascii="Times New Roman" w:hAnsiTheme="minorEastAsia" w:eastAsiaTheme="minorEastAsia"/>
                <w:color w:val="000000" w:themeColor="text1"/>
                <w:sz w:val="24"/>
                <w:szCs w:val="24"/>
              </w:rPr>
              <w:t>项目西北侧教师小区道路</w:t>
            </w:r>
            <w:r>
              <w:rPr>
                <w:rFonts w:ascii="Times New Roman" w:hAnsiTheme="minorEastAsia" w:eastAsiaTheme="minorEastAsia"/>
                <w:color w:val="000000" w:themeColor="text1"/>
                <w:sz w:val="24"/>
              </w:rPr>
              <w:t>及东北侧农垦路，无需新修施工便道。</w:t>
            </w:r>
          </w:p>
          <w:p w14:paraId="75E0D935">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5</w:t>
            </w:r>
            <w:r>
              <w:rPr>
                <w:rFonts w:ascii="Times New Roman" w:hAnsiTheme="minorEastAsia" w:eastAsiaTheme="minorEastAsia"/>
                <w:color w:val="000000" w:themeColor="text1"/>
                <w:sz w:val="24"/>
                <w:szCs w:val="24"/>
              </w:rPr>
              <w:t>）施工进度安排</w:t>
            </w:r>
          </w:p>
          <w:p w14:paraId="7E31EE70">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根据本项目施工规划及结合项目目前的实际情况，本项目建设总工期为</w:t>
            </w:r>
            <w:r>
              <w:rPr>
                <w:rFonts w:ascii="Times New Roman" w:hAnsi="Times New Roman" w:eastAsiaTheme="minorEastAsia"/>
                <w:color w:val="000000" w:themeColor="text1"/>
                <w:sz w:val="24"/>
                <w:szCs w:val="24"/>
              </w:rPr>
              <w:t>20</w:t>
            </w:r>
            <w:r>
              <w:rPr>
                <w:rFonts w:ascii="Times New Roman" w:hAnsiTheme="minorEastAsia" w:eastAsiaTheme="minorEastAsia"/>
                <w:color w:val="000000" w:themeColor="text1"/>
                <w:sz w:val="24"/>
                <w:szCs w:val="24"/>
              </w:rPr>
              <w:t>个月，</w:t>
            </w:r>
            <w:r>
              <w:rPr>
                <w:rFonts w:ascii="Times New Roman" w:hAnsi="Times New Roman" w:eastAsiaTheme="minorEastAsia"/>
                <w:color w:val="000000" w:themeColor="text1"/>
                <w:sz w:val="24"/>
                <w:szCs w:val="24"/>
              </w:rPr>
              <w:t>2020</w:t>
            </w:r>
            <w:r>
              <w:rPr>
                <w:rFonts w:ascii="Times New Roman" w:hAnsiTheme="minorEastAsia" w:eastAsiaTheme="minorEastAsia"/>
                <w:color w:val="000000" w:themeColor="text1"/>
                <w:sz w:val="24"/>
                <w:szCs w:val="24"/>
              </w:rPr>
              <w:t>年</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月正式开工建设，</w:t>
            </w:r>
            <w:r>
              <w:rPr>
                <w:rFonts w:ascii="Times New Roman" w:hAnsi="Times New Roman" w:eastAsiaTheme="minorEastAsia"/>
                <w:color w:val="000000" w:themeColor="text1"/>
                <w:sz w:val="24"/>
                <w:szCs w:val="24"/>
              </w:rPr>
              <w:t>2021</w:t>
            </w:r>
            <w:r>
              <w:rPr>
                <w:rFonts w:ascii="Times New Roman" w:hAnsiTheme="minorEastAsia" w:eastAsiaTheme="minorEastAsia"/>
                <w:color w:val="000000" w:themeColor="text1"/>
                <w:sz w:val="24"/>
                <w:szCs w:val="24"/>
              </w:rPr>
              <w:t>年</w:t>
            </w:r>
            <w:r>
              <w:rPr>
                <w:rFonts w:ascii="Times New Roman" w:hAnsi="Times New Roman" w:eastAsiaTheme="minorEastAsia"/>
                <w:color w:val="000000" w:themeColor="text1"/>
                <w:sz w:val="24"/>
                <w:szCs w:val="24"/>
              </w:rPr>
              <w:t>8</w:t>
            </w:r>
            <w:r>
              <w:rPr>
                <w:rFonts w:ascii="Times New Roman" w:hAnsiTheme="minorEastAsia" w:eastAsiaTheme="minorEastAsia"/>
                <w:color w:val="000000" w:themeColor="text1"/>
                <w:sz w:val="24"/>
                <w:szCs w:val="24"/>
              </w:rPr>
              <w:t>月完工。</w:t>
            </w:r>
          </w:p>
          <w:p w14:paraId="6DAA0575">
            <w:pPr>
              <w:autoSpaceDE w:val="0"/>
              <w:autoSpaceDN w:val="0"/>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11</w:t>
            </w:r>
            <w:r>
              <w:rPr>
                <w:rFonts w:ascii="Times New Roman" w:hAnsiTheme="minorEastAsia" w:eastAsiaTheme="minorEastAsia"/>
                <w:b/>
                <w:color w:val="000000" w:themeColor="text1"/>
                <w:sz w:val="28"/>
                <w:szCs w:val="28"/>
              </w:rPr>
              <w:t>、环保投资</w:t>
            </w:r>
          </w:p>
          <w:p w14:paraId="660A69B4">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项目总投资</w:t>
            </w:r>
            <w:r>
              <w:rPr>
                <w:rFonts w:ascii="Times New Roman" w:hAnsi="Times New Roman" w:eastAsiaTheme="minorEastAsia"/>
                <w:color w:val="000000" w:themeColor="text1"/>
                <w:sz w:val="24"/>
              </w:rPr>
              <w:t>26511.79</w:t>
            </w:r>
            <w:r>
              <w:rPr>
                <w:rFonts w:ascii="Times New Roman" w:hAnsiTheme="minorEastAsia" w:eastAsiaTheme="minorEastAsia"/>
                <w:color w:val="000000" w:themeColor="text1"/>
                <w:sz w:val="24"/>
              </w:rPr>
              <w:t>万元</w:t>
            </w:r>
            <w:r>
              <w:rPr>
                <w:rFonts w:ascii="Times New Roman" w:hAnsiTheme="minorEastAsia" w:eastAsiaTheme="minorEastAsia"/>
                <w:color w:val="000000" w:themeColor="text1"/>
                <w:sz w:val="24"/>
                <w:szCs w:val="24"/>
              </w:rPr>
              <w:t>，其中环保投资</w:t>
            </w:r>
            <w:r>
              <w:rPr>
                <w:rFonts w:ascii="Times New Roman" w:hAnsi="Times New Roman" w:eastAsiaTheme="minorEastAsia"/>
                <w:color w:val="000000" w:themeColor="text1"/>
                <w:sz w:val="24"/>
                <w:szCs w:val="24"/>
              </w:rPr>
              <w:t>271</w:t>
            </w:r>
            <w:r>
              <w:rPr>
                <w:rFonts w:ascii="Times New Roman" w:hAnsiTheme="minorEastAsia" w:eastAsiaTheme="minorEastAsia"/>
                <w:color w:val="000000" w:themeColor="text1"/>
                <w:sz w:val="24"/>
                <w:szCs w:val="24"/>
              </w:rPr>
              <w:t>万元，占总投资比例</w:t>
            </w:r>
            <w:r>
              <w:rPr>
                <w:rFonts w:ascii="Times New Roman" w:hAnsi="Times New Roman" w:eastAsiaTheme="minorEastAsia"/>
                <w:color w:val="000000" w:themeColor="text1"/>
                <w:sz w:val="24"/>
                <w:szCs w:val="24"/>
              </w:rPr>
              <w:t>1.02%</w:t>
            </w:r>
            <w:r>
              <w:rPr>
                <w:rFonts w:ascii="Times New Roman" w:hAnsiTheme="minorEastAsia" w:eastAsiaTheme="minorEastAsia"/>
                <w:color w:val="000000" w:themeColor="text1"/>
                <w:sz w:val="24"/>
                <w:szCs w:val="24"/>
              </w:rPr>
              <w:t>。环保投资分项估算见表</w:t>
            </w:r>
            <w:r>
              <w:rPr>
                <w:rFonts w:ascii="Times New Roman" w:hAnsi="Times New Roman" w:eastAsiaTheme="minorEastAsia"/>
                <w:color w:val="000000" w:themeColor="text1"/>
                <w:sz w:val="24"/>
                <w:szCs w:val="24"/>
              </w:rPr>
              <w:t>1-5</w:t>
            </w:r>
            <w:r>
              <w:rPr>
                <w:rFonts w:ascii="Times New Roman" w:hAnsiTheme="minorEastAsia" w:eastAsiaTheme="minorEastAsia"/>
                <w:color w:val="000000" w:themeColor="text1"/>
                <w:sz w:val="24"/>
                <w:szCs w:val="24"/>
              </w:rPr>
              <w:t>。</w:t>
            </w:r>
          </w:p>
          <w:p w14:paraId="764F77E7">
            <w:pPr>
              <w:spacing w:line="360" w:lineRule="auto"/>
              <w:jc w:val="center"/>
              <w:rPr>
                <w:rFonts w:ascii="Times New Roman" w:hAnsi="Times New Roman" w:eastAsiaTheme="minorEastAsia"/>
                <w:b/>
                <w:bCs/>
                <w:color w:val="000000" w:themeColor="text1"/>
                <w:sz w:val="24"/>
                <w:szCs w:val="24"/>
              </w:rPr>
            </w:pPr>
            <w:r>
              <w:rPr>
                <w:rFonts w:ascii="Times New Roman" w:hAnsiTheme="minorEastAsia" w:eastAsiaTheme="minorEastAsia"/>
                <w:b/>
                <w:bCs/>
                <w:color w:val="000000" w:themeColor="text1"/>
                <w:sz w:val="24"/>
                <w:szCs w:val="24"/>
              </w:rPr>
              <w:t>表</w:t>
            </w:r>
            <w:r>
              <w:rPr>
                <w:rFonts w:ascii="Times New Roman" w:hAnsi="Times New Roman" w:eastAsiaTheme="minorEastAsia"/>
                <w:b/>
                <w:bCs/>
                <w:color w:val="000000" w:themeColor="text1"/>
                <w:sz w:val="24"/>
                <w:szCs w:val="24"/>
              </w:rPr>
              <w:t xml:space="preserve">1-5  </w:t>
            </w:r>
            <w:r>
              <w:rPr>
                <w:rFonts w:ascii="Times New Roman" w:hAnsiTheme="minorEastAsia" w:eastAsiaTheme="minorEastAsia"/>
                <w:b/>
                <w:bCs/>
                <w:color w:val="000000" w:themeColor="text1"/>
                <w:sz w:val="24"/>
                <w:szCs w:val="24"/>
              </w:rPr>
              <w:t>环保投资估算表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1819"/>
              <w:gridCol w:w="2481"/>
              <w:gridCol w:w="2060"/>
              <w:gridCol w:w="1459"/>
            </w:tblGrid>
            <w:tr w14:paraId="1EA2B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86" w:type="dxa"/>
                  <w:gridSpan w:val="3"/>
                  <w:vAlign w:val="center"/>
                </w:tcPr>
                <w:p w14:paraId="4A44E5E1">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项目</w:t>
                  </w:r>
                </w:p>
              </w:tc>
              <w:tc>
                <w:tcPr>
                  <w:tcW w:w="2060" w:type="dxa"/>
                  <w:vAlign w:val="center"/>
                </w:tcPr>
                <w:p w14:paraId="74C140EB">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规模</w:t>
                  </w:r>
                </w:p>
              </w:tc>
              <w:tc>
                <w:tcPr>
                  <w:tcW w:w="1459" w:type="dxa"/>
                  <w:vAlign w:val="center"/>
                </w:tcPr>
                <w:p w14:paraId="21A31F8A">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金额（万元）</w:t>
                  </w:r>
                </w:p>
              </w:tc>
            </w:tr>
            <w:tr w14:paraId="09F6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restart"/>
                  <w:vAlign w:val="center"/>
                </w:tcPr>
                <w:p w14:paraId="37063753">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施</w:t>
                  </w:r>
                </w:p>
                <w:p w14:paraId="0329C40B">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工</w:t>
                  </w:r>
                </w:p>
                <w:p w14:paraId="3AE0F211">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期</w:t>
                  </w:r>
                </w:p>
              </w:tc>
              <w:tc>
                <w:tcPr>
                  <w:tcW w:w="1819" w:type="dxa"/>
                  <w:vMerge w:val="restart"/>
                  <w:vAlign w:val="center"/>
                </w:tcPr>
                <w:p w14:paraId="01FE6AEC">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大气防治措施</w:t>
                  </w:r>
                </w:p>
              </w:tc>
              <w:tc>
                <w:tcPr>
                  <w:tcW w:w="2481" w:type="dxa"/>
                  <w:vAlign w:val="center"/>
                </w:tcPr>
                <w:p w14:paraId="6D710210">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洒水降尘</w:t>
                  </w:r>
                </w:p>
              </w:tc>
              <w:tc>
                <w:tcPr>
                  <w:tcW w:w="2060" w:type="dxa"/>
                  <w:vAlign w:val="center"/>
                </w:tcPr>
                <w:p w14:paraId="621FBEC3">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3000</w:t>
                  </w:r>
                  <w:r>
                    <w:rPr>
                      <w:rFonts w:ascii="Times New Roman" w:hAnsiTheme="minorEastAsia" w:eastAsiaTheme="minorEastAsia"/>
                      <w:bCs/>
                      <w:color w:val="000000" w:themeColor="text1"/>
                      <w:szCs w:val="21"/>
                    </w:rPr>
                    <w:t>元</w:t>
                  </w:r>
                  <w:r>
                    <w:rPr>
                      <w:rFonts w:ascii="Times New Roman" w:hAnsi="Times New Roman" w:eastAsiaTheme="minorEastAsia"/>
                      <w:bCs/>
                      <w:color w:val="000000" w:themeColor="text1"/>
                      <w:szCs w:val="21"/>
                    </w:rPr>
                    <w:t>/</w:t>
                  </w:r>
                  <w:r>
                    <w:rPr>
                      <w:rFonts w:ascii="Times New Roman" w:hAnsiTheme="minorEastAsia" w:eastAsiaTheme="minorEastAsia"/>
                      <w:bCs/>
                      <w:color w:val="000000" w:themeColor="text1"/>
                      <w:szCs w:val="21"/>
                    </w:rPr>
                    <w:t>月</w:t>
                  </w:r>
                </w:p>
              </w:tc>
              <w:tc>
                <w:tcPr>
                  <w:tcW w:w="1459" w:type="dxa"/>
                  <w:vAlign w:val="center"/>
                </w:tcPr>
                <w:p w14:paraId="53DC8361">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7.2</w:t>
                  </w:r>
                </w:p>
              </w:tc>
            </w:tr>
            <w:tr w14:paraId="7A40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3AB124AC">
                  <w:pPr>
                    <w:jc w:val="center"/>
                    <w:rPr>
                      <w:rFonts w:ascii="Times New Roman" w:hAnsi="Times New Roman" w:eastAsiaTheme="minorEastAsia"/>
                      <w:bCs/>
                      <w:color w:val="000000" w:themeColor="text1"/>
                      <w:szCs w:val="21"/>
                    </w:rPr>
                  </w:pPr>
                </w:p>
              </w:tc>
              <w:tc>
                <w:tcPr>
                  <w:tcW w:w="1819" w:type="dxa"/>
                  <w:vMerge w:val="continue"/>
                  <w:vAlign w:val="center"/>
                </w:tcPr>
                <w:p w14:paraId="4B0FD949">
                  <w:pPr>
                    <w:jc w:val="center"/>
                    <w:rPr>
                      <w:rFonts w:ascii="Times New Roman" w:hAnsi="Times New Roman" w:eastAsiaTheme="minorEastAsia"/>
                      <w:bCs/>
                      <w:color w:val="000000" w:themeColor="text1"/>
                      <w:szCs w:val="21"/>
                    </w:rPr>
                  </w:pPr>
                </w:p>
              </w:tc>
              <w:tc>
                <w:tcPr>
                  <w:tcW w:w="2481" w:type="dxa"/>
                  <w:vAlign w:val="center"/>
                </w:tcPr>
                <w:p w14:paraId="085713DF">
                  <w:pPr>
                    <w:pStyle w:val="87"/>
                    <w:rPr>
                      <w:rFonts w:ascii="Times New Roman" w:hAnsi="Times New Roman" w:eastAsiaTheme="minorEastAsia"/>
                      <w:color w:val="000000" w:themeColor="text1"/>
                      <w:kern w:val="2"/>
                      <w:sz w:val="21"/>
                      <w:szCs w:val="21"/>
                    </w:rPr>
                  </w:pPr>
                  <w:r>
                    <w:rPr>
                      <w:rFonts w:ascii="Times New Roman" w:hAnsiTheme="minorEastAsia" w:eastAsiaTheme="minorEastAsia"/>
                      <w:bCs/>
                      <w:color w:val="000000" w:themeColor="text1"/>
                      <w:kern w:val="2"/>
                      <w:sz w:val="21"/>
                      <w:szCs w:val="21"/>
                    </w:rPr>
                    <w:t>施工材料覆盖</w:t>
                  </w:r>
                </w:p>
              </w:tc>
              <w:tc>
                <w:tcPr>
                  <w:tcW w:w="2060" w:type="dxa"/>
                  <w:vAlign w:val="center"/>
                </w:tcPr>
                <w:p w14:paraId="6CE16D17">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w:t>
                  </w:r>
                </w:p>
              </w:tc>
              <w:tc>
                <w:tcPr>
                  <w:tcW w:w="1459" w:type="dxa"/>
                  <w:vAlign w:val="center"/>
                </w:tcPr>
                <w:p w14:paraId="61B9011D">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7.0</w:t>
                  </w:r>
                </w:p>
              </w:tc>
            </w:tr>
            <w:tr w14:paraId="69FD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35F2E3DD">
                  <w:pPr>
                    <w:jc w:val="center"/>
                    <w:rPr>
                      <w:rFonts w:ascii="Times New Roman" w:hAnsi="Times New Roman" w:eastAsiaTheme="minorEastAsia"/>
                      <w:bCs/>
                      <w:color w:val="000000" w:themeColor="text1"/>
                      <w:szCs w:val="21"/>
                    </w:rPr>
                  </w:pPr>
                </w:p>
              </w:tc>
              <w:tc>
                <w:tcPr>
                  <w:tcW w:w="1819" w:type="dxa"/>
                  <w:vMerge w:val="continue"/>
                  <w:vAlign w:val="center"/>
                </w:tcPr>
                <w:p w14:paraId="39964176">
                  <w:pPr>
                    <w:jc w:val="center"/>
                    <w:rPr>
                      <w:rFonts w:ascii="Times New Roman" w:hAnsi="Times New Roman" w:eastAsiaTheme="minorEastAsia"/>
                      <w:bCs/>
                      <w:color w:val="000000" w:themeColor="text1"/>
                      <w:szCs w:val="21"/>
                    </w:rPr>
                  </w:pPr>
                </w:p>
              </w:tc>
              <w:tc>
                <w:tcPr>
                  <w:tcW w:w="2481" w:type="dxa"/>
                  <w:vAlign w:val="center"/>
                </w:tcPr>
                <w:p w14:paraId="1EC7B894">
                  <w:pPr>
                    <w:pStyle w:val="87"/>
                    <w:rPr>
                      <w:rFonts w:ascii="Times New Roman" w:hAnsi="Times New Roman" w:eastAsiaTheme="minorEastAsia"/>
                      <w:bCs/>
                      <w:color w:val="000000" w:themeColor="text1"/>
                      <w:kern w:val="2"/>
                      <w:sz w:val="21"/>
                      <w:szCs w:val="21"/>
                    </w:rPr>
                  </w:pPr>
                  <w:r>
                    <w:rPr>
                      <w:rFonts w:ascii="Times New Roman" w:hAnsiTheme="minorEastAsia" w:eastAsiaTheme="minorEastAsia"/>
                      <w:bCs/>
                      <w:color w:val="000000" w:themeColor="text1"/>
                      <w:kern w:val="2"/>
                      <w:sz w:val="21"/>
                      <w:szCs w:val="21"/>
                    </w:rPr>
                    <w:t>设置围挡</w:t>
                  </w:r>
                </w:p>
              </w:tc>
              <w:tc>
                <w:tcPr>
                  <w:tcW w:w="2060" w:type="dxa"/>
                  <w:vAlign w:val="center"/>
                </w:tcPr>
                <w:p w14:paraId="3D77594F">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w:t>
                  </w:r>
                </w:p>
              </w:tc>
              <w:tc>
                <w:tcPr>
                  <w:tcW w:w="1459" w:type="dxa"/>
                  <w:vAlign w:val="center"/>
                </w:tcPr>
                <w:p w14:paraId="389940B0">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11.0</w:t>
                  </w:r>
                </w:p>
              </w:tc>
            </w:tr>
            <w:tr w14:paraId="0218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7023F5DF">
                  <w:pPr>
                    <w:jc w:val="center"/>
                    <w:rPr>
                      <w:rFonts w:ascii="Times New Roman" w:hAnsi="Times New Roman" w:eastAsiaTheme="minorEastAsia"/>
                      <w:bCs/>
                      <w:color w:val="000000" w:themeColor="text1"/>
                      <w:szCs w:val="21"/>
                    </w:rPr>
                  </w:pPr>
                </w:p>
              </w:tc>
              <w:tc>
                <w:tcPr>
                  <w:tcW w:w="1819" w:type="dxa"/>
                  <w:vMerge w:val="continue"/>
                  <w:vAlign w:val="center"/>
                </w:tcPr>
                <w:p w14:paraId="7AED99DC">
                  <w:pPr>
                    <w:jc w:val="center"/>
                    <w:rPr>
                      <w:rFonts w:ascii="Times New Roman" w:hAnsi="Times New Roman" w:eastAsiaTheme="minorEastAsia"/>
                      <w:bCs/>
                      <w:color w:val="000000" w:themeColor="text1"/>
                      <w:szCs w:val="21"/>
                    </w:rPr>
                  </w:pPr>
                </w:p>
              </w:tc>
              <w:tc>
                <w:tcPr>
                  <w:tcW w:w="2481" w:type="dxa"/>
                  <w:vAlign w:val="center"/>
                </w:tcPr>
                <w:p w14:paraId="627D8491">
                  <w:pPr>
                    <w:pStyle w:val="87"/>
                    <w:rPr>
                      <w:rFonts w:ascii="Times New Roman" w:hAnsi="Times New Roman" w:eastAsiaTheme="minorEastAsia"/>
                      <w:color w:val="000000" w:themeColor="text1"/>
                      <w:kern w:val="2"/>
                      <w:sz w:val="21"/>
                      <w:szCs w:val="21"/>
                    </w:rPr>
                  </w:pPr>
                  <w:r>
                    <w:rPr>
                      <w:rFonts w:ascii="Times New Roman" w:hAnsiTheme="minorEastAsia" w:eastAsiaTheme="minorEastAsia"/>
                      <w:color w:val="000000" w:themeColor="text1"/>
                      <w:kern w:val="2"/>
                      <w:sz w:val="21"/>
                      <w:szCs w:val="21"/>
                    </w:rPr>
                    <w:t>车辆清洗池</w:t>
                  </w:r>
                </w:p>
              </w:tc>
              <w:tc>
                <w:tcPr>
                  <w:tcW w:w="2060" w:type="dxa"/>
                  <w:vAlign w:val="center"/>
                </w:tcPr>
                <w:p w14:paraId="28C7A37D">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1</w:t>
                  </w:r>
                  <w:r>
                    <w:rPr>
                      <w:rFonts w:ascii="Times New Roman" w:hAnsiTheme="minorEastAsia" w:eastAsiaTheme="minorEastAsia"/>
                      <w:bCs/>
                      <w:color w:val="000000" w:themeColor="text1"/>
                      <w:szCs w:val="21"/>
                    </w:rPr>
                    <w:t>个，容积为</w:t>
                  </w:r>
                  <w:r>
                    <w:rPr>
                      <w:rFonts w:ascii="Times New Roman" w:hAnsi="Times New Roman" w:eastAsiaTheme="minorEastAsia"/>
                      <w:bCs/>
                      <w:color w:val="000000" w:themeColor="text1"/>
                      <w:szCs w:val="21"/>
                    </w:rPr>
                    <w:t>18m</w:t>
                  </w:r>
                  <w:r>
                    <w:rPr>
                      <w:rFonts w:ascii="Times New Roman" w:hAnsi="Times New Roman" w:eastAsiaTheme="minorEastAsia"/>
                      <w:bCs/>
                      <w:color w:val="000000" w:themeColor="text1"/>
                      <w:szCs w:val="21"/>
                      <w:vertAlign w:val="superscript"/>
                    </w:rPr>
                    <w:t>3</w:t>
                  </w:r>
                </w:p>
              </w:tc>
              <w:tc>
                <w:tcPr>
                  <w:tcW w:w="1459" w:type="dxa"/>
                  <w:vAlign w:val="center"/>
                </w:tcPr>
                <w:p w14:paraId="2CF3E203">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2.0</w:t>
                  </w:r>
                </w:p>
              </w:tc>
            </w:tr>
            <w:tr w14:paraId="5C14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184103D9">
                  <w:pPr>
                    <w:jc w:val="center"/>
                    <w:rPr>
                      <w:rFonts w:ascii="Times New Roman" w:hAnsi="Times New Roman" w:eastAsiaTheme="minorEastAsia"/>
                      <w:bCs/>
                      <w:color w:val="000000" w:themeColor="text1"/>
                      <w:szCs w:val="21"/>
                    </w:rPr>
                  </w:pPr>
                </w:p>
              </w:tc>
              <w:tc>
                <w:tcPr>
                  <w:tcW w:w="1819" w:type="dxa"/>
                  <w:vMerge w:val="continue"/>
                  <w:vAlign w:val="center"/>
                </w:tcPr>
                <w:p w14:paraId="3A34138C">
                  <w:pPr>
                    <w:jc w:val="center"/>
                    <w:rPr>
                      <w:rFonts w:ascii="Times New Roman" w:hAnsi="Times New Roman" w:eastAsiaTheme="minorEastAsia"/>
                      <w:bCs/>
                      <w:color w:val="000000" w:themeColor="text1"/>
                      <w:szCs w:val="21"/>
                    </w:rPr>
                  </w:pPr>
                </w:p>
              </w:tc>
              <w:tc>
                <w:tcPr>
                  <w:tcW w:w="2481" w:type="dxa"/>
                  <w:vAlign w:val="center"/>
                </w:tcPr>
                <w:p w14:paraId="21DD7203">
                  <w:pPr>
                    <w:pStyle w:val="87"/>
                    <w:rPr>
                      <w:rFonts w:ascii="Times New Roman" w:hAnsi="Times New Roman" w:eastAsiaTheme="minorEastAsia"/>
                      <w:color w:val="000000" w:themeColor="text1"/>
                      <w:kern w:val="2"/>
                      <w:sz w:val="21"/>
                      <w:szCs w:val="21"/>
                    </w:rPr>
                  </w:pPr>
                  <w:r>
                    <w:rPr>
                      <w:rFonts w:ascii="Times New Roman" w:hAnsiTheme="minorEastAsia" w:eastAsiaTheme="minorEastAsia"/>
                      <w:color w:val="000000" w:themeColor="text1"/>
                      <w:kern w:val="2"/>
                      <w:sz w:val="21"/>
                      <w:szCs w:val="21"/>
                    </w:rPr>
                    <w:t>雾炮机</w:t>
                  </w:r>
                </w:p>
              </w:tc>
              <w:tc>
                <w:tcPr>
                  <w:tcW w:w="2060" w:type="dxa"/>
                  <w:vAlign w:val="center"/>
                </w:tcPr>
                <w:p w14:paraId="7332E7AF">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6</w:t>
                  </w:r>
                  <w:r>
                    <w:rPr>
                      <w:rFonts w:ascii="Times New Roman" w:hAnsiTheme="minorEastAsia" w:eastAsiaTheme="minorEastAsia"/>
                      <w:bCs/>
                      <w:color w:val="000000" w:themeColor="text1"/>
                      <w:szCs w:val="21"/>
                    </w:rPr>
                    <w:t>台，蓄水池容量为</w:t>
                  </w:r>
                  <w:r>
                    <w:rPr>
                      <w:rFonts w:ascii="Times New Roman" w:hAnsi="Times New Roman" w:eastAsiaTheme="minorEastAsia"/>
                      <w:bCs/>
                      <w:color w:val="000000" w:themeColor="text1"/>
                      <w:szCs w:val="21"/>
                    </w:rPr>
                    <w:t>3m</w:t>
                  </w:r>
                  <w:r>
                    <w:rPr>
                      <w:rFonts w:ascii="Times New Roman" w:hAnsi="Times New Roman" w:eastAsiaTheme="minorEastAsia"/>
                      <w:bCs/>
                      <w:color w:val="000000" w:themeColor="text1"/>
                      <w:szCs w:val="21"/>
                      <w:vertAlign w:val="superscript"/>
                    </w:rPr>
                    <w:t>3</w:t>
                  </w:r>
                </w:p>
              </w:tc>
              <w:tc>
                <w:tcPr>
                  <w:tcW w:w="1459" w:type="dxa"/>
                  <w:vAlign w:val="center"/>
                </w:tcPr>
                <w:p w14:paraId="13DFDADC">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18</w:t>
                  </w:r>
                </w:p>
              </w:tc>
            </w:tr>
            <w:tr w14:paraId="0D56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23815D62">
                  <w:pPr>
                    <w:jc w:val="center"/>
                    <w:rPr>
                      <w:rFonts w:ascii="Times New Roman" w:hAnsi="Times New Roman" w:eastAsiaTheme="minorEastAsia"/>
                      <w:bCs/>
                      <w:color w:val="000000" w:themeColor="text1"/>
                      <w:szCs w:val="21"/>
                    </w:rPr>
                  </w:pPr>
                </w:p>
              </w:tc>
              <w:tc>
                <w:tcPr>
                  <w:tcW w:w="1819" w:type="dxa"/>
                  <w:vMerge w:val="restart"/>
                  <w:vAlign w:val="center"/>
                </w:tcPr>
                <w:p w14:paraId="07F70B71">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废水防治措施</w:t>
                  </w:r>
                </w:p>
              </w:tc>
              <w:tc>
                <w:tcPr>
                  <w:tcW w:w="2481" w:type="dxa"/>
                  <w:vAlign w:val="center"/>
                </w:tcPr>
                <w:p w14:paraId="78FFD50F">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施工废水沉淀池</w:t>
                  </w:r>
                </w:p>
              </w:tc>
              <w:tc>
                <w:tcPr>
                  <w:tcW w:w="2060" w:type="dxa"/>
                  <w:vAlign w:val="center"/>
                </w:tcPr>
                <w:p w14:paraId="5C4B9AC7">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1</w:t>
                  </w:r>
                  <w:r>
                    <w:rPr>
                      <w:rFonts w:ascii="Times New Roman" w:hAnsiTheme="minorEastAsia" w:eastAsiaTheme="minorEastAsia"/>
                      <w:bCs/>
                      <w:color w:val="000000" w:themeColor="text1"/>
                      <w:szCs w:val="21"/>
                    </w:rPr>
                    <w:t>个，</w:t>
                  </w:r>
                  <w:r>
                    <w:rPr>
                      <w:rFonts w:ascii="Times New Roman" w:hAnsi="Times New Roman" w:eastAsiaTheme="minorEastAsia"/>
                      <w:bCs/>
                      <w:color w:val="000000" w:themeColor="text1"/>
                      <w:szCs w:val="21"/>
                    </w:rPr>
                    <w:t xml:space="preserve"> </w:t>
                  </w:r>
                  <w:r>
                    <w:rPr>
                      <w:rFonts w:ascii="Times New Roman" w:hAnsiTheme="minorEastAsia" w:eastAsiaTheme="minorEastAsia"/>
                      <w:bCs/>
                      <w:color w:val="000000" w:themeColor="text1"/>
                      <w:szCs w:val="21"/>
                    </w:rPr>
                    <w:t>共设置</w:t>
                  </w:r>
                  <w:r>
                    <w:rPr>
                      <w:rFonts w:ascii="Times New Roman" w:hAnsi="Times New Roman" w:eastAsiaTheme="minorEastAsia"/>
                      <w:bCs/>
                      <w:color w:val="000000" w:themeColor="text1"/>
                      <w:szCs w:val="21"/>
                    </w:rPr>
                    <w:t>1</w:t>
                  </w:r>
                  <w:r>
                    <w:rPr>
                      <w:rFonts w:ascii="Times New Roman" w:hAnsiTheme="minorEastAsia" w:eastAsiaTheme="minorEastAsia"/>
                      <w:bCs/>
                      <w:color w:val="000000" w:themeColor="text1"/>
                      <w:szCs w:val="21"/>
                    </w:rPr>
                    <w:t>个，容积为</w:t>
                  </w:r>
                  <w:r>
                    <w:rPr>
                      <w:rFonts w:ascii="Times New Roman" w:hAnsi="Times New Roman" w:eastAsiaTheme="minorEastAsia"/>
                      <w:bCs/>
                      <w:color w:val="000000" w:themeColor="text1"/>
                      <w:szCs w:val="21"/>
                    </w:rPr>
                    <w:t>18m</w:t>
                  </w:r>
                  <w:r>
                    <w:rPr>
                      <w:rFonts w:ascii="Times New Roman" w:hAnsi="Times New Roman" w:eastAsiaTheme="minorEastAsia"/>
                      <w:bCs/>
                      <w:color w:val="000000" w:themeColor="text1"/>
                      <w:szCs w:val="21"/>
                      <w:vertAlign w:val="superscript"/>
                    </w:rPr>
                    <w:t>3</w:t>
                  </w:r>
                </w:p>
              </w:tc>
              <w:tc>
                <w:tcPr>
                  <w:tcW w:w="1459" w:type="dxa"/>
                  <w:vAlign w:val="center"/>
                </w:tcPr>
                <w:p w14:paraId="230B72C6">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2.0</w:t>
                  </w:r>
                </w:p>
              </w:tc>
            </w:tr>
            <w:tr w14:paraId="21E9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01FF9720">
                  <w:pPr>
                    <w:jc w:val="center"/>
                    <w:rPr>
                      <w:rFonts w:ascii="Times New Roman" w:hAnsi="Times New Roman" w:eastAsiaTheme="minorEastAsia"/>
                      <w:bCs/>
                      <w:color w:val="000000" w:themeColor="text1"/>
                      <w:szCs w:val="21"/>
                    </w:rPr>
                  </w:pPr>
                </w:p>
              </w:tc>
              <w:tc>
                <w:tcPr>
                  <w:tcW w:w="1819" w:type="dxa"/>
                  <w:vMerge w:val="continue"/>
                  <w:vAlign w:val="center"/>
                </w:tcPr>
                <w:p w14:paraId="6F541931">
                  <w:pPr>
                    <w:jc w:val="center"/>
                    <w:rPr>
                      <w:rFonts w:ascii="Times New Roman" w:hAnsi="Times New Roman" w:eastAsiaTheme="minorEastAsia"/>
                      <w:bCs/>
                      <w:color w:val="000000" w:themeColor="text1"/>
                      <w:szCs w:val="21"/>
                    </w:rPr>
                  </w:pPr>
                </w:p>
              </w:tc>
              <w:tc>
                <w:tcPr>
                  <w:tcW w:w="2481" w:type="dxa"/>
                  <w:vAlign w:val="center"/>
                </w:tcPr>
                <w:p w14:paraId="6C901633">
                  <w:pPr>
                    <w:jc w:val="center"/>
                    <w:rPr>
                      <w:rFonts w:ascii="Times New Roman" w:hAnsi="Times New Roman" w:eastAsiaTheme="minorEastAsia"/>
                      <w:bCs/>
                      <w:color w:val="000000" w:themeColor="text1"/>
                      <w:szCs w:val="21"/>
                    </w:rPr>
                  </w:pPr>
                  <w:r>
                    <w:rPr>
                      <w:rFonts w:ascii="Times New Roman" w:hAnsiTheme="minorEastAsia" w:eastAsiaTheme="minorEastAsia"/>
                      <w:color w:val="000000" w:themeColor="text1"/>
                      <w:szCs w:val="21"/>
                    </w:rPr>
                    <w:t>临时污水管网</w:t>
                  </w:r>
                </w:p>
              </w:tc>
              <w:tc>
                <w:tcPr>
                  <w:tcW w:w="2060" w:type="dxa"/>
                  <w:vAlign w:val="center"/>
                </w:tcPr>
                <w:p w14:paraId="5E48F7B0">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w:t>
                  </w:r>
                </w:p>
              </w:tc>
              <w:tc>
                <w:tcPr>
                  <w:tcW w:w="1459" w:type="dxa"/>
                  <w:vAlign w:val="center"/>
                </w:tcPr>
                <w:p w14:paraId="5CA4C937">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4.5</w:t>
                  </w:r>
                </w:p>
              </w:tc>
            </w:tr>
            <w:tr w14:paraId="32AD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59F7AFFD">
                  <w:pPr>
                    <w:jc w:val="center"/>
                    <w:rPr>
                      <w:rFonts w:ascii="Times New Roman" w:hAnsi="Times New Roman" w:eastAsiaTheme="minorEastAsia"/>
                      <w:bCs/>
                      <w:color w:val="000000" w:themeColor="text1"/>
                      <w:szCs w:val="21"/>
                    </w:rPr>
                  </w:pPr>
                </w:p>
              </w:tc>
              <w:tc>
                <w:tcPr>
                  <w:tcW w:w="1819" w:type="dxa"/>
                  <w:vMerge w:val="continue"/>
                  <w:vAlign w:val="center"/>
                </w:tcPr>
                <w:p w14:paraId="6AAA4477">
                  <w:pPr>
                    <w:jc w:val="center"/>
                    <w:rPr>
                      <w:rFonts w:ascii="Times New Roman" w:hAnsi="Times New Roman" w:eastAsiaTheme="minorEastAsia"/>
                      <w:bCs/>
                      <w:color w:val="000000" w:themeColor="text1"/>
                      <w:szCs w:val="21"/>
                    </w:rPr>
                  </w:pPr>
                </w:p>
              </w:tc>
              <w:tc>
                <w:tcPr>
                  <w:tcW w:w="2481" w:type="dxa"/>
                  <w:vAlign w:val="center"/>
                </w:tcPr>
                <w:p w14:paraId="4571947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玻璃钢化粪池</w:t>
                  </w:r>
                </w:p>
              </w:tc>
              <w:tc>
                <w:tcPr>
                  <w:tcW w:w="2060" w:type="dxa"/>
                  <w:vAlign w:val="center"/>
                </w:tcPr>
                <w:p w14:paraId="2C91FF8A">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1</w:t>
                  </w:r>
                  <w:r>
                    <w:rPr>
                      <w:rFonts w:ascii="Times New Roman" w:hAnsiTheme="minorEastAsia" w:eastAsiaTheme="minorEastAsia"/>
                      <w:bCs/>
                      <w:color w:val="000000" w:themeColor="text1"/>
                      <w:szCs w:val="21"/>
                    </w:rPr>
                    <w:t>个，容积为</w:t>
                  </w:r>
                  <w:r>
                    <w:rPr>
                      <w:rFonts w:ascii="Times New Roman" w:hAnsi="Times New Roman" w:eastAsiaTheme="minorEastAsia"/>
                      <w:bCs/>
                      <w:color w:val="000000" w:themeColor="text1"/>
                      <w:szCs w:val="21"/>
                    </w:rPr>
                    <w:t>50m</w:t>
                  </w:r>
                  <w:r>
                    <w:rPr>
                      <w:rFonts w:ascii="Times New Roman" w:hAnsi="Times New Roman" w:eastAsiaTheme="minorEastAsia"/>
                      <w:bCs/>
                      <w:color w:val="000000" w:themeColor="text1"/>
                      <w:szCs w:val="21"/>
                      <w:vertAlign w:val="superscript"/>
                    </w:rPr>
                    <w:t>3</w:t>
                  </w:r>
                </w:p>
              </w:tc>
              <w:tc>
                <w:tcPr>
                  <w:tcW w:w="1459" w:type="dxa"/>
                  <w:vAlign w:val="center"/>
                </w:tcPr>
                <w:p w14:paraId="210943E5">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2.1</w:t>
                  </w:r>
                </w:p>
              </w:tc>
            </w:tr>
            <w:tr w14:paraId="623D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55CF87DF">
                  <w:pPr>
                    <w:jc w:val="center"/>
                    <w:rPr>
                      <w:rFonts w:ascii="Times New Roman" w:hAnsi="Times New Roman" w:eastAsiaTheme="minorEastAsia"/>
                      <w:bCs/>
                      <w:color w:val="000000" w:themeColor="text1"/>
                      <w:szCs w:val="21"/>
                    </w:rPr>
                  </w:pPr>
                </w:p>
              </w:tc>
              <w:tc>
                <w:tcPr>
                  <w:tcW w:w="1819" w:type="dxa"/>
                  <w:vMerge w:val="restart"/>
                  <w:vAlign w:val="center"/>
                </w:tcPr>
                <w:p w14:paraId="44B7BFD7">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固废防治措施</w:t>
                  </w:r>
                </w:p>
              </w:tc>
              <w:tc>
                <w:tcPr>
                  <w:tcW w:w="2481" w:type="dxa"/>
                  <w:vAlign w:val="center"/>
                </w:tcPr>
                <w:p w14:paraId="318F24E9">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垃圾桶</w:t>
                  </w:r>
                </w:p>
              </w:tc>
              <w:tc>
                <w:tcPr>
                  <w:tcW w:w="2060" w:type="dxa"/>
                  <w:vAlign w:val="center"/>
                </w:tcPr>
                <w:p w14:paraId="2E9B8A4B">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若干</w:t>
                  </w:r>
                </w:p>
              </w:tc>
              <w:tc>
                <w:tcPr>
                  <w:tcW w:w="1459" w:type="dxa"/>
                  <w:vAlign w:val="center"/>
                </w:tcPr>
                <w:p w14:paraId="380A467D">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1.0</w:t>
                  </w:r>
                </w:p>
              </w:tc>
            </w:tr>
            <w:tr w14:paraId="2C70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221B62F8">
                  <w:pPr>
                    <w:jc w:val="center"/>
                    <w:rPr>
                      <w:rFonts w:ascii="Times New Roman" w:hAnsi="Times New Roman" w:eastAsiaTheme="minorEastAsia"/>
                      <w:bCs/>
                      <w:color w:val="000000" w:themeColor="text1"/>
                      <w:szCs w:val="21"/>
                    </w:rPr>
                  </w:pPr>
                </w:p>
              </w:tc>
              <w:tc>
                <w:tcPr>
                  <w:tcW w:w="1819" w:type="dxa"/>
                  <w:vMerge w:val="continue"/>
                  <w:vAlign w:val="center"/>
                </w:tcPr>
                <w:p w14:paraId="489BC11F">
                  <w:pPr>
                    <w:jc w:val="center"/>
                    <w:rPr>
                      <w:rFonts w:ascii="Times New Roman" w:hAnsi="Times New Roman" w:eastAsiaTheme="minorEastAsia"/>
                      <w:bCs/>
                      <w:color w:val="000000" w:themeColor="text1"/>
                      <w:szCs w:val="21"/>
                    </w:rPr>
                  </w:pPr>
                </w:p>
              </w:tc>
              <w:tc>
                <w:tcPr>
                  <w:tcW w:w="2481" w:type="dxa"/>
                  <w:vAlign w:val="center"/>
                </w:tcPr>
                <w:p w14:paraId="6FE10037">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建筑垃圾清运</w:t>
                  </w:r>
                </w:p>
              </w:tc>
              <w:tc>
                <w:tcPr>
                  <w:tcW w:w="2060" w:type="dxa"/>
                  <w:vAlign w:val="center"/>
                </w:tcPr>
                <w:p w14:paraId="062E8A0E">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w:t>
                  </w:r>
                </w:p>
              </w:tc>
              <w:tc>
                <w:tcPr>
                  <w:tcW w:w="1459" w:type="dxa"/>
                  <w:vAlign w:val="center"/>
                </w:tcPr>
                <w:p w14:paraId="559CFF17">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3.0</w:t>
                  </w:r>
                </w:p>
              </w:tc>
            </w:tr>
            <w:tr w14:paraId="3108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restart"/>
                  <w:vAlign w:val="center"/>
                </w:tcPr>
                <w:p w14:paraId="0A5CAA3A">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运</w:t>
                  </w:r>
                </w:p>
                <w:p w14:paraId="3828212C">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营</w:t>
                  </w:r>
                </w:p>
                <w:p w14:paraId="2A9E1728">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期</w:t>
                  </w:r>
                </w:p>
              </w:tc>
              <w:tc>
                <w:tcPr>
                  <w:tcW w:w="1819" w:type="dxa"/>
                  <w:vMerge w:val="restart"/>
                  <w:vAlign w:val="center"/>
                </w:tcPr>
                <w:p w14:paraId="56406C1A">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大气防治措施</w:t>
                  </w:r>
                </w:p>
              </w:tc>
              <w:tc>
                <w:tcPr>
                  <w:tcW w:w="2481" w:type="dxa"/>
                  <w:vAlign w:val="center"/>
                </w:tcPr>
                <w:p w14:paraId="0C3BE2F7">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绿化</w:t>
                  </w:r>
                </w:p>
              </w:tc>
              <w:tc>
                <w:tcPr>
                  <w:tcW w:w="2060" w:type="dxa"/>
                  <w:vAlign w:val="center"/>
                </w:tcPr>
                <w:p w14:paraId="5DAF1E92">
                  <w:pPr>
                    <w:jc w:val="center"/>
                    <w:rPr>
                      <w:rFonts w:ascii="Times New Roman" w:hAnsi="Times New Roman" w:eastAsiaTheme="minorEastAsia"/>
                      <w:bCs/>
                      <w:color w:val="000000" w:themeColor="text1"/>
                      <w:szCs w:val="21"/>
                    </w:rPr>
                  </w:pPr>
                  <w:r>
                    <w:rPr>
                      <w:rFonts w:ascii="Times New Roman" w:hAnsi="Times New Roman" w:eastAsiaTheme="minorEastAsia"/>
                      <w:color w:val="000000" w:themeColor="text1"/>
                      <w:szCs w:val="21"/>
                    </w:rPr>
                    <w:t>5942.83</w:t>
                  </w:r>
                  <w:r>
                    <w:rPr>
                      <w:rFonts w:ascii="Times New Roman" w:hAnsi="Times New Roman" w:eastAsiaTheme="minorEastAsia"/>
                      <w:bCs/>
                      <w:color w:val="000000" w:themeColor="text1"/>
                      <w:szCs w:val="21"/>
                    </w:rPr>
                    <w:t>m</w:t>
                  </w:r>
                  <w:r>
                    <w:rPr>
                      <w:rFonts w:ascii="Times New Roman" w:hAnsi="Times New Roman" w:eastAsiaTheme="minorEastAsia"/>
                      <w:bCs/>
                      <w:color w:val="000000" w:themeColor="text1"/>
                      <w:szCs w:val="21"/>
                      <w:vertAlign w:val="superscript"/>
                    </w:rPr>
                    <w:t>2</w:t>
                  </w:r>
                </w:p>
              </w:tc>
              <w:tc>
                <w:tcPr>
                  <w:tcW w:w="1459" w:type="dxa"/>
                  <w:vAlign w:val="center"/>
                </w:tcPr>
                <w:p w14:paraId="2320A8A5">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33</w:t>
                  </w:r>
                </w:p>
              </w:tc>
            </w:tr>
            <w:tr w14:paraId="3618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42F6E6BD">
                  <w:pPr>
                    <w:jc w:val="center"/>
                    <w:rPr>
                      <w:rFonts w:ascii="Times New Roman" w:hAnsi="Times New Roman" w:eastAsiaTheme="minorEastAsia"/>
                      <w:bCs/>
                      <w:color w:val="000000" w:themeColor="text1"/>
                      <w:szCs w:val="21"/>
                    </w:rPr>
                  </w:pPr>
                </w:p>
              </w:tc>
              <w:tc>
                <w:tcPr>
                  <w:tcW w:w="1819" w:type="dxa"/>
                  <w:vMerge w:val="continue"/>
                  <w:vAlign w:val="center"/>
                </w:tcPr>
                <w:p w14:paraId="2A693C64">
                  <w:pPr>
                    <w:jc w:val="center"/>
                    <w:rPr>
                      <w:rFonts w:ascii="Times New Roman" w:hAnsi="Times New Roman" w:eastAsiaTheme="minorEastAsia"/>
                      <w:bCs/>
                      <w:color w:val="000000" w:themeColor="text1"/>
                      <w:szCs w:val="21"/>
                    </w:rPr>
                  </w:pPr>
                </w:p>
              </w:tc>
              <w:tc>
                <w:tcPr>
                  <w:tcW w:w="2481" w:type="dxa"/>
                  <w:vAlign w:val="center"/>
                </w:tcPr>
                <w:p w14:paraId="1971936F">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地下排风系统</w:t>
                  </w:r>
                </w:p>
              </w:tc>
              <w:tc>
                <w:tcPr>
                  <w:tcW w:w="2060" w:type="dxa"/>
                  <w:vAlign w:val="center"/>
                </w:tcPr>
                <w:p w14:paraId="519EA1A9">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w:t>
                  </w:r>
                </w:p>
              </w:tc>
              <w:tc>
                <w:tcPr>
                  <w:tcW w:w="1459" w:type="dxa"/>
                  <w:vAlign w:val="center"/>
                </w:tcPr>
                <w:p w14:paraId="197F60DB">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45.0</w:t>
                  </w:r>
                </w:p>
              </w:tc>
            </w:tr>
            <w:tr w14:paraId="1C76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0535B792">
                  <w:pPr>
                    <w:jc w:val="center"/>
                    <w:rPr>
                      <w:rFonts w:ascii="Times New Roman" w:hAnsi="Times New Roman" w:eastAsiaTheme="minorEastAsia"/>
                      <w:bCs/>
                      <w:color w:val="000000" w:themeColor="text1"/>
                      <w:szCs w:val="21"/>
                    </w:rPr>
                  </w:pPr>
                </w:p>
              </w:tc>
              <w:tc>
                <w:tcPr>
                  <w:tcW w:w="1819" w:type="dxa"/>
                  <w:vMerge w:val="restart"/>
                  <w:vAlign w:val="center"/>
                </w:tcPr>
                <w:p w14:paraId="024A8664">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废水防治措施</w:t>
                  </w:r>
                </w:p>
              </w:tc>
              <w:tc>
                <w:tcPr>
                  <w:tcW w:w="2481" w:type="dxa"/>
                  <w:vAlign w:val="center"/>
                </w:tcPr>
                <w:p w14:paraId="0D654488">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中水处理站</w:t>
                  </w:r>
                </w:p>
              </w:tc>
              <w:tc>
                <w:tcPr>
                  <w:tcW w:w="2060" w:type="dxa"/>
                  <w:vAlign w:val="center"/>
                </w:tcPr>
                <w:p w14:paraId="2EE20EC7">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处理规模为</w:t>
                  </w:r>
                  <w:r>
                    <w:rPr>
                      <w:rFonts w:ascii="Times New Roman" w:hAnsi="Times New Roman" w:eastAsiaTheme="minorEastAsia"/>
                      <w:bCs/>
                      <w:color w:val="000000" w:themeColor="text1"/>
                      <w:szCs w:val="21"/>
                    </w:rPr>
                    <w:t>140m3/d</w:t>
                  </w:r>
                </w:p>
              </w:tc>
              <w:tc>
                <w:tcPr>
                  <w:tcW w:w="1459" w:type="dxa"/>
                  <w:vAlign w:val="center"/>
                </w:tcPr>
                <w:p w14:paraId="279F2E36">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70.0</w:t>
                  </w:r>
                </w:p>
              </w:tc>
            </w:tr>
            <w:tr w14:paraId="4BAD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23EF9ED4">
                  <w:pPr>
                    <w:jc w:val="center"/>
                    <w:rPr>
                      <w:rFonts w:ascii="Times New Roman" w:hAnsi="Times New Roman" w:eastAsiaTheme="minorEastAsia"/>
                      <w:bCs/>
                      <w:color w:val="000000" w:themeColor="text1"/>
                      <w:szCs w:val="21"/>
                    </w:rPr>
                  </w:pPr>
                </w:p>
              </w:tc>
              <w:tc>
                <w:tcPr>
                  <w:tcW w:w="1819" w:type="dxa"/>
                  <w:vMerge w:val="continue"/>
                  <w:vAlign w:val="center"/>
                </w:tcPr>
                <w:p w14:paraId="08DEB8CA">
                  <w:pPr>
                    <w:jc w:val="center"/>
                    <w:rPr>
                      <w:rFonts w:ascii="Times New Roman" w:hAnsi="Times New Roman" w:eastAsiaTheme="minorEastAsia"/>
                      <w:bCs/>
                      <w:color w:val="000000" w:themeColor="text1"/>
                      <w:szCs w:val="21"/>
                    </w:rPr>
                  </w:pPr>
                </w:p>
              </w:tc>
              <w:tc>
                <w:tcPr>
                  <w:tcW w:w="2481" w:type="dxa"/>
                  <w:vAlign w:val="center"/>
                </w:tcPr>
                <w:p w14:paraId="65879F8F">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化粪池</w:t>
                  </w:r>
                </w:p>
              </w:tc>
              <w:tc>
                <w:tcPr>
                  <w:tcW w:w="2060" w:type="dxa"/>
                  <w:vAlign w:val="center"/>
                </w:tcPr>
                <w:p w14:paraId="24E113D7">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2</w:t>
                  </w:r>
                  <w:r>
                    <w:rPr>
                      <w:rFonts w:ascii="Times New Roman" w:hAnsiTheme="minorEastAsia" w:eastAsiaTheme="minorEastAsia"/>
                      <w:bCs/>
                      <w:color w:val="000000" w:themeColor="text1"/>
                      <w:szCs w:val="21"/>
                    </w:rPr>
                    <w:t>个，总容积为</w:t>
                  </w:r>
                  <w:r>
                    <w:rPr>
                      <w:rFonts w:ascii="Times New Roman" w:hAnsi="Times New Roman" w:eastAsiaTheme="minorEastAsia"/>
                      <w:bCs/>
                      <w:color w:val="000000" w:themeColor="text1"/>
                      <w:szCs w:val="21"/>
                    </w:rPr>
                    <w:t>165m</w:t>
                  </w:r>
                  <w:r>
                    <w:rPr>
                      <w:rFonts w:ascii="Times New Roman" w:hAnsi="Times New Roman" w:eastAsiaTheme="minorEastAsia"/>
                      <w:bCs/>
                      <w:color w:val="000000" w:themeColor="text1"/>
                      <w:szCs w:val="21"/>
                      <w:vertAlign w:val="superscript"/>
                    </w:rPr>
                    <w:t>3</w:t>
                  </w:r>
                </w:p>
              </w:tc>
              <w:tc>
                <w:tcPr>
                  <w:tcW w:w="1459" w:type="dxa"/>
                  <w:vAlign w:val="center"/>
                </w:tcPr>
                <w:p w14:paraId="17AE81AE">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4.0</w:t>
                  </w:r>
                </w:p>
              </w:tc>
            </w:tr>
            <w:tr w14:paraId="194A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566CC2D2">
                  <w:pPr>
                    <w:jc w:val="center"/>
                    <w:rPr>
                      <w:rFonts w:ascii="Times New Roman" w:hAnsi="Times New Roman" w:eastAsiaTheme="minorEastAsia"/>
                      <w:bCs/>
                      <w:color w:val="000000" w:themeColor="text1"/>
                      <w:szCs w:val="21"/>
                    </w:rPr>
                  </w:pPr>
                </w:p>
              </w:tc>
              <w:tc>
                <w:tcPr>
                  <w:tcW w:w="1819" w:type="dxa"/>
                  <w:vMerge w:val="continue"/>
                  <w:vAlign w:val="center"/>
                </w:tcPr>
                <w:p w14:paraId="01668378">
                  <w:pPr>
                    <w:jc w:val="center"/>
                    <w:rPr>
                      <w:rFonts w:ascii="Times New Roman" w:hAnsi="Times New Roman" w:eastAsiaTheme="minorEastAsia"/>
                      <w:bCs/>
                      <w:color w:val="000000" w:themeColor="text1"/>
                      <w:szCs w:val="21"/>
                    </w:rPr>
                  </w:pPr>
                </w:p>
              </w:tc>
              <w:tc>
                <w:tcPr>
                  <w:tcW w:w="2481" w:type="dxa"/>
                  <w:vAlign w:val="center"/>
                </w:tcPr>
                <w:p w14:paraId="306925CB">
                  <w:pPr>
                    <w:jc w:val="center"/>
                    <w:rPr>
                      <w:rFonts w:ascii="Times New Roman" w:hAnsi="Times New Roman" w:eastAsiaTheme="minorEastAsia"/>
                      <w:bCs/>
                      <w:color w:val="000000" w:themeColor="text1"/>
                      <w:szCs w:val="21"/>
                    </w:rPr>
                  </w:pPr>
                  <w:r>
                    <w:rPr>
                      <w:rFonts w:ascii="Times New Roman" w:hAnsiTheme="minorEastAsia" w:eastAsiaTheme="minorEastAsia"/>
                      <w:color w:val="000000" w:themeColor="text1"/>
                      <w:szCs w:val="21"/>
                    </w:rPr>
                    <w:t>雨污分流系统</w:t>
                  </w:r>
                </w:p>
              </w:tc>
              <w:tc>
                <w:tcPr>
                  <w:tcW w:w="2060" w:type="dxa"/>
                  <w:vAlign w:val="center"/>
                </w:tcPr>
                <w:p w14:paraId="683219A8">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一整套</w:t>
                  </w:r>
                </w:p>
              </w:tc>
              <w:tc>
                <w:tcPr>
                  <w:tcW w:w="1459" w:type="dxa"/>
                  <w:vAlign w:val="center"/>
                </w:tcPr>
                <w:p w14:paraId="3235439F">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50.0</w:t>
                  </w:r>
                </w:p>
              </w:tc>
            </w:tr>
            <w:tr w14:paraId="5179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2CC539B0">
                  <w:pPr>
                    <w:jc w:val="center"/>
                    <w:rPr>
                      <w:rFonts w:ascii="Times New Roman" w:hAnsi="Times New Roman" w:eastAsiaTheme="minorEastAsia"/>
                      <w:bCs/>
                      <w:color w:val="000000" w:themeColor="text1"/>
                      <w:szCs w:val="21"/>
                    </w:rPr>
                  </w:pPr>
                </w:p>
              </w:tc>
              <w:tc>
                <w:tcPr>
                  <w:tcW w:w="1819" w:type="dxa"/>
                  <w:vAlign w:val="center"/>
                </w:tcPr>
                <w:p w14:paraId="3654A762">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固废防治措施</w:t>
                  </w:r>
                </w:p>
              </w:tc>
              <w:tc>
                <w:tcPr>
                  <w:tcW w:w="2481" w:type="dxa"/>
                  <w:vAlign w:val="center"/>
                </w:tcPr>
                <w:p w14:paraId="6D197938">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垃圾桶</w:t>
                  </w:r>
                </w:p>
              </w:tc>
              <w:tc>
                <w:tcPr>
                  <w:tcW w:w="2060" w:type="dxa"/>
                  <w:vAlign w:val="center"/>
                </w:tcPr>
                <w:p w14:paraId="2F2AD677">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若干</w:t>
                  </w:r>
                </w:p>
              </w:tc>
              <w:tc>
                <w:tcPr>
                  <w:tcW w:w="1459" w:type="dxa"/>
                  <w:vAlign w:val="center"/>
                </w:tcPr>
                <w:p w14:paraId="5A32167D">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3</w:t>
                  </w:r>
                </w:p>
              </w:tc>
            </w:tr>
            <w:tr w14:paraId="5F3F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20FCC4B6">
                  <w:pPr>
                    <w:jc w:val="center"/>
                    <w:rPr>
                      <w:rFonts w:ascii="Times New Roman" w:hAnsi="Times New Roman" w:eastAsiaTheme="minorEastAsia"/>
                      <w:bCs/>
                      <w:color w:val="000000" w:themeColor="text1"/>
                      <w:szCs w:val="21"/>
                    </w:rPr>
                  </w:pPr>
                </w:p>
              </w:tc>
              <w:tc>
                <w:tcPr>
                  <w:tcW w:w="1819" w:type="dxa"/>
                  <w:vAlign w:val="center"/>
                </w:tcPr>
                <w:p w14:paraId="2C3F5397">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噪声防治措施</w:t>
                  </w:r>
                </w:p>
              </w:tc>
              <w:tc>
                <w:tcPr>
                  <w:tcW w:w="2481" w:type="dxa"/>
                  <w:vAlign w:val="center"/>
                </w:tcPr>
                <w:p w14:paraId="0A91D8B0">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减速慢行警示牌</w:t>
                  </w:r>
                </w:p>
              </w:tc>
              <w:tc>
                <w:tcPr>
                  <w:tcW w:w="2060" w:type="dxa"/>
                  <w:vAlign w:val="center"/>
                </w:tcPr>
                <w:p w14:paraId="2CE2A165">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若干</w:t>
                  </w:r>
                </w:p>
              </w:tc>
              <w:tc>
                <w:tcPr>
                  <w:tcW w:w="1459" w:type="dxa"/>
                  <w:vAlign w:val="center"/>
                </w:tcPr>
                <w:p w14:paraId="0D1A67A8">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0.2</w:t>
                  </w:r>
                </w:p>
              </w:tc>
            </w:tr>
            <w:tr w14:paraId="5AB3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5" w:type="dxa"/>
                  <w:gridSpan w:val="2"/>
                  <w:vMerge w:val="restart"/>
                  <w:vAlign w:val="center"/>
                </w:tcPr>
                <w:p w14:paraId="69C83100">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其他</w:t>
                  </w:r>
                </w:p>
              </w:tc>
              <w:tc>
                <w:tcPr>
                  <w:tcW w:w="2481" w:type="dxa"/>
                  <w:vAlign w:val="center"/>
                </w:tcPr>
                <w:p w14:paraId="10E16B3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运行维护费用</w:t>
                  </w:r>
                </w:p>
              </w:tc>
              <w:tc>
                <w:tcPr>
                  <w:tcW w:w="2060" w:type="dxa"/>
                  <w:vAlign w:val="center"/>
                </w:tcPr>
                <w:p w14:paraId="151B04A7">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w:t>
                  </w:r>
                </w:p>
              </w:tc>
              <w:tc>
                <w:tcPr>
                  <w:tcW w:w="1459" w:type="dxa"/>
                  <w:vAlign w:val="center"/>
                </w:tcPr>
                <w:p w14:paraId="7F8780FF">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3.0</w:t>
                  </w:r>
                </w:p>
              </w:tc>
            </w:tr>
            <w:tr w14:paraId="0231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5" w:type="dxa"/>
                  <w:gridSpan w:val="2"/>
                  <w:vMerge w:val="continue"/>
                  <w:vAlign w:val="center"/>
                </w:tcPr>
                <w:p w14:paraId="1764F432">
                  <w:pPr>
                    <w:jc w:val="center"/>
                    <w:rPr>
                      <w:rFonts w:ascii="Times New Roman" w:hAnsi="Times New Roman" w:eastAsiaTheme="minorEastAsia"/>
                      <w:bCs/>
                      <w:color w:val="000000" w:themeColor="text1"/>
                      <w:szCs w:val="21"/>
                    </w:rPr>
                  </w:pPr>
                </w:p>
              </w:tc>
              <w:tc>
                <w:tcPr>
                  <w:tcW w:w="2481" w:type="dxa"/>
                  <w:vAlign w:val="center"/>
                </w:tcPr>
                <w:p w14:paraId="7CAAE00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环评编制费用</w:t>
                  </w:r>
                </w:p>
              </w:tc>
              <w:tc>
                <w:tcPr>
                  <w:tcW w:w="2060" w:type="dxa"/>
                  <w:vAlign w:val="center"/>
                </w:tcPr>
                <w:p w14:paraId="4BFCB56C">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w:t>
                  </w:r>
                </w:p>
              </w:tc>
              <w:tc>
                <w:tcPr>
                  <w:tcW w:w="1459" w:type="dxa"/>
                  <w:vAlign w:val="center"/>
                </w:tcPr>
                <w:p w14:paraId="3916D992">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3.0</w:t>
                  </w:r>
                </w:p>
              </w:tc>
            </w:tr>
            <w:tr w14:paraId="7EC8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5" w:type="dxa"/>
                  <w:gridSpan w:val="2"/>
                  <w:vMerge w:val="continue"/>
                  <w:vAlign w:val="center"/>
                </w:tcPr>
                <w:p w14:paraId="72314C99">
                  <w:pPr>
                    <w:jc w:val="center"/>
                    <w:rPr>
                      <w:rFonts w:ascii="Times New Roman" w:hAnsi="Times New Roman" w:eastAsiaTheme="minorEastAsia"/>
                      <w:bCs/>
                      <w:color w:val="000000" w:themeColor="text1"/>
                      <w:szCs w:val="21"/>
                    </w:rPr>
                  </w:pPr>
                </w:p>
              </w:tc>
              <w:tc>
                <w:tcPr>
                  <w:tcW w:w="2481" w:type="dxa"/>
                  <w:vAlign w:val="center"/>
                </w:tcPr>
                <w:p w14:paraId="3F29E88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环境管理与监测费用</w:t>
                  </w:r>
                </w:p>
              </w:tc>
              <w:tc>
                <w:tcPr>
                  <w:tcW w:w="2060" w:type="dxa"/>
                  <w:vAlign w:val="center"/>
                </w:tcPr>
                <w:p w14:paraId="7B058C94">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w:t>
                  </w:r>
                </w:p>
              </w:tc>
              <w:tc>
                <w:tcPr>
                  <w:tcW w:w="1459" w:type="dxa"/>
                  <w:vAlign w:val="center"/>
                </w:tcPr>
                <w:p w14:paraId="24A755F5">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2.0</w:t>
                  </w:r>
                </w:p>
              </w:tc>
            </w:tr>
            <w:tr w14:paraId="32D0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6" w:type="dxa"/>
                  <w:gridSpan w:val="4"/>
                  <w:vAlign w:val="center"/>
                </w:tcPr>
                <w:p w14:paraId="3ADCD772">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合计</w:t>
                  </w:r>
                </w:p>
              </w:tc>
              <w:tc>
                <w:tcPr>
                  <w:tcW w:w="1459" w:type="dxa"/>
                  <w:vAlign w:val="center"/>
                </w:tcPr>
                <w:p w14:paraId="12913AEF">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271</w:t>
                  </w:r>
                </w:p>
              </w:tc>
            </w:tr>
          </w:tbl>
          <w:p w14:paraId="1E3ADE0C">
            <w:pPr>
              <w:spacing w:line="360" w:lineRule="auto"/>
              <w:rPr>
                <w:rFonts w:hint="eastAsia" w:ascii="Times New Roman" w:hAnsi="Times New Roman" w:eastAsiaTheme="minorEastAsia"/>
                <w:color w:val="000000" w:themeColor="text1"/>
                <w:sz w:val="28"/>
                <w:szCs w:val="28"/>
              </w:rPr>
            </w:pPr>
          </w:p>
          <w:p w14:paraId="2553F618">
            <w:pPr>
              <w:spacing w:line="360" w:lineRule="auto"/>
              <w:rPr>
                <w:rFonts w:hint="eastAsia" w:ascii="Times New Roman" w:hAnsi="Times New Roman" w:eastAsiaTheme="minorEastAsia"/>
                <w:color w:val="000000" w:themeColor="text1"/>
                <w:sz w:val="28"/>
                <w:szCs w:val="28"/>
              </w:rPr>
            </w:pPr>
          </w:p>
          <w:p w14:paraId="2B9CAA13">
            <w:pPr>
              <w:spacing w:line="360" w:lineRule="auto"/>
              <w:rPr>
                <w:rFonts w:hint="eastAsia" w:ascii="Times New Roman" w:hAnsi="Times New Roman" w:eastAsiaTheme="minorEastAsia"/>
                <w:color w:val="000000" w:themeColor="text1"/>
                <w:sz w:val="28"/>
                <w:szCs w:val="28"/>
              </w:rPr>
            </w:pPr>
          </w:p>
          <w:p w14:paraId="15EFB48F">
            <w:pPr>
              <w:spacing w:line="360" w:lineRule="auto"/>
              <w:rPr>
                <w:rFonts w:hint="eastAsia" w:ascii="Times New Roman" w:hAnsi="Times New Roman" w:eastAsiaTheme="minorEastAsia"/>
                <w:color w:val="000000" w:themeColor="text1"/>
                <w:sz w:val="28"/>
                <w:szCs w:val="28"/>
              </w:rPr>
            </w:pPr>
          </w:p>
          <w:p w14:paraId="180221BB">
            <w:pPr>
              <w:spacing w:line="360" w:lineRule="auto"/>
              <w:rPr>
                <w:rFonts w:hint="eastAsia" w:ascii="Times New Roman" w:hAnsi="Times New Roman" w:eastAsiaTheme="minorEastAsia"/>
                <w:color w:val="000000" w:themeColor="text1"/>
                <w:sz w:val="28"/>
                <w:szCs w:val="28"/>
              </w:rPr>
            </w:pPr>
          </w:p>
          <w:p w14:paraId="571C1BCC">
            <w:pPr>
              <w:spacing w:line="360" w:lineRule="auto"/>
              <w:rPr>
                <w:rFonts w:hint="eastAsia" w:ascii="Times New Roman" w:hAnsi="Times New Roman" w:eastAsiaTheme="minorEastAsia"/>
                <w:color w:val="000000" w:themeColor="text1"/>
                <w:sz w:val="28"/>
                <w:szCs w:val="28"/>
              </w:rPr>
            </w:pPr>
          </w:p>
          <w:p w14:paraId="4AE6F582">
            <w:pPr>
              <w:spacing w:line="360" w:lineRule="auto"/>
              <w:rPr>
                <w:rFonts w:hint="eastAsia" w:ascii="Times New Roman" w:hAnsi="Times New Roman" w:eastAsiaTheme="minorEastAsia"/>
                <w:color w:val="000000" w:themeColor="text1"/>
                <w:sz w:val="28"/>
                <w:szCs w:val="28"/>
              </w:rPr>
            </w:pPr>
          </w:p>
          <w:p w14:paraId="63349CC2">
            <w:pPr>
              <w:spacing w:line="360" w:lineRule="auto"/>
              <w:rPr>
                <w:rFonts w:ascii="Times New Roman" w:hAnsi="Times New Roman" w:eastAsiaTheme="minorEastAsia"/>
                <w:color w:val="000000" w:themeColor="text1"/>
                <w:sz w:val="28"/>
                <w:szCs w:val="28"/>
              </w:rPr>
            </w:pPr>
          </w:p>
        </w:tc>
      </w:tr>
      <w:tr w14:paraId="34F5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855" w:type="dxa"/>
            <w:gridSpan w:val="7"/>
          </w:tcPr>
          <w:p w14:paraId="4C9881E0">
            <w:pPr>
              <w:spacing w:line="360" w:lineRule="auto"/>
              <w:rPr>
                <w:rFonts w:hint="eastAsia" w:ascii="Times New Roman" w:hAnsiTheme="minorEastAsia" w:eastAsiaTheme="minorEastAsia"/>
                <w:b/>
                <w:bCs/>
                <w:color w:val="000000" w:themeColor="text1"/>
                <w:sz w:val="28"/>
                <w:szCs w:val="28"/>
              </w:rPr>
            </w:pPr>
          </w:p>
          <w:p w14:paraId="68576480">
            <w:pPr>
              <w:spacing w:line="360" w:lineRule="auto"/>
              <w:rPr>
                <w:rFonts w:hint="eastAsia" w:ascii="Times New Roman" w:hAnsiTheme="minorEastAsia" w:eastAsiaTheme="minorEastAsia"/>
                <w:b/>
                <w:bCs/>
                <w:color w:val="000000" w:themeColor="text1"/>
                <w:sz w:val="28"/>
                <w:szCs w:val="28"/>
              </w:rPr>
            </w:pPr>
          </w:p>
          <w:p w14:paraId="5B50460C">
            <w:pPr>
              <w:spacing w:line="360" w:lineRule="auto"/>
              <w:rPr>
                <w:rFonts w:hint="eastAsia" w:ascii="Times New Roman" w:hAnsiTheme="minorEastAsia" w:eastAsiaTheme="minorEastAsia"/>
                <w:b/>
                <w:bCs/>
                <w:color w:val="000000" w:themeColor="text1"/>
                <w:sz w:val="28"/>
                <w:szCs w:val="28"/>
              </w:rPr>
            </w:pPr>
          </w:p>
          <w:p w14:paraId="5853BBE1">
            <w:pPr>
              <w:spacing w:line="360" w:lineRule="auto"/>
              <w:rPr>
                <w:rFonts w:hint="eastAsia" w:ascii="Times New Roman" w:hAnsiTheme="minorEastAsia" w:eastAsiaTheme="minorEastAsia"/>
                <w:b/>
                <w:bCs/>
                <w:color w:val="000000" w:themeColor="text1"/>
                <w:sz w:val="28"/>
                <w:szCs w:val="28"/>
              </w:rPr>
            </w:pPr>
          </w:p>
          <w:p w14:paraId="7105541F">
            <w:pPr>
              <w:spacing w:line="360" w:lineRule="auto"/>
              <w:rPr>
                <w:rFonts w:hint="eastAsia" w:ascii="Times New Roman" w:hAnsiTheme="minorEastAsia" w:eastAsiaTheme="minorEastAsia"/>
                <w:b/>
                <w:bCs/>
                <w:color w:val="000000" w:themeColor="text1"/>
                <w:sz w:val="28"/>
                <w:szCs w:val="28"/>
              </w:rPr>
            </w:pPr>
          </w:p>
          <w:p w14:paraId="23B06AE4">
            <w:pPr>
              <w:spacing w:line="360" w:lineRule="auto"/>
              <w:rPr>
                <w:rFonts w:hint="eastAsia" w:ascii="Times New Roman" w:hAnsiTheme="minorEastAsia" w:eastAsiaTheme="minorEastAsia"/>
                <w:b/>
                <w:bCs/>
                <w:color w:val="000000" w:themeColor="text1"/>
                <w:sz w:val="28"/>
                <w:szCs w:val="28"/>
              </w:rPr>
            </w:pPr>
          </w:p>
          <w:p w14:paraId="458F5680">
            <w:pPr>
              <w:spacing w:line="360" w:lineRule="auto"/>
              <w:rPr>
                <w:rFonts w:ascii="Times New Roman" w:hAnsi="Times New Roman" w:eastAsiaTheme="minorEastAsia"/>
                <w:b/>
                <w:bCs/>
                <w:color w:val="000000" w:themeColor="text1"/>
                <w:sz w:val="28"/>
                <w:szCs w:val="28"/>
              </w:rPr>
            </w:pPr>
            <w:r>
              <w:rPr>
                <w:rFonts w:ascii="Times New Roman" w:hAnsiTheme="minorEastAsia" w:eastAsiaTheme="minorEastAsia"/>
                <w:b/>
                <w:bCs/>
                <w:color w:val="000000" w:themeColor="text1"/>
                <w:sz w:val="28"/>
                <w:szCs w:val="28"/>
              </w:rPr>
              <w:t>与本项目有关的原有污染情况及主要环境问题</w:t>
            </w:r>
            <w:r>
              <w:rPr>
                <w:rFonts w:ascii="Times New Roman" w:hAnsi="Times New Roman" w:eastAsiaTheme="minorEastAsia"/>
                <w:b/>
                <w:bCs/>
                <w:color w:val="000000" w:themeColor="text1"/>
                <w:sz w:val="28"/>
                <w:szCs w:val="28"/>
              </w:rPr>
              <w:t>:</w:t>
            </w:r>
          </w:p>
          <w:p w14:paraId="7F1CC86C">
            <w:pPr>
              <w:autoSpaceDE w:val="0"/>
              <w:autoSpaceDN w:val="0"/>
              <w:adjustRightInd w:val="0"/>
              <w:spacing w:line="360" w:lineRule="auto"/>
              <w:ind w:firstLine="480" w:firstLineChars="200"/>
              <w:rPr>
                <w:rFonts w:ascii="Times New Roman" w:hAnsi="Times New Roman" w:eastAsiaTheme="minorEastAsia"/>
                <w:bCs/>
                <w:color w:val="000000" w:themeColor="text1"/>
                <w:sz w:val="24"/>
                <w:szCs w:val="24"/>
              </w:rPr>
            </w:pPr>
            <w:bookmarkStart w:id="6" w:name="OLE_LINK2"/>
            <w:r>
              <w:rPr>
                <w:rFonts w:ascii="Times New Roman" w:hAnsiTheme="minorEastAsia" w:eastAsiaTheme="minorEastAsia"/>
                <w:bCs/>
                <w:color w:val="000000" w:themeColor="text1"/>
                <w:sz w:val="24"/>
                <w:szCs w:val="24"/>
              </w:rPr>
              <w:t>（一）原有污染情况</w:t>
            </w:r>
          </w:p>
          <w:p w14:paraId="60F23C6F">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rPr>
              <w:t>本项目位于云南省德宏州芒市农垦路法帕教师小区北侧，</w:t>
            </w:r>
            <w:r>
              <w:rPr>
                <w:rFonts w:ascii="Times New Roman" w:hAnsiTheme="minorEastAsia" w:eastAsiaTheme="minorEastAsia"/>
                <w:bCs/>
                <w:color w:val="000000" w:themeColor="text1"/>
                <w:sz w:val="24"/>
                <w:szCs w:val="24"/>
              </w:rPr>
              <w:t>且为新建项目，</w:t>
            </w:r>
            <w:r>
              <w:rPr>
                <w:rFonts w:ascii="Times New Roman" w:hAnsiTheme="minorEastAsia" w:eastAsiaTheme="minorEastAsia"/>
                <w:bCs/>
                <w:color w:val="000000" w:themeColor="text1"/>
                <w:sz w:val="24"/>
              </w:rPr>
              <w:t>项目土地为芒市农垦路原制药厂，目前项目现状为空地，且</w:t>
            </w:r>
            <w:r>
              <w:rPr>
                <w:rFonts w:ascii="Times New Roman" w:hAnsiTheme="minorEastAsia" w:eastAsiaTheme="minorEastAsia"/>
                <w:color w:val="000000" w:themeColor="text1"/>
                <w:sz w:val="24"/>
              </w:rPr>
              <w:t>项目紧邻教师小区、德宏州建筑公司宿舍区，经过现场勘查</w:t>
            </w:r>
            <w:r>
              <w:rPr>
                <w:rFonts w:ascii="Times New Roman" w:hAnsiTheme="minorEastAsia" w:eastAsiaTheme="minorEastAsia"/>
                <w:bCs/>
                <w:color w:val="000000" w:themeColor="text1"/>
                <w:sz w:val="24"/>
                <w:szCs w:val="24"/>
              </w:rPr>
              <w:t>，并未发现有较大的污染源，因此，</w:t>
            </w:r>
            <w:r>
              <w:rPr>
                <w:rFonts w:ascii="Times New Roman" w:hAnsiTheme="minorEastAsia" w:eastAsiaTheme="minorEastAsia"/>
                <w:color w:val="000000" w:themeColor="text1"/>
                <w:sz w:val="24"/>
              </w:rPr>
              <w:t>不存在与本项目有关的原有污染情况。</w:t>
            </w:r>
          </w:p>
          <w:p w14:paraId="2C7AF825">
            <w:pPr>
              <w:autoSpaceDE w:val="0"/>
              <w:autoSpaceDN w:val="0"/>
              <w:adjustRightInd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（二）区域主要出现的环境问题</w:t>
            </w:r>
          </w:p>
          <w:bookmarkEnd w:id="6"/>
          <w:p w14:paraId="1C96CFE9">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bCs/>
                <w:color w:val="000000" w:themeColor="text1"/>
                <w:sz w:val="24"/>
                <w:szCs w:val="24"/>
              </w:rPr>
              <w:t>本项目位于</w:t>
            </w:r>
            <w:r>
              <w:rPr>
                <w:rFonts w:ascii="Times New Roman" w:hAnsiTheme="minorEastAsia" w:eastAsiaTheme="minorEastAsia"/>
                <w:color w:val="000000" w:themeColor="text1"/>
                <w:sz w:val="24"/>
              </w:rPr>
              <w:t>云南省德宏州芒市农垦路法帕教师小区北侧</w:t>
            </w:r>
            <w:r>
              <w:rPr>
                <w:rFonts w:ascii="Times New Roman" w:hAnsiTheme="minorEastAsia" w:eastAsiaTheme="minorEastAsia"/>
                <w:bCs/>
                <w:color w:val="000000" w:themeColor="text1"/>
                <w:sz w:val="24"/>
                <w:szCs w:val="24"/>
              </w:rPr>
              <w:t>，</w:t>
            </w:r>
            <w:r>
              <w:rPr>
                <w:rFonts w:ascii="Times New Roman" w:hAnsiTheme="minorEastAsia" w:eastAsiaTheme="minorEastAsia"/>
                <w:color w:val="000000" w:themeColor="text1"/>
                <w:sz w:val="24"/>
              </w:rPr>
              <w:t>属于城市规划区域，项目区附近没有产污较大的工业项目。</w:t>
            </w:r>
            <w:r>
              <w:rPr>
                <w:rFonts w:ascii="Times New Roman" w:hAnsiTheme="minorEastAsia" w:eastAsiaTheme="minorEastAsia"/>
                <w:bCs/>
                <w:color w:val="000000" w:themeColor="text1"/>
                <w:sz w:val="24"/>
                <w:szCs w:val="24"/>
              </w:rPr>
              <w:t>项目区域内无遗留环境问题。本项目西北侧紧邻教师小区道路，东北侧</w:t>
            </w:r>
            <w:r>
              <w:rPr>
                <w:rFonts w:ascii="Times New Roman" w:hAnsi="Times New Roman" w:eastAsiaTheme="minorEastAsia"/>
                <w:bCs/>
                <w:color w:val="000000" w:themeColor="text1"/>
                <w:sz w:val="24"/>
                <w:szCs w:val="24"/>
              </w:rPr>
              <w:t>150m</w:t>
            </w:r>
            <w:r>
              <w:rPr>
                <w:rFonts w:ascii="Times New Roman" w:hAnsiTheme="minorEastAsia" w:eastAsiaTheme="minorEastAsia"/>
                <w:bCs/>
                <w:color w:val="000000" w:themeColor="text1"/>
                <w:sz w:val="24"/>
                <w:szCs w:val="24"/>
              </w:rPr>
              <w:t>处为农垦路，因此，项目区域内主要环境问题是：</w:t>
            </w:r>
            <w:r>
              <w:rPr>
                <w:rFonts w:ascii="Times New Roman" w:hAnsiTheme="minorEastAsia" w:eastAsiaTheme="minorEastAsia"/>
                <w:color w:val="000000" w:themeColor="text1"/>
                <w:sz w:val="24"/>
              </w:rPr>
              <w:t>路上行驶的车辆会产生扬尘、汽车尾气和噪声污染等。</w:t>
            </w:r>
          </w:p>
          <w:p w14:paraId="0609C6D8">
            <w:pPr>
              <w:spacing w:line="360" w:lineRule="auto"/>
              <w:ind w:firstLine="480" w:firstLineChars="200"/>
              <w:rPr>
                <w:rFonts w:ascii="Times New Roman" w:hAnsi="Times New Roman" w:eastAsiaTheme="minorEastAsia"/>
                <w:color w:val="000000" w:themeColor="text1"/>
                <w:sz w:val="24"/>
              </w:rPr>
            </w:pPr>
          </w:p>
          <w:p w14:paraId="594C3F59">
            <w:pPr>
              <w:spacing w:line="360" w:lineRule="auto"/>
              <w:ind w:firstLine="480" w:firstLineChars="200"/>
              <w:rPr>
                <w:rFonts w:ascii="Times New Roman" w:hAnsi="Times New Roman" w:eastAsiaTheme="minorEastAsia"/>
                <w:color w:val="000000" w:themeColor="text1"/>
                <w:sz w:val="24"/>
              </w:rPr>
            </w:pPr>
          </w:p>
          <w:p w14:paraId="5DF4630C">
            <w:pPr>
              <w:spacing w:line="360" w:lineRule="auto"/>
              <w:ind w:firstLine="480" w:firstLineChars="200"/>
              <w:rPr>
                <w:rFonts w:ascii="Times New Roman" w:hAnsi="Times New Roman" w:eastAsiaTheme="minorEastAsia"/>
                <w:color w:val="000000" w:themeColor="text1"/>
                <w:sz w:val="24"/>
              </w:rPr>
            </w:pPr>
          </w:p>
          <w:p w14:paraId="1592EFA6">
            <w:pPr>
              <w:spacing w:line="360" w:lineRule="auto"/>
              <w:ind w:firstLine="480" w:firstLineChars="200"/>
              <w:rPr>
                <w:rFonts w:ascii="Times New Roman" w:hAnsi="Times New Roman" w:eastAsiaTheme="minorEastAsia"/>
                <w:color w:val="000000" w:themeColor="text1"/>
                <w:sz w:val="24"/>
              </w:rPr>
            </w:pPr>
          </w:p>
          <w:p w14:paraId="5DAB2D24">
            <w:pPr>
              <w:spacing w:line="360" w:lineRule="auto"/>
              <w:ind w:firstLine="480" w:firstLineChars="200"/>
              <w:rPr>
                <w:rFonts w:ascii="Times New Roman" w:hAnsi="Times New Roman" w:eastAsiaTheme="minorEastAsia"/>
                <w:color w:val="000000" w:themeColor="text1"/>
                <w:sz w:val="24"/>
              </w:rPr>
            </w:pPr>
          </w:p>
          <w:p w14:paraId="2A9572CD">
            <w:pPr>
              <w:spacing w:line="360" w:lineRule="auto"/>
              <w:ind w:firstLine="480" w:firstLineChars="200"/>
              <w:rPr>
                <w:rFonts w:ascii="Times New Roman" w:hAnsi="Times New Roman" w:eastAsiaTheme="minorEastAsia"/>
                <w:color w:val="000000" w:themeColor="text1"/>
                <w:sz w:val="24"/>
              </w:rPr>
            </w:pPr>
          </w:p>
          <w:p w14:paraId="6102405C">
            <w:pPr>
              <w:spacing w:line="360" w:lineRule="auto"/>
              <w:ind w:firstLine="480" w:firstLineChars="200"/>
              <w:rPr>
                <w:rFonts w:ascii="Times New Roman" w:hAnsi="Times New Roman" w:eastAsiaTheme="minorEastAsia"/>
                <w:color w:val="000000" w:themeColor="text1"/>
                <w:sz w:val="24"/>
              </w:rPr>
            </w:pPr>
          </w:p>
          <w:p w14:paraId="5D535491">
            <w:pPr>
              <w:spacing w:line="360" w:lineRule="auto"/>
              <w:ind w:firstLine="480" w:firstLineChars="200"/>
              <w:rPr>
                <w:rFonts w:ascii="Times New Roman" w:hAnsi="Times New Roman" w:eastAsiaTheme="minorEastAsia"/>
                <w:color w:val="000000" w:themeColor="text1"/>
                <w:sz w:val="24"/>
              </w:rPr>
            </w:pPr>
          </w:p>
          <w:p w14:paraId="187B610F">
            <w:pPr>
              <w:spacing w:line="360" w:lineRule="auto"/>
              <w:rPr>
                <w:rFonts w:ascii="Times New Roman" w:hAnsi="Times New Roman" w:eastAsiaTheme="minorEastAsia"/>
                <w:color w:val="000000" w:themeColor="text1"/>
                <w:sz w:val="24"/>
              </w:rPr>
            </w:pPr>
          </w:p>
        </w:tc>
      </w:tr>
    </w:tbl>
    <w:p w14:paraId="3B7049AE">
      <w:pPr>
        <w:outlineLvl w:val="0"/>
        <w:rPr>
          <w:rFonts w:ascii="Times New Roman" w:hAnsi="Times New Roman" w:eastAsiaTheme="minorEastAsia"/>
          <w:b/>
          <w:bCs/>
          <w:color w:val="000000" w:themeColor="text1"/>
          <w:sz w:val="30"/>
          <w:szCs w:val="30"/>
        </w:rPr>
      </w:pPr>
      <w:bookmarkStart w:id="7" w:name="_Toc329702006"/>
      <w:r>
        <w:rPr>
          <w:rFonts w:ascii="Times New Roman" w:hAnsiTheme="minorEastAsia" w:eastAsiaTheme="minorEastAsia"/>
          <w:b/>
          <w:color w:val="000000" w:themeColor="text1"/>
          <w:sz w:val="30"/>
          <w:szCs w:val="30"/>
        </w:rPr>
        <w:t>二、建设项目所在地自然环境</w:t>
      </w:r>
      <w:bookmarkEnd w:id="7"/>
    </w:p>
    <w:tbl>
      <w:tblPr>
        <w:tblStyle w:val="24"/>
        <w:tblW w:w="8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9"/>
      </w:tblGrid>
      <w:tr w14:paraId="56051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61" w:hRule="atLeast"/>
          <w:jc w:val="center"/>
        </w:trPr>
        <w:tc>
          <w:tcPr>
            <w:tcW w:w="8689" w:type="dxa"/>
          </w:tcPr>
          <w:p w14:paraId="2CA102F3">
            <w:pPr>
              <w:spacing w:line="360" w:lineRule="auto"/>
              <w:rPr>
                <w:rFonts w:ascii="Times New Roman" w:hAnsi="Times New Roman" w:eastAsiaTheme="minorEastAsia"/>
                <w:b/>
                <w:color w:val="000000" w:themeColor="text1"/>
                <w:sz w:val="28"/>
                <w:szCs w:val="28"/>
              </w:rPr>
            </w:pPr>
            <w:r>
              <w:rPr>
                <w:rFonts w:ascii="Times New Roman" w:hAnsiTheme="minorEastAsia" w:eastAsiaTheme="minorEastAsia"/>
                <w:b/>
                <w:color w:val="000000" w:themeColor="text1"/>
                <w:sz w:val="28"/>
                <w:szCs w:val="28"/>
              </w:rPr>
              <w:t>自然环境简况（地形、地貌、地质、气候、气象、水文、植被、生物多样性等）：</w:t>
            </w:r>
          </w:p>
          <w:p w14:paraId="5F18CF6E">
            <w:pPr>
              <w:spacing w:line="360" w:lineRule="auto"/>
              <w:ind w:firstLine="562" w:firstLineChars="200"/>
              <w:rPr>
                <w:rFonts w:ascii="Times New Roman" w:hAnsi="Times New Roman" w:eastAsiaTheme="minorEastAsia"/>
                <w:b/>
                <w:bCs/>
                <w:color w:val="000000" w:themeColor="text1"/>
                <w:sz w:val="28"/>
                <w:szCs w:val="28"/>
              </w:rPr>
            </w:pPr>
            <w:r>
              <w:rPr>
                <w:rFonts w:ascii="Times New Roman" w:hAnsi="Times New Roman" w:eastAsiaTheme="minorEastAsia"/>
                <w:b/>
                <w:bCs/>
                <w:color w:val="000000" w:themeColor="text1"/>
                <w:sz w:val="28"/>
                <w:szCs w:val="28"/>
              </w:rPr>
              <w:t>1</w:t>
            </w:r>
            <w:r>
              <w:rPr>
                <w:rFonts w:ascii="Times New Roman" w:hAnsiTheme="minorEastAsia" w:eastAsiaTheme="minorEastAsia"/>
                <w:b/>
                <w:bCs/>
                <w:color w:val="000000" w:themeColor="text1"/>
                <w:sz w:val="28"/>
                <w:szCs w:val="28"/>
              </w:rPr>
              <w:t>、地理位置</w:t>
            </w:r>
          </w:p>
          <w:p w14:paraId="79E69E7A">
            <w:pPr>
              <w:spacing w:line="360" w:lineRule="auto"/>
              <w:ind w:firstLine="588" w:firstLineChars="245"/>
              <w:rPr>
                <w:rFonts w:ascii="Times New Roman" w:hAnsi="Times New Roman" w:eastAsiaTheme="minorEastAsia"/>
                <w:bCs/>
                <w:color w:val="000000" w:themeColor="text1"/>
                <w:sz w:val="24"/>
              </w:rPr>
            </w:pPr>
            <w:r>
              <w:rPr>
                <w:rFonts w:ascii="Times New Roman" w:hAnsiTheme="minorEastAsia" w:eastAsiaTheme="minorEastAsia"/>
                <w:bCs/>
                <w:color w:val="000000" w:themeColor="text1"/>
                <w:sz w:val="24"/>
              </w:rPr>
              <w:t>芒市地处</w:t>
            </w:r>
            <w:r>
              <w:fldChar w:fldCharType="begin"/>
            </w:r>
            <w:r>
              <w:instrText xml:space="preserve"> HYPERLINK "https://www.baidu.com/s?wd=%E5%BE%B7%E5%AE%8F%E5%B7%9E&amp;tn=SE_PcZhidaonwhc_ngpagmjz&amp;rsv_dl=gh_pc_zhidao" \t "https://zhidao.baidu.com/question/_blank" </w:instrText>
            </w:r>
            <w:r>
              <w:fldChar w:fldCharType="separate"/>
            </w:r>
            <w:r>
              <w:rPr>
                <w:rFonts w:ascii="Times New Roman" w:hAnsiTheme="minorEastAsia" w:eastAsiaTheme="minorEastAsia"/>
                <w:color w:val="000000" w:themeColor="text1"/>
                <w:sz w:val="24"/>
              </w:rPr>
              <w:t>德宏州</w:t>
            </w:r>
            <w:r>
              <w:rPr>
                <w:rFonts w:ascii="Times New Roman" w:hAnsiTheme="minorEastAsia" w:eastAsiaTheme="minorEastAsia"/>
                <w:color w:val="000000" w:themeColor="text1"/>
                <w:sz w:val="24"/>
              </w:rPr>
              <w:fldChar w:fldCharType="end"/>
            </w:r>
            <w:r>
              <w:rPr>
                <w:rFonts w:ascii="Times New Roman" w:hAnsiTheme="minorEastAsia" w:eastAsiaTheme="minorEastAsia"/>
                <w:bCs/>
                <w:color w:val="000000" w:themeColor="text1"/>
                <w:sz w:val="24"/>
              </w:rPr>
              <w:t>东南部，位于东经</w:t>
            </w:r>
            <w:r>
              <w:rPr>
                <w:rFonts w:ascii="Times New Roman" w:hAnsi="Times New Roman" w:eastAsiaTheme="minorEastAsia"/>
                <w:bCs/>
                <w:color w:val="000000" w:themeColor="text1"/>
                <w:sz w:val="24"/>
              </w:rPr>
              <w:t>98°01′-98°44′</w:t>
            </w:r>
            <w:r>
              <w:rPr>
                <w:rFonts w:ascii="Times New Roman" w:hAnsiTheme="minorEastAsia" w:eastAsiaTheme="minorEastAsia"/>
                <w:bCs/>
                <w:color w:val="000000" w:themeColor="text1"/>
                <w:sz w:val="24"/>
              </w:rPr>
              <w:t>，北纬</w:t>
            </w:r>
            <w:r>
              <w:rPr>
                <w:rFonts w:ascii="Times New Roman" w:hAnsi="Times New Roman" w:eastAsiaTheme="minorEastAsia"/>
                <w:bCs/>
                <w:color w:val="000000" w:themeColor="text1"/>
                <w:sz w:val="24"/>
              </w:rPr>
              <w:t>24°05′-24°39′</w:t>
            </w:r>
            <w:r>
              <w:rPr>
                <w:rFonts w:ascii="Times New Roman" w:hAnsiTheme="minorEastAsia" w:eastAsiaTheme="minorEastAsia"/>
                <w:bCs/>
                <w:color w:val="000000" w:themeColor="text1"/>
                <w:sz w:val="24"/>
              </w:rPr>
              <w:t>之间。东、东北接</w:t>
            </w:r>
            <w:r>
              <w:fldChar w:fldCharType="begin"/>
            </w:r>
            <w:r>
              <w:instrText xml:space="preserve"> HYPERLINK "https://www.baidu.com/s?wd=%E4%BF%9D%E5%B1%B1%E5%B8%82&amp;tn=SE_PcZhidaonwhc_ngpagmjz&amp;rsv_dl=gh_pc_zhidao" \t "https://zhidao.baidu.com/question/_blank" </w:instrText>
            </w:r>
            <w:r>
              <w:fldChar w:fldCharType="separate"/>
            </w:r>
            <w:r>
              <w:rPr>
                <w:rFonts w:ascii="Times New Roman" w:hAnsiTheme="minorEastAsia" w:eastAsiaTheme="minorEastAsia"/>
                <w:color w:val="000000" w:themeColor="text1"/>
                <w:sz w:val="24"/>
              </w:rPr>
              <w:t>保山市</w:t>
            </w:r>
            <w:r>
              <w:rPr>
                <w:rFonts w:ascii="Times New Roman" w:hAnsiTheme="minorEastAsia" w:eastAsiaTheme="minorEastAsia"/>
                <w:color w:val="000000" w:themeColor="text1"/>
                <w:sz w:val="24"/>
              </w:rPr>
              <w:fldChar w:fldCharType="end"/>
            </w:r>
            <w:r>
              <w:fldChar w:fldCharType="begin"/>
            </w:r>
            <w:r>
              <w:instrText xml:space="preserve"> HYPERLINK "https://www.baidu.com/s?wd=%E9%BE%99%E9%99%B5%E5%8E%BF&amp;tn=SE_PcZhidaonwhc_ngpagmjz&amp;rsv_dl=gh_pc_zhidao" \t "https://zhidao.baidu.com/question/_blank" </w:instrText>
            </w:r>
            <w:r>
              <w:fldChar w:fldCharType="separate"/>
            </w:r>
            <w:r>
              <w:rPr>
                <w:rFonts w:ascii="Times New Roman" w:hAnsiTheme="minorEastAsia" w:eastAsiaTheme="minorEastAsia"/>
                <w:color w:val="000000" w:themeColor="text1"/>
                <w:sz w:val="24"/>
              </w:rPr>
              <w:t>龙陵县</w:t>
            </w:r>
            <w:r>
              <w:rPr>
                <w:rFonts w:ascii="Times New Roman" w:hAnsiTheme="minorEastAsia" w:eastAsiaTheme="minorEastAsia"/>
                <w:color w:val="000000" w:themeColor="text1"/>
                <w:sz w:val="24"/>
              </w:rPr>
              <w:fldChar w:fldCharType="end"/>
            </w:r>
            <w:r>
              <w:rPr>
                <w:rFonts w:ascii="Times New Roman" w:hAnsiTheme="minorEastAsia" w:eastAsiaTheme="minorEastAsia"/>
                <w:bCs/>
                <w:color w:val="000000" w:themeColor="text1"/>
                <w:sz w:val="24"/>
              </w:rPr>
              <w:t>，西南连</w:t>
            </w:r>
            <w:r>
              <w:fldChar w:fldCharType="begin"/>
            </w:r>
            <w:r>
              <w:instrText xml:space="preserve"> HYPERLINK "https://www.baidu.com/s?wd=%E7%91%9E%E4%B8%BD%E5%B8%82&amp;tn=SE_PcZhidaonwhc_ngpagmjz&amp;rsv_dl=gh_pc_zhidao" \t "https://zhidao.baidu.com/question/_blank" </w:instrText>
            </w:r>
            <w:r>
              <w:fldChar w:fldCharType="separate"/>
            </w:r>
            <w:r>
              <w:rPr>
                <w:rFonts w:ascii="Times New Roman" w:hAnsiTheme="minorEastAsia" w:eastAsiaTheme="minorEastAsia"/>
                <w:color w:val="000000" w:themeColor="text1"/>
                <w:sz w:val="24"/>
              </w:rPr>
              <w:t>瑞丽市</w:t>
            </w:r>
            <w:r>
              <w:rPr>
                <w:rFonts w:ascii="Times New Roman" w:hAnsiTheme="minorEastAsia" w:eastAsiaTheme="minorEastAsia"/>
                <w:color w:val="000000" w:themeColor="text1"/>
                <w:sz w:val="24"/>
              </w:rPr>
              <w:fldChar w:fldCharType="end"/>
            </w:r>
            <w:r>
              <w:rPr>
                <w:rFonts w:ascii="Times New Roman" w:hAnsiTheme="minorEastAsia" w:eastAsiaTheme="minorEastAsia"/>
                <w:bCs/>
                <w:color w:val="000000" w:themeColor="text1"/>
                <w:sz w:val="24"/>
              </w:rPr>
              <w:t>、</w:t>
            </w:r>
            <w:r>
              <w:fldChar w:fldCharType="begin"/>
            </w:r>
            <w:r>
              <w:instrText xml:space="preserve"> HYPERLINK "https://www.baidu.com/s?wd=%E7%95%B9%E7%94%BA%E7%BB%8F%E6%B5%8E%E5%BC%80%E5%8F%91%E5%8C%BA&amp;tn=SE_PcZhidaonwhc_ngpagmjz&amp;rsv_dl=gh_pc_zhidao" \t "https://zhidao.baidu.com/question/_blank" </w:instrText>
            </w:r>
            <w:r>
              <w:fldChar w:fldCharType="separate"/>
            </w:r>
            <w:r>
              <w:rPr>
                <w:rFonts w:ascii="Times New Roman" w:hAnsiTheme="minorEastAsia" w:eastAsiaTheme="minorEastAsia"/>
                <w:color w:val="000000" w:themeColor="text1"/>
                <w:sz w:val="24"/>
              </w:rPr>
              <w:t>畹町经济开发区</w:t>
            </w:r>
            <w:r>
              <w:rPr>
                <w:rFonts w:ascii="Times New Roman" w:hAnsiTheme="minorEastAsia" w:eastAsiaTheme="minorEastAsia"/>
                <w:color w:val="000000" w:themeColor="text1"/>
                <w:sz w:val="24"/>
              </w:rPr>
              <w:fldChar w:fldCharType="end"/>
            </w:r>
            <w:r>
              <w:rPr>
                <w:rFonts w:ascii="Times New Roman" w:hAnsiTheme="minorEastAsia" w:eastAsiaTheme="minorEastAsia"/>
                <w:bCs/>
                <w:color w:val="000000" w:themeColor="text1"/>
                <w:sz w:val="24"/>
              </w:rPr>
              <w:t>，西、西北与</w:t>
            </w:r>
            <w:r>
              <w:fldChar w:fldCharType="begin"/>
            </w:r>
            <w:r>
              <w:instrText xml:space="preserve"> HYPERLINK "https://www.baidu.com/s?wd=%E6%A2%81%E6%B2%B3%E5%8E%BF&amp;tn=SE_PcZhidaonwhc_ngpagmjz&amp;rsv_dl=gh_pc_zhidao" \t "https://zhidao.baidu.com/question/_blank" </w:instrText>
            </w:r>
            <w:r>
              <w:fldChar w:fldCharType="separate"/>
            </w:r>
            <w:r>
              <w:rPr>
                <w:rFonts w:ascii="Times New Roman" w:hAnsiTheme="minorEastAsia" w:eastAsiaTheme="minorEastAsia"/>
                <w:color w:val="000000" w:themeColor="text1"/>
                <w:sz w:val="24"/>
              </w:rPr>
              <w:t>梁河县</w:t>
            </w:r>
            <w:r>
              <w:rPr>
                <w:rFonts w:ascii="Times New Roman" w:hAnsiTheme="minorEastAsia" w:eastAsiaTheme="minorEastAsia"/>
                <w:color w:val="000000" w:themeColor="text1"/>
                <w:sz w:val="24"/>
              </w:rPr>
              <w:fldChar w:fldCharType="end"/>
            </w:r>
            <w:r>
              <w:rPr>
                <w:rFonts w:ascii="Times New Roman" w:hAnsiTheme="minorEastAsia" w:eastAsiaTheme="minorEastAsia"/>
                <w:bCs/>
                <w:color w:val="000000" w:themeColor="text1"/>
                <w:sz w:val="24"/>
              </w:rPr>
              <w:t>、</w:t>
            </w:r>
            <w:r>
              <w:fldChar w:fldCharType="begin"/>
            </w:r>
            <w:r>
              <w:instrText xml:space="preserve"> HYPERLINK "https://www.baidu.com/s?wd=%E9%99%87%E5%B7%9D%E5%8E%BF&amp;tn=SE_PcZhidaonwhc_ngpagmjz&amp;rsv_dl=gh_pc_zhidao" \t "https://zhidao.baidu.com/question/_blank" </w:instrText>
            </w:r>
            <w:r>
              <w:fldChar w:fldCharType="separate"/>
            </w:r>
            <w:r>
              <w:rPr>
                <w:rFonts w:ascii="Times New Roman" w:hAnsiTheme="minorEastAsia" w:eastAsiaTheme="minorEastAsia"/>
                <w:color w:val="000000" w:themeColor="text1"/>
                <w:sz w:val="24"/>
              </w:rPr>
              <w:t>陇川县</w:t>
            </w:r>
            <w:r>
              <w:rPr>
                <w:rFonts w:ascii="Times New Roman" w:hAnsiTheme="minorEastAsia" w:eastAsiaTheme="minorEastAsia"/>
                <w:color w:val="000000" w:themeColor="text1"/>
                <w:sz w:val="24"/>
              </w:rPr>
              <w:fldChar w:fldCharType="end"/>
            </w:r>
            <w:r>
              <w:rPr>
                <w:rFonts w:ascii="Times New Roman" w:hAnsiTheme="minorEastAsia" w:eastAsiaTheme="minorEastAsia"/>
                <w:bCs/>
                <w:color w:val="000000" w:themeColor="text1"/>
                <w:sz w:val="24"/>
              </w:rPr>
              <w:t>隔龙江（陇川江）相望，南与缅甸交界，国境线长</w:t>
            </w:r>
            <w:r>
              <w:rPr>
                <w:rFonts w:ascii="Times New Roman" w:hAnsi="Times New Roman" w:eastAsiaTheme="minorEastAsia"/>
                <w:bCs/>
                <w:color w:val="000000" w:themeColor="text1"/>
                <w:sz w:val="24"/>
              </w:rPr>
              <w:t>68.3</w:t>
            </w:r>
            <w:r>
              <w:rPr>
                <w:rFonts w:ascii="Times New Roman" w:hAnsiTheme="minorEastAsia" w:eastAsiaTheme="minorEastAsia"/>
                <w:bCs/>
                <w:color w:val="000000" w:themeColor="text1"/>
                <w:sz w:val="24"/>
              </w:rPr>
              <w:t>公里。市政府驻地芒市镇（</w:t>
            </w:r>
            <w:r>
              <w:fldChar w:fldCharType="begin"/>
            </w:r>
            <w:r>
              <w:instrText xml:space="preserve"> HYPERLINK "https://www.baidu.com/s?wd=%E5%9F%8E%E9%95%87%E8%A7%84%E5%88%92&amp;tn=SE_PcZhidaonwhc_ngpagmjz&amp;rsv_dl=gh_pc_zhidao" \t "https://zhidao.baidu.com/question/_blank" </w:instrText>
            </w:r>
            <w:r>
              <w:fldChar w:fldCharType="separate"/>
            </w:r>
            <w:r>
              <w:rPr>
                <w:rFonts w:ascii="Times New Roman" w:hAnsiTheme="minorEastAsia" w:eastAsiaTheme="minorEastAsia"/>
                <w:color w:val="000000" w:themeColor="text1"/>
                <w:sz w:val="24"/>
              </w:rPr>
              <w:t>城镇规划</w:t>
            </w:r>
            <w:r>
              <w:rPr>
                <w:rFonts w:ascii="Times New Roman" w:hAnsiTheme="minorEastAsia" w:eastAsiaTheme="minorEastAsia"/>
                <w:color w:val="000000" w:themeColor="text1"/>
                <w:sz w:val="24"/>
              </w:rPr>
              <w:fldChar w:fldCharType="end"/>
            </w:r>
            <w:r>
              <w:rPr>
                <w:rFonts w:ascii="Times New Roman" w:hAnsiTheme="minorEastAsia" w:eastAsiaTheme="minorEastAsia"/>
                <w:bCs/>
                <w:color w:val="000000" w:themeColor="text1"/>
                <w:sz w:val="24"/>
              </w:rPr>
              <w:t>面积</w:t>
            </w:r>
            <w:r>
              <w:rPr>
                <w:rFonts w:ascii="Times New Roman" w:hAnsi="Times New Roman" w:eastAsiaTheme="minorEastAsia"/>
                <w:bCs/>
                <w:color w:val="000000" w:themeColor="text1"/>
                <w:sz w:val="24"/>
              </w:rPr>
              <w:t>25</w:t>
            </w:r>
            <w:r>
              <w:fldChar w:fldCharType="begin"/>
            </w:r>
            <w:r>
              <w:instrText xml:space="preserve"> HYPERLINK "https://www.baidu.com/s?wd=%E5%B9%B3%E6%96%B9%E5%85%AC%E9%87%8C&amp;tn=SE_PcZhidaonwhc_ngpagmjz&amp;rsv_dl=gh_pc_zhidao" \t "https://zhidao.baidu.com/question/_blank" </w:instrText>
            </w:r>
            <w:r>
              <w:fldChar w:fldCharType="separate"/>
            </w:r>
            <w:r>
              <w:rPr>
                <w:rFonts w:ascii="Times New Roman" w:hAnsiTheme="minorEastAsia" w:eastAsiaTheme="minorEastAsia"/>
                <w:color w:val="000000" w:themeColor="text1"/>
                <w:sz w:val="24"/>
              </w:rPr>
              <w:t>平方公里</w:t>
            </w:r>
            <w:r>
              <w:rPr>
                <w:rFonts w:ascii="Times New Roman" w:hAnsiTheme="minorEastAsia" w:eastAsiaTheme="minorEastAsia"/>
                <w:color w:val="000000" w:themeColor="text1"/>
                <w:sz w:val="24"/>
              </w:rPr>
              <w:fldChar w:fldCharType="end"/>
            </w:r>
            <w:r>
              <w:rPr>
                <w:rFonts w:ascii="Times New Roman" w:hAnsiTheme="minorEastAsia" w:eastAsiaTheme="minorEastAsia"/>
                <w:bCs/>
                <w:color w:val="000000" w:themeColor="text1"/>
                <w:sz w:val="24"/>
              </w:rPr>
              <w:t>），同时是州府驻地。面积东西长约</w:t>
            </w:r>
            <w:r>
              <w:rPr>
                <w:rFonts w:ascii="Times New Roman" w:hAnsi="Times New Roman" w:eastAsiaTheme="minorEastAsia"/>
                <w:bCs/>
                <w:color w:val="000000" w:themeColor="text1"/>
                <w:sz w:val="24"/>
              </w:rPr>
              <w:t>71</w:t>
            </w:r>
            <w:r>
              <w:rPr>
                <w:rFonts w:ascii="Times New Roman" w:hAnsiTheme="minorEastAsia" w:eastAsiaTheme="minorEastAsia"/>
                <w:bCs/>
                <w:color w:val="000000" w:themeColor="text1"/>
                <w:sz w:val="24"/>
              </w:rPr>
              <w:t>公里，南北宽约</w:t>
            </w:r>
            <w:r>
              <w:rPr>
                <w:rFonts w:ascii="Times New Roman" w:hAnsi="Times New Roman" w:eastAsiaTheme="minorEastAsia"/>
                <w:bCs/>
                <w:color w:val="000000" w:themeColor="text1"/>
                <w:sz w:val="24"/>
              </w:rPr>
              <w:t>62</w:t>
            </w:r>
            <w:r>
              <w:rPr>
                <w:rFonts w:ascii="Times New Roman" w:hAnsiTheme="minorEastAsia" w:eastAsiaTheme="minorEastAsia"/>
                <w:bCs/>
                <w:color w:val="000000" w:themeColor="text1"/>
                <w:sz w:val="24"/>
              </w:rPr>
              <w:t>公里。总面积</w:t>
            </w:r>
            <w:r>
              <w:rPr>
                <w:rFonts w:ascii="Times New Roman" w:hAnsi="Times New Roman" w:eastAsiaTheme="minorEastAsia"/>
                <w:bCs/>
                <w:color w:val="000000" w:themeColor="text1"/>
                <w:sz w:val="24"/>
              </w:rPr>
              <w:t>2987</w:t>
            </w:r>
            <w:r>
              <w:fldChar w:fldCharType="begin"/>
            </w:r>
            <w:r>
              <w:instrText xml:space="preserve"> HYPERLINK "https://www.baidu.com/s?wd=%E5%B9%B3%E6%96%B9%E5%85%AC%E9%87%8C&amp;tn=SE_PcZhidaonwhc_ngpagmjz&amp;rsv_dl=gh_pc_zhidao" \t "https://zhidao.baidu.com/question/_blank" </w:instrText>
            </w:r>
            <w:r>
              <w:fldChar w:fldCharType="separate"/>
            </w:r>
            <w:r>
              <w:rPr>
                <w:rFonts w:ascii="Times New Roman" w:hAnsiTheme="minorEastAsia" w:eastAsiaTheme="minorEastAsia"/>
                <w:color w:val="000000" w:themeColor="text1"/>
                <w:sz w:val="24"/>
              </w:rPr>
              <w:t>平方公里</w:t>
            </w:r>
            <w:r>
              <w:rPr>
                <w:rFonts w:ascii="Times New Roman" w:hAnsiTheme="minorEastAsia" w:eastAsiaTheme="minorEastAsia"/>
                <w:color w:val="000000" w:themeColor="text1"/>
                <w:sz w:val="24"/>
              </w:rPr>
              <w:fldChar w:fldCharType="end"/>
            </w:r>
            <w:r>
              <w:rPr>
                <w:rFonts w:ascii="Times New Roman" w:hAnsiTheme="minorEastAsia" w:eastAsiaTheme="minorEastAsia"/>
                <w:bCs/>
                <w:color w:val="000000" w:themeColor="text1"/>
                <w:sz w:val="24"/>
              </w:rPr>
              <w:t>，其中山区占</w:t>
            </w:r>
            <w:r>
              <w:rPr>
                <w:rFonts w:ascii="Times New Roman" w:hAnsi="Times New Roman" w:eastAsiaTheme="minorEastAsia"/>
                <w:bCs/>
                <w:color w:val="000000" w:themeColor="text1"/>
                <w:sz w:val="24"/>
              </w:rPr>
              <w:t>74%</w:t>
            </w:r>
            <w:r>
              <w:rPr>
                <w:rFonts w:ascii="Times New Roman" w:hAnsiTheme="minorEastAsia" w:eastAsiaTheme="minorEastAsia"/>
                <w:bCs/>
                <w:color w:val="000000" w:themeColor="text1"/>
                <w:sz w:val="24"/>
              </w:rPr>
              <w:t>，坝区（含海拔在</w:t>
            </w:r>
            <w:r>
              <w:rPr>
                <w:rFonts w:ascii="Times New Roman" w:hAnsi="Times New Roman" w:eastAsiaTheme="minorEastAsia"/>
                <w:bCs/>
                <w:color w:val="000000" w:themeColor="text1"/>
                <w:sz w:val="24"/>
              </w:rPr>
              <w:t>1000</w:t>
            </w:r>
            <w:r>
              <w:rPr>
                <w:rFonts w:ascii="Times New Roman" w:hAnsiTheme="minorEastAsia" w:eastAsiaTheme="minorEastAsia"/>
                <w:bCs/>
                <w:color w:val="000000" w:themeColor="text1"/>
                <w:sz w:val="24"/>
              </w:rPr>
              <w:t>米以下的低热河谷）占</w:t>
            </w:r>
            <w:r>
              <w:rPr>
                <w:rFonts w:ascii="Times New Roman" w:hAnsi="Times New Roman" w:eastAsiaTheme="minorEastAsia"/>
                <w:bCs/>
                <w:color w:val="000000" w:themeColor="text1"/>
                <w:sz w:val="24"/>
              </w:rPr>
              <w:t>26%</w:t>
            </w:r>
            <w:r>
              <w:rPr>
                <w:rFonts w:ascii="Times New Roman" w:hAnsiTheme="minorEastAsia" w:eastAsiaTheme="minorEastAsia"/>
                <w:bCs/>
                <w:color w:val="000000" w:themeColor="text1"/>
                <w:sz w:val="24"/>
              </w:rPr>
              <w:t>。</w:t>
            </w:r>
          </w:p>
          <w:p w14:paraId="04CF0458">
            <w:pPr>
              <w:spacing w:line="360" w:lineRule="auto"/>
              <w:ind w:firstLine="588" w:firstLineChars="245"/>
              <w:rPr>
                <w:rFonts w:ascii="Times New Roman" w:hAnsi="Times New Roman" w:eastAsiaTheme="minorEastAsia"/>
                <w:bCs/>
                <w:color w:val="000000" w:themeColor="text1"/>
                <w:sz w:val="24"/>
              </w:rPr>
            </w:pPr>
            <w:r>
              <w:rPr>
                <w:rFonts w:ascii="Times New Roman" w:hAnsiTheme="minorEastAsia" w:eastAsiaTheme="minorEastAsia"/>
                <w:bCs/>
                <w:color w:val="000000" w:themeColor="text1"/>
                <w:sz w:val="24"/>
              </w:rPr>
              <w:t>芒市镇位于德宏州东部，潞西市北部，是德宏州和潞西市两级政府所在地</w:t>
            </w:r>
            <w:r>
              <w:rPr>
                <w:rFonts w:ascii="Times New Roman" w:hAnsi="Times New Roman" w:eastAsiaTheme="minorEastAsia"/>
                <w:bCs/>
                <w:color w:val="000000" w:themeColor="text1"/>
                <w:sz w:val="24"/>
              </w:rPr>
              <w:t>,</w:t>
            </w:r>
            <w:r>
              <w:rPr>
                <w:rFonts w:ascii="Times New Roman" w:hAnsiTheme="minorEastAsia" w:eastAsiaTheme="minorEastAsia"/>
                <w:bCs/>
                <w:color w:val="000000" w:themeColor="text1"/>
                <w:sz w:val="24"/>
              </w:rPr>
              <w:t>镇政府驻地遮安路。交通便捷，政治地理位置特殊，区位优势明显，辖区总面积</w:t>
            </w:r>
            <w:r>
              <w:rPr>
                <w:rFonts w:ascii="Times New Roman" w:hAnsi="Times New Roman" w:eastAsiaTheme="minorEastAsia"/>
                <w:bCs/>
                <w:color w:val="000000" w:themeColor="text1"/>
                <w:sz w:val="24"/>
              </w:rPr>
              <w:t>359</w:t>
            </w:r>
            <w:r>
              <w:rPr>
                <w:rFonts w:ascii="Times New Roman" w:hAnsiTheme="minorEastAsia" w:eastAsiaTheme="minorEastAsia"/>
                <w:bCs/>
                <w:color w:val="000000" w:themeColor="text1"/>
                <w:sz w:val="24"/>
              </w:rPr>
              <w:t>平方公里，东、北接保山市龙陵县象达乡、龙山镇、河头乡，西、南连风平镇、轩岗乡。</w:t>
            </w:r>
          </w:p>
          <w:p w14:paraId="21AF73EE">
            <w:pPr>
              <w:spacing w:line="360" w:lineRule="auto"/>
              <w:ind w:firstLine="588" w:firstLineChars="245"/>
              <w:rPr>
                <w:rFonts w:ascii="Times New Roman" w:hAnsi="Times New Roman" w:eastAsiaTheme="minorEastAsia"/>
                <w:bCs/>
                <w:color w:val="000000" w:themeColor="text1"/>
                <w:sz w:val="24"/>
              </w:rPr>
            </w:pPr>
            <w:r>
              <w:rPr>
                <w:rFonts w:ascii="Times New Roman" w:hAnsiTheme="minorEastAsia" w:eastAsiaTheme="minorEastAsia"/>
                <w:bCs/>
                <w:color w:val="000000" w:themeColor="text1"/>
                <w:sz w:val="24"/>
              </w:rPr>
              <w:t>本项目位于德宏州芒市农垦路法帕教师小区北侧，项目中心地理坐标为东经</w:t>
            </w:r>
            <w:r>
              <w:rPr>
                <w:rFonts w:ascii="Times New Roman" w:hAnsi="Times New Roman" w:eastAsiaTheme="minorEastAsia"/>
                <w:bCs/>
                <w:color w:val="000000" w:themeColor="text1"/>
                <w:sz w:val="24"/>
              </w:rPr>
              <w:t>98°34'16.66"</w:t>
            </w:r>
            <w:r>
              <w:rPr>
                <w:rFonts w:ascii="Times New Roman" w:hAnsiTheme="minorEastAsia" w:eastAsiaTheme="minorEastAsia"/>
                <w:bCs/>
                <w:color w:val="000000" w:themeColor="text1"/>
                <w:sz w:val="24"/>
              </w:rPr>
              <w:t>，北纬</w:t>
            </w:r>
            <w:r>
              <w:rPr>
                <w:rFonts w:ascii="Times New Roman" w:hAnsi="Times New Roman" w:eastAsiaTheme="minorEastAsia"/>
                <w:bCs/>
                <w:color w:val="000000" w:themeColor="text1"/>
                <w:sz w:val="24"/>
              </w:rPr>
              <w:t>24°25'16.16"</w:t>
            </w:r>
            <w:r>
              <w:rPr>
                <w:rFonts w:ascii="Times New Roman" w:hAnsiTheme="minorEastAsia" w:eastAsiaTheme="minorEastAsia"/>
                <w:bCs/>
                <w:color w:val="000000" w:themeColor="text1"/>
                <w:sz w:val="24"/>
              </w:rPr>
              <w:t>；距离州政府直线距离</w:t>
            </w:r>
            <w:r>
              <w:rPr>
                <w:rFonts w:ascii="Times New Roman" w:hAnsi="Times New Roman" w:eastAsiaTheme="minorEastAsia"/>
                <w:bCs/>
                <w:color w:val="000000" w:themeColor="text1"/>
                <w:sz w:val="24"/>
              </w:rPr>
              <w:t>1.9km</w:t>
            </w:r>
            <w:r>
              <w:rPr>
                <w:rFonts w:ascii="Times New Roman" w:hAnsiTheme="minorEastAsia" w:eastAsiaTheme="minorEastAsia"/>
                <w:bCs/>
                <w:color w:val="000000" w:themeColor="text1"/>
                <w:sz w:val="24"/>
              </w:rPr>
              <w:t>，项目区西侧</w:t>
            </w:r>
            <w:r>
              <w:rPr>
                <w:rFonts w:ascii="Times New Roman" w:hAnsi="Times New Roman" w:eastAsiaTheme="minorEastAsia"/>
                <w:bCs/>
                <w:color w:val="000000" w:themeColor="text1"/>
                <w:sz w:val="24"/>
              </w:rPr>
              <w:t>140m</w:t>
            </w:r>
            <w:r>
              <w:rPr>
                <w:rFonts w:ascii="Times New Roman" w:hAnsiTheme="minorEastAsia" w:eastAsiaTheme="minorEastAsia"/>
                <w:bCs/>
                <w:color w:val="000000" w:themeColor="text1"/>
                <w:sz w:val="24"/>
              </w:rPr>
              <w:t>为教师小区（约</w:t>
            </w:r>
            <w:r>
              <w:rPr>
                <w:rFonts w:ascii="Times New Roman" w:hAnsi="Times New Roman" w:eastAsiaTheme="minorEastAsia"/>
                <w:bCs/>
                <w:color w:val="000000" w:themeColor="text1"/>
                <w:sz w:val="24"/>
              </w:rPr>
              <w:t>130</w:t>
            </w:r>
            <w:r>
              <w:rPr>
                <w:rFonts w:ascii="Times New Roman" w:hAnsiTheme="minorEastAsia" w:eastAsiaTheme="minorEastAsia"/>
                <w:bCs/>
                <w:color w:val="000000" w:themeColor="text1"/>
                <w:sz w:val="24"/>
              </w:rPr>
              <w:t>户，</w:t>
            </w:r>
            <w:r>
              <w:rPr>
                <w:rFonts w:ascii="Times New Roman" w:hAnsi="Times New Roman" w:eastAsiaTheme="minorEastAsia"/>
                <w:bCs/>
                <w:color w:val="000000" w:themeColor="text1"/>
                <w:sz w:val="24"/>
              </w:rPr>
              <w:t>430</w:t>
            </w:r>
            <w:r>
              <w:rPr>
                <w:rFonts w:ascii="Times New Roman" w:hAnsiTheme="minorEastAsia" w:eastAsiaTheme="minorEastAsia"/>
                <w:bCs/>
                <w:color w:val="000000" w:themeColor="text1"/>
                <w:sz w:val="24"/>
              </w:rPr>
              <w:t>人），西南侧</w:t>
            </w:r>
            <w:r>
              <w:rPr>
                <w:rFonts w:ascii="Times New Roman" w:hAnsi="Times New Roman" w:eastAsiaTheme="minorEastAsia"/>
                <w:bCs/>
                <w:color w:val="000000" w:themeColor="text1"/>
                <w:sz w:val="24"/>
              </w:rPr>
              <w:t>100m</w:t>
            </w:r>
            <w:r>
              <w:rPr>
                <w:rFonts w:ascii="Times New Roman" w:hAnsiTheme="minorEastAsia" w:eastAsiaTheme="minorEastAsia"/>
                <w:bCs/>
                <w:color w:val="000000" w:themeColor="text1"/>
                <w:sz w:val="24"/>
              </w:rPr>
              <w:t>为教育住宅小区（约</w:t>
            </w:r>
            <w:r>
              <w:rPr>
                <w:rFonts w:ascii="Times New Roman" w:hAnsi="Times New Roman" w:eastAsiaTheme="minorEastAsia"/>
                <w:bCs/>
                <w:color w:val="000000" w:themeColor="text1"/>
                <w:sz w:val="24"/>
              </w:rPr>
              <w:t>80</w:t>
            </w:r>
            <w:r>
              <w:rPr>
                <w:rFonts w:ascii="Times New Roman" w:hAnsiTheme="minorEastAsia" w:eastAsiaTheme="minorEastAsia"/>
                <w:bCs/>
                <w:color w:val="000000" w:themeColor="text1"/>
                <w:sz w:val="24"/>
              </w:rPr>
              <w:t>户，</w:t>
            </w:r>
            <w:r>
              <w:rPr>
                <w:rFonts w:ascii="Times New Roman" w:hAnsi="Times New Roman" w:eastAsiaTheme="minorEastAsia"/>
                <w:bCs/>
                <w:color w:val="000000" w:themeColor="text1"/>
                <w:sz w:val="24"/>
              </w:rPr>
              <w:t>265</w:t>
            </w:r>
            <w:r>
              <w:rPr>
                <w:rFonts w:ascii="Times New Roman" w:hAnsiTheme="minorEastAsia" w:eastAsiaTheme="minorEastAsia"/>
                <w:bCs/>
                <w:color w:val="000000" w:themeColor="text1"/>
                <w:sz w:val="24"/>
              </w:rPr>
              <w:t>人），南侧</w:t>
            </w:r>
            <w:r>
              <w:rPr>
                <w:rFonts w:ascii="Times New Roman" w:hAnsi="Times New Roman" w:eastAsiaTheme="minorEastAsia"/>
                <w:bCs/>
                <w:color w:val="000000" w:themeColor="text1"/>
                <w:sz w:val="24"/>
              </w:rPr>
              <w:t>150m</w:t>
            </w:r>
            <w:r>
              <w:rPr>
                <w:rFonts w:ascii="Times New Roman" w:hAnsiTheme="minorEastAsia" w:eastAsiaTheme="minorEastAsia"/>
                <w:bCs/>
                <w:color w:val="000000" w:themeColor="text1"/>
                <w:sz w:val="24"/>
              </w:rPr>
              <w:t>为教育小区二巷商住户（约</w:t>
            </w:r>
            <w:r>
              <w:rPr>
                <w:rFonts w:ascii="Times New Roman" w:hAnsi="Times New Roman" w:eastAsiaTheme="minorEastAsia"/>
                <w:bCs/>
                <w:color w:val="000000" w:themeColor="text1"/>
                <w:sz w:val="24"/>
              </w:rPr>
              <w:t>16</w:t>
            </w:r>
            <w:r>
              <w:rPr>
                <w:rFonts w:ascii="Times New Roman" w:hAnsiTheme="minorEastAsia" w:eastAsiaTheme="minorEastAsia"/>
                <w:bCs/>
                <w:color w:val="000000" w:themeColor="text1"/>
                <w:sz w:val="24"/>
              </w:rPr>
              <w:t>户，</w:t>
            </w:r>
            <w:r>
              <w:rPr>
                <w:rFonts w:ascii="Times New Roman" w:hAnsi="Times New Roman" w:eastAsiaTheme="minorEastAsia"/>
                <w:bCs/>
                <w:color w:val="000000" w:themeColor="text1"/>
                <w:sz w:val="24"/>
              </w:rPr>
              <w:t>53</w:t>
            </w:r>
            <w:r>
              <w:rPr>
                <w:rFonts w:ascii="Times New Roman" w:hAnsiTheme="minorEastAsia" w:eastAsiaTheme="minorEastAsia"/>
                <w:bCs/>
                <w:color w:val="000000" w:themeColor="text1"/>
                <w:sz w:val="24"/>
              </w:rPr>
              <w:t>人），</w:t>
            </w:r>
            <w:r>
              <w:rPr>
                <w:rFonts w:ascii="Times New Roman" w:hAnsiTheme="minorEastAsia" w:eastAsiaTheme="minorEastAsia"/>
                <w:bCs/>
                <w:color w:val="000000" w:themeColor="text1"/>
                <w:sz w:val="24"/>
                <w:szCs w:val="28"/>
              </w:rPr>
              <w:t>项目区</w:t>
            </w:r>
            <w:r>
              <w:rPr>
                <w:rFonts w:ascii="Times New Roman" w:hAnsiTheme="minorEastAsia" w:eastAsiaTheme="minorEastAsia"/>
                <w:color w:val="000000" w:themeColor="text1"/>
                <w:sz w:val="24"/>
              </w:rPr>
              <w:t>城市配套基础设施齐全，</w:t>
            </w:r>
            <w:r>
              <w:rPr>
                <w:rFonts w:ascii="Times New Roman" w:hAnsiTheme="minorEastAsia" w:eastAsiaTheme="minorEastAsia"/>
                <w:bCs/>
                <w:color w:val="000000" w:themeColor="text1"/>
                <w:sz w:val="24"/>
                <w:szCs w:val="28"/>
              </w:rPr>
              <w:t>交通便利，地理位置条件较理想。</w:t>
            </w:r>
            <w:r>
              <w:rPr>
                <w:rFonts w:ascii="Times New Roman" w:hAnsiTheme="minorEastAsia" w:eastAsiaTheme="minorEastAsia"/>
                <w:color w:val="000000" w:themeColor="text1"/>
                <w:sz w:val="24"/>
              </w:rPr>
              <w:t>建设项目具体地理位置见附图</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w:t>
            </w:r>
          </w:p>
          <w:p w14:paraId="2C32B247">
            <w:pPr>
              <w:spacing w:line="360" w:lineRule="auto"/>
              <w:ind w:firstLine="562" w:firstLineChars="200"/>
              <w:rPr>
                <w:rFonts w:ascii="Times New Roman" w:hAnsi="Times New Roman" w:eastAsiaTheme="minorEastAsia"/>
                <w:b/>
                <w:bCs/>
                <w:color w:val="000000" w:themeColor="text1"/>
                <w:sz w:val="28"/>
                <w:szCs w:val="28"/>
              </w:rPr>
            </w:pPr>
            <w:r>
              <w:rPr>
                <w:rFonts w:ascii="Times New Roman" w:hAnsi="Times New Roman" w:eastAsiaTheme="minorEastAsia"/>
                <w:b/>
                <w:bCs/>
                <w:color w:val="000000" w:themeColor="text1"/>
                <w:sz w:val="28"/>
                <w:szCs w:val="28"/>
              </w:rPr>
              <w:t>2</w:t>
            </w:r>
            <w:r>
              <w:rPr>
                <w:rFonts w:ascii="Times New Roman" w:hAnsiTheme="minorEastAsia" w:eastAsiaTheme="minorEastAsia"/>
                <w:b/>
                <w:bCs/>
                <w:color w:val="000000" w:themeColor="text1"/>
                <w:sz w:val="28"/>
                <w:szCs w:val="28"/>
              </w:rPr>
              <w:t>、地貌、地形</w:t>
            </w:r>
          </w:p>
          <w:p w14:paraId="121DD2AD">
            <w:pPr>
              <w:spacing w:line="360" w:lineRule="auto"/>
              <w:ind w:firstLine="588" w:firstLineChars="245"/>
              <w:rPr>
                <w:rFonts w:ascii="Times New Roman" w:hAnsi="Times New Roman" w:eastAsiaTheme="minorEastAsia"/>
                <w:bCs/>
                <w:color w:val="000000" w:themeColor="text1"/>
                <w:sz w:val="24"/>
              </w:rPr>
            </w:pPr>
            <w:r>
              <w:rPr>
                <w:rFonts w:ascii="Times New Roman" w:hAnsiTheme="minorEastAsia" w:eastAsiaTheme="minorEastAsia"/>
                <w:bCs/>
                <w:color w:val="000000" w:themeColor="text1"/>
                <w:sz w:val="24"/>
              </w:rPr>
              <w:t>芒市属青藏滇缅印尼</w:t>
            </w:r>
            <w:r>
              <w:rPr>
                <w:rFonts w:ascii="Times New Roman" w:hAnsi="Times New Roman" w:eastAsiaTheme="minorEastAsia"/>
                <w:bCs/>
                <w:color w:val="000000" w:themeColor="text1"/>
                <w:sz w:val="24"/>
              </w:rPr>
              <w:t>“</w:t>
            </w:r>
            <w:r>
              <w:rPr>
                <w:rFonts w:ascii="Times New Roman" w:hAnsiTheme="minorEastAsia" w:eastAsiaTheme="minorEastAsia"/>
                <w:bCs/>
                <w:color w:val="000000" w:themeColor="text1"/>
                <w:sz w:val="24"/>
              </w:rPr>
              <w:t>歹</w:t>
            </w:r>
            <w:r>
              <w:rPr>
                <w:rFonts w:ascii="Times New Roman" w:hAnsi="Times New Roman" w:eastAsiaTheme="minorEastAsia"/>
                <w:bCs/>
                <w:color w:val="000000" w:themeColor="text1"/>
                <w:sz w:val="24"/>
              </w:rPr>
              <w:t>”</w:t>
            </w:r>
            <w:r>
              <w:rPr>
                <w:rFonts w:ascii="Times New Roman" w:hAnsiTheme="minorEastAsia" w:eastAsiaTheme="minorEastAsia"/>
                <w:bCs/>
                <w:color w:val="000000" w:themeColor="text1"/>
                <w:sz w:val="24"/>
              </w:rPr>
              <w:t>字型构造西支中段与三江经向构带中南段，是藏滇地槽褶皱系的横断山地槽褶皱带的一部分，褶皱断裂相当发育。总观芒市地形地貌，地势略显北东高而陡峻，南西低而宽缓。地貌受构造控制明显，呈北东</w:t>
            </w:r>
            <w:r>
              <w:rPr>
                <w:rFonts w:ascii="Times New Roman" w:hAnsi="Times New Roman" w:eastAsiaTheme="minorEastAsia"/>
                <w:bCs/>
                <w:color w:val="000000" w:themeColor="text1"/>
                <w:sz w:val="24"/>
              </w:rPr>
              <w:t>—</w:t>
            </w:r>
            <w:r>
              <w:rPr>
                <w:rFonts w:ascii="Times New Roman" w:hAnsiTheme="minorEastAsia" w:eastAsiaTheme="minorEastAsia"/>
                <w:bCs/>
                <w:color w:val="000000" w:themeColor="text1"/>
                <w:sz w:val="24"/>
              </w:rPr>
              <w:t>南西走向的山地与宽谷地相间的地貌形态。山地为高黎贡山向西的延伸部分，为龙江、芒市大河等河流切割侵蚀而成的山地宽谷区。形成两个新生代沉积盆地，芒市盆地和遮放盆地。山地分为东西两大支，东支由龙陵经桦桃岭往南连大尖山、箐口接黑河老坡出缅甸；山势高而陡峻，山脊线一般在</w:t>
            </w:r>
            <w:r>
              <w:rPr>
                <w:rFonts w:hint="eastAsia" w:ascii="Times New Roman" w:hAnsiTheme="minorEastAsia" w:eastAsiaTheme="minorEastAsia"/>
                <w:bCs/>
                <w:color w:val="000000" w:themeColor="text1"/>
                <w:sz w:val="24"/>
                <w:lang w:eastAsia="zh-CN"/>
              </w:rPr>
              <w:t>海拔</w:t>
            </w:r>
            <w:r>
              <w:rPr>
                <w:rFonts w:ascii="Times New Roman" w:hAnsi="Times New Roman" w:eastAsiaTheme="minorEastAsia"/>
                <w:bCs/>
                <w:color w:val="000000" w:themeColor="text1"/>
                <w:sz w:val="24"/>
              </w:rPr>
              <w:t>2000m-2700m</w:t>
            </w:r>
            <w:r>
              <w:rPr>
                <w:rFonts w:ascii="Times New Roman" w:hAnsiTheme="minorEastAsia" w:eastAsiaTheme="minorEastAsia"/>
                <w:bCs/>
                <w:color w:val="000000" w:themeColor="text1"/>
                <w:sz w:val="24"/>
              </w:rPr>
              <w:t>之间。西支自北阴山向西延伸至江档梁子、五岔路、西山入瑞丽市。全市最高海拔点在平河箐口为</w:t>
            </w:r>
            <w:r>
              <w:rPr>
                <w:rFonts w:ascii="Times New Roman" w:hAnsi="Times New Roman" w:eastAsiaTheme="minorEastAsia"/>
                <w:bCs/>
                <w:color w:val="000000" w:themeColor="text1"/>
                <w:sz w:val="24"/>
              </w:rPr>
              <w:t>2889.1m</w:t>
            </w:r>
            <w:r>
              <w:rPr>
                <w:rFonts w:ascii="Times New Roman" w:hAnsiTheme="minorEastAsia" w:eastAsiaTheme="minorEastAsia"/>
                <w:bCs/>
                <w:color w:val="000000" w:themeColor="text1"/>
                <w:sz w:val="24"/>
              </w:rPr>
              <w:t>，最低眯中山乡芒杏河河口为</w:t>
            </w:r>
            <w:r>
              <w:rPr>
                <w:rFonts w:ascii="Times New Roman" w:hAnsi="Times New Roman" w:eastAsiaTheme="minorEastAsia"/>
                <w:bCs/>
                <w:color w:val="000000" w:themeColor="text1"/>
                <w:sz w:val="24"/>
              </w:rPr>
              <w:t>528m</w:t>
            </w:r>
            <w:r>
              <w:rPr>
                <w:rFonts w:ascii="Times New Roman" w:hAnsiTheme="minorEastAsia" w:eastAsiaTheme="minorEastAsia"/>
                <w:bCs/>
                <w:color w:val="000000" w:themeColor="text1"/>
                <w:sz w:val="24"/>
              </w:rPr>
              <w:t>。</w:t>
            </w:r>
          </w:p>
          <w:p w14:paraId="5F52FA08">
            <w:pPr>
              <w:spacing w:line="360" w:lineRule="auto"/>
              <w:ind w:firstLine="588" w:firstLineChars="245"/>
              <w:rPr>
                <w:rFonts w:ascii="Times New Roman" w:hAnsi="Times New Roman" w:eastAsiaTheme="minorEastAsia"/>
                <w:bCs/>
                <w:color w:val="000000" w:themeColor="text1"/>
                <w:sz w:val="24"/>
              </w:rPr>
            </w:pPr>
            <w:r>
              <w:rPr>
                <w:rFonts w:ascii="Times New Roman" w:hAnsiTheme="minorEastAsia" w:eastAsiaTheme="minorEastAsia"/>
                <w:bCs/>
                <w:color w:val="000000" w:themeColor="text1"/>
                <w:sz w:val="24"/>
              </w:rPr>
              <w:t>芒市海拔高差悬殊很大，山谷、河流、盆谷走向一致，并呈相间平行排列势态，展现了两山夹一峡谷、一条河、一个盆坝的地貌特征。以溶蚀槽谷、溶蚀洼地、漏斗、溶洞、落水洞、溶牙、溶峰等地貌较为显著。</w:t>
            </w:r>
          </w:p>
          <w:p w14:paraId="1F36B752">
            <w:pPr>
              <w:spacing w:line="360" w:lineRule="auto"/>
              <w:ind w:firstLine="480" w:firstLineChars="200"/>
              <w:rPr>
                <w:rFonts w:ascii="Times New Roman" w:hAnsi="Times New Roman" w:eastAsiaTheme="minorEastAsia"/>
                <w:color w:val="000000" w:themeColor="text1"/>
                <w:kern w:val="4"/>
                <w:sz w:val="24"/>
                <w:szCs w:val="24"/>
              </w:rPr>
            </w:pPr>
            <w:r>
              <w:rPr>
                <w:rFonts w:ascii="Times New Roman" w:hAnsiTheme="minorEastAsia" w:eastAsiaTheme="minorEastAsia"/>
                <w:color w:val="000000" w:themeColor="text1"/>
                <w:sz w:val="24"/>
              </w:rPr>
              <w:t>项目区位于</w:t>
            </w:r>
            <w:r>
              <w:rPr>
                <w:rFonts w:ascii="Times New Roman" w:hAnsiTheme="minorEastAsia" w:eastAsiaTheme="minorEastAsia"/>
                <w:bCs/>
                <w:color w:val="000000" w:themeColor="text1"/>
                <w:sz w:val="24"/>
              </w:rPr>
              <w:t>德宏州芒市教师小区道路法帕教师小区北侧，</w:t>
            </w:r>
            <w:r>
              <w:rPr>
                <w:rFonts w:ascii="Times New Roman" w:hAnsiTheme="minorEastAsia" w:eastAsiaTheme="minorEastAsia"/>
                <w:color w:val="000000" w:themeColor="text1"/>
                <w:sz w:val="24"/>
              </w:rPr>
              <w:t>用地东高西低，最高海拔</w:t>
            </w:r>
            <w:r>
              <w:rPr>
                <w:rFonts w:ascii="Times New Roman" w:hAnsi="Times New Roman" w:eastAsiaTheme="minorEastAsia"/>
                <w:color w:val="000000" w:themeColor="text1"/>
                <w:sz w:val="24"/>
              </w:rPr>
              <w:t>904m</w:t>
            </w:r>
            <w:r>
              <w:rPr>
                <w:rFonts w:ascii="Times New Roman" w:hAnsiTheme="minorEastAsia" w:eastAsiaTheme="minorEastAsia"/>
                <w:color w:val="000000" w:themeColor="text1"/>
                <w:sz w:val="24"/>
              </w:rPr>
              <w:t>，最低海拔</w:t>
            </w:r>
            <w:r>
              <w:rPr>
                <w:rFonts w:ascii="Times New Roman" w:hAnsi="Times New Roman" w:eastAsiaTheme="minorEastAsia"/>
                <w:color w:val="000000" w:themeColor="text1"/>
                <w:sz w:val="24"/>
              </w:rPr>
              <w:t>900m</w:t>
            </w:r>
            <w:r>
              <w:rPr>
                <w:rFonts w:ascii="Times New Roman" w:hAnsiTheme="minorEastAsia" w:eastAsiaTheme="minorEastAsia"/>
                <w:color w:val="000000" w:themeColor="text1"/>
                <w:sz w:val="24"/>
              </w:rPr>
              <w:t>，高差约</w:t>
            </w:r>
            <w:r>
              <w:rPr>
                <w:rFonts w:ascii="Times New Roman" w:hAnsi="Times New Roman" w:eastAsiaTheme="minorEastAsia"/>
                <w:color w:val="000000" w:themeColor="text1"/>
                <w:sz w:val="24"/>
              </w:rPr>
              <w:t>4m</w:t>
            </w:r>
            <w:r>
              <w:rPr>
                <w:rFonts w:ascii="Times New Roman" w:hAnsiTheme="minorEastAsia" w:eastAsiaTheme="minorEastAsia"/>
                <w:color w:val="000000" w:themeColor="text1"/>
                <w:sz w:val="24"/>
              </w:rPr>
              <w:t>，总体地势较为平缓，属中山盆地地貌类型。</w:t>
            </w:r>
          </w:p>
          <w:p w14:paraId="25ACC05F">
            <w:pPr>
              <w:spacing w:line="360" w:lineRule="auto"/>
              <w:ind w:firstLine="562" w:firstLineChars="200"/>
              <w:rPr>
                <w:rFonts w:ascii="Times New Roman" w:hAnsi="Times New Roman" w:eastAsiaTheme="minorEastAsia"/>
                <w:color w:val="000000" w:themeColor="text1"/>
                <w:sz w:val="24"/>
                <w:szCs w:val="24"/>
              </w:rPr>
            </w:pPr>
            <w:r>
              <w:rPr>
                <w:rFonts w:ascii="Times New Roman" w:hAnsi="Times New Roman" w:eastAsiaTheme="minorEastAsia"/>
                <w:b/>
                <w:bCs/>
                <w:color w:val="000000" w:themeColor="text1"/>
                <w:sz w:val="28"/>
                <w:szCs w:val="28"/>
              </w:rPr>
              <w:t>3</w:t>
            </w:r>
            <w:r>
              <w:rPr>
                <w:rFonts w:ascii="Times New Roman" w:hAnsiTheme="minorEastAsia" w:eastAsiaTheme="minorEastAsia"/>
                <w:b/>
                <w:bCs/>
                <w:color w:val="000000" w:themeColor="text1"/>
                <w:sz w:val="28"/>
                <w:szCs w:val="28"/>
              </w:rPr>
              <w:t>、气候、气象</w:t>
            </w:r>
          </w:p>
          <w:p w14:paraId="36BFFA15">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芒市地处印度洋南亚热带季风气候区，具有低纬度、山原型季风气候特征，每年夏秋主要受印度洋孟加拉湾暖湿汽流的影响，雨量充沛；冬春受亚欧大陆中心及蒙古高原干冷气团的控制，降水稀少、多雾。流域内具有夏长冬短、四季温差小、年温差大、干湿季节分明、垂直差异显著、冬春干旱、夏秋湿涝的特点。据芒市气象站观测资料统计，年平均气温</w:t>
            </w:r>
            <w:r>
              <w:rPr>
                <w:rFonts w:ascii="Times New Roman" w:hAnsi="Times New Roman" w:eastAsiaTheme="minorEastAsia"/>
                <w:color w:val="000000" w:themeColor="text1"/>
                <w:sz w:val="24"/>
                <w:szCs w:val="24"/>
              </w:rPr>
              <w:t>20.6</w:t>
            </w:r>
            <w:r>
              <w:rPr>
                <w:rFonts w:ascii="Times New Roman" w:hAnsiTheme="minorEastAsia" w:eastAsiaTheme="minorEastAsia"/>
                <w:color w:val="000000" w:themeColor="text1"/>
                <w:sz w:val="24"/>
                <w:szCs w:val="24"/>
              </w:rPr>
              <w:t>℃，最热月（</w:t>
            </w:r>
            <w:r>
              <w:rPr>
                <w:rFonts w:ascii="Times New Roman" w:hAnsi="Times New Roman" w:eastAsiaTheme="minorEastAsia"/>
                <w:color w:val="000000" w:themeColor="text1"/>
                <w:sz w:val="24"/>
                <w:szCs w:val="24"/>
              </w:rPr>
              <w:t>6</w:t>
            </w:r>
            <w:r>
              <w:rPr>
                <w:rFonts w:ascii="Times New Roman" w:hAnsiTheme="minorEastAsia" w:eastAsiaTheme="minorEastAsia"/>
                <w:color w:val="000000" w:themeColor="text1"/>
                <w:sz w:val="24"/>
                <w:szCs w:val="24"/>
              </w:rPr>
              <w:t>月）平均气温</w:t>
            </w:r>
            <w:r>
              <w:rPr>
                <w:rFonts w:ascii="Times New Roman" w:hAnsi="Times New Roman" w:eastAsiaTheme="minorEastAsia"/>
                <w:color w:val="000000" w:themeColor="text1"/>
                <w:sz w:val="24"/>
                <w:szCs w:val="24"/>
              </w:rPr>
              <w:t>23.9</w:t>
            </w:r>
            <w:r>
              <w:rPr>
                <w:rFonts w:ascii="Times New Roman" w:hAnsiTheme="minorEastAsia" w:eastAsiaTheme="minorEastAsia"/>
                <w:color w:val="000000" w:themeColor="text1"/>
                <w:sz w:val="24"/>
                <w:szCs w:val="24"/>
              </w:rPr>
              <w:t>℃，最冷月（</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月）平均气温</w:t>
            </w:r>
            <w:r>
              <w:rPr>
                <w:rFonts w:ascii="Times New Roman" w:hAnsi="Times New Roman" w:eastAsiaTheme="minorEastAsia"/>
                <w:color w:val="000000" w:themeColor="text1"/>
                <w:sz w:val="24"/>
                <w:szCs w:val="24"/>
              </w:rPr>
              <w:t>12.9</w:t>
            </w:r>
            <w:r>
              <w:rPr>
                <w:rFonts w:ascii="Times New Roman" w:hAnsiTheme="minorEastAsia" w:eastAsiaTheme="minorEastAsia"/>
                <w:color w:val="000000" w:themeColor="text1"/>
                <w:sz w:val="24"/>
                <w:szCs w:val="24"/>
              </w:rPr>
              <w:t>℃，极端最高气温</w:t>
            </w:r>
            <w:r>
              <w:rPr>
                <w:rFonts w:ascii="Times New Roman" w:hAnsi="Times New Roman" w:eastAsiaTheme="minorEastAsia"/>
                <w:color w:val="000000" w:themeColor="text1"/>
                <w:sz w:val="24"/>
                <w:szCs w:val="24"/>
              </w:rPr>
              <w:t>36.2</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1966</w:t>
            </w:r>
            <w:r>
              <w:rPr>
                <w:rFonts w:ascii="Times New Roman" w:hAnsiTheme="minorEastAsia" w:eastAsiaTheme="minorEastAsia"/>
                <w:color w:val="000000" w:themeColor="text1"/>
                <w:sz w:val="24"/>
                <w:szCs w:val="24"/>
              </w:rPr>
              <w:t>年</w:t>
            </w:r>
            <w:r>
              <w:rPr>
                <w:rFonts w:ascii="Times New Roman" w:hAnsi="Times New Roman" w:eastAsiaTheme="minorEastAsia"/>
                <w:color w:val="000000" w:themeColor="text1"/>
                <w:sz w:val="24"/>
                <w:szCs w:val="24"/>
              </w:rPr>
              <w:t>5</w:t>
            </w:r>
            <w:r>
              <w:rPr>
                <w:rFonts w:ascii="Times New Roman" w:hAnsiTheme="minorEastAsia" w:eastAsiaTheme="minorEastAsia"/>
                <w:color w:val="000000" w:themeColor="text1"/>
                <w:sz w:val="24"/>
                <w:szCs w:val="24"/>
              </w:rPr>
              <w:t>月</w:t>
            </w:r>
            <w:r>
              <w:rPr>
                <w:rFonts w:ascii="Times New Roman" w:hAnsi="Times New Roman" w:eastAsiaTheme="minorEastAsia"/>
                <w:color w:val="000000" w:themeColor="text1"/>
                <w:sz w:val="24"/>
                <w:szCs w:val="24"/>
              </w:rPr>
              <w:t>17</w:t>
            </w:r>
            <w:r>
              <w:rPr>
                <w:rFonts w:ascii="Times New Roman" w:hAnsiTheme="minorEastAsia" w:eastAsiaTheme="minorEastAsia"/>
                <w:color w:val="000000" w:themeColor="text1"/>
                <w:sz w:val="24"/>
                <w:szCs w:val="24"/>
              </w:rPr>
              <w:t>日），极端最低气温</w:t>
            </w:r>
            <w:r>
              <w:rPr>
                <w:rFonts w:ascii="Times New Roman" w:hAnsi="Times New Roman" w:eastAsiaTheme="minorEastAsia"/>
                <w:color w:val="000000" w:themeColor="text1"/>
                <w:sz w:val="24"/>
                <w:szCs w:val="24"/>
              </w:rPr>
              <w:t>-0.6</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1963</w:t>
            </w:r>
            <w:r>
              <w:rPr>
                <w:rFonts w:ascii="Times New Roman" w:hAnsiTheme="minorEastAsia" w:eastAsiaTheme="minorEastAsia"/>
                <w:color w:val="000000" w:themeColor="text1"/>
                <w:sz w:val="24"/>
                <w:szCs w:val="24"/>
              </w:rPr>
              <w:t>年</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月</w:t>
            </w:r>
            <w:r>
              <w:rPr>
                <w:rFonts w:ascii="Times New Roman" w:hAnsi="Times New Roman" w:eastAsiaTheme="minorEastAsia"/>
                <w:color w:val="000000" w:themeColor="text1"/>
                <w:sz w:val="24"/>
                <w:szCs w:val="24"/>
              </w:rPr>
              <w:t>6</w:t>
            </w:r>
            <w:r>
              <w:rPr>
                <w:rFonts w:ascii="Times New Roman" w:hAnsiTheme="minorEastAsia" w:eastAsiaTheme="minorEastAsia"/>
                <w:color w:val="000000" w:themeColor="text1"/>
                <w:sz w:val="24"/>
                <w:szCs w:val="24"/>
              </w:rPr>
              <w:t>日）；多年平均降雨量</w:t>
            </w:r>
            <w:r>
              <w:rPr>
                <w:rFonts w:ascii="Times New Roman" w:hAnsi="Times New Roman" w:eastAsiaTheme="minorEastAsia"/>
                <w:color w:val="000000" w:themeColor="text1"/>
                <w:sz w:val="24"/>
                <w:szCs w:val="24"/>
              </w:rPr>
              <w:t>1654.6mm</w:t>
            </w:r>
            <w:r>
              <w:rPr>
                <w:rFonts w:ascii="Times New Roman" w:hAnsiTheme="minorEastAsia" w:eastAsiaTheme="minorEastAsia"/>
                <w:color w:val="000000" w:themeColor="text1"/>
                <w:sz w:val="24"/>
                <w:szCs w:val="24"/>
              </w:rPr>
              <w:t>，年最多降水量</w:t>
            </w:r>
            <w:r>
              <w:rPr>
                <w:rFonts w:ascii="Times New Roman" w:hAnsi="Times New Roman" w:eastAsiaTheme="minorEastAsia"/>
                <w:color w:val="000000" w:themeColor="text1"/>
                <w:sz w:val="24"/>
                <w:szCs w:val="24"/>
              </w:rPr>
              <w:t>2294.4mm</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2001</w:t>
            </w:r>
            <w:r>
              <w:rPr>
                <w:rFonts w:ascii="Times New Roman" w:hAnsiTheme="minorEastAsia" w:eastAsiaTheme="minorEastAsia"/>
                <w:color w:val="000000" w:themeColor="text1"/>
                <w:sz w:val="24"/>
                <w:szCs w:val="24"/>
              </w:rPr>
              <w:t>年），年最少降水量</w:t>
            </w:r>
            <w:r>
              <w:rPr>
                <w:rFonts w:ascii="Times New Roman" w:hAnsi="Times New Roman" w:eastAsiaTheme="minorEastAsia"/>
                <w:color w:val="000000" w:themeColor="text1"/>
                <w:sz w:val="24"/>
                <w:szCs w:val="24"/>
              </w:rPr>
              <w:t>1177.3mm</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2006</w:t>
            </w:r>
            <w:r>
              <w:rPr>
                <w:rFonts w:ascii="Times New Roman" w:hAnsiTheme="minorEastAsia" w:eastAsiaTheme="minorEastAsia"/>
                <w:color w:val="000000" w:themeColor="text1"/>
                <w:sz w:val="24"/>
                <w:szCs w:val="24"/>
              </w:rPr>
              <w:t>年），一日最大降雨量</w:t>
            </w:r>
            <w:r>
              <w:rPr>
                <w:rFonts w:ascii="Times New Roman" w:hAnsi="Times New Roman" w:eastAsiaTheme="minorEastAsia"/>
                <w:color w:val="000000" w:themeColor="text1"/>
                <w:sz w:val="24"/>
                <w:szCs w:val="24"/>
              </w:rPr>
              <w:t>123.6mm</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2000</w:t>
            </w:r>
            <w:r>
              <w:rPr>
                <w:rFonts w:ascii="Times New Roman" w:hAnsiTheme="minorEastAsia" w:eastAsiaTheme="minorEastAsia"/>
                <w:color w:val="000000" w:themeColor="text1"/>
                <w:sz w:val="24"/>
                <w:szCs w:val="24"/>
              </w:rPr>
              <w:t>年</w:t>
            </w:r>
            <w:r>
              <w:rPr>
                <w:rFonts w:ascii="Times New Roman" w:hAnsi="Times New Roman" w:eastAsiaTheme="minorEastAsia"/>
                <w:color w:val="000000" w:themeColor="text1"/>
                <w:sz w:val="24"/>
                <w:szCs w:val="24"/>
              </w:rPr>
              <w:t>9</w:t>
            </w:r>
            <w:r>
              <w:rPr>
                <w:rFonts w:ascii="Times New Roman" w:hAnsiTheme="minorEastAsia" w:eastAsiaTheme="minorEastAsia"/>
                <w:color w:val="000000" w:themeColor="text1"/>
                <w:sz w:val="24"/>
                <w:szCs w:val="24"/>
              </w:rPr>
              <w:t>月</w:t>
            </w:r>
            <w:r>
              <w:rPr>
                <w:rFonts w:ascii="Times New Roman" w:hAnsi="Times New Roman" w:eastAsiaTheme="minorEastAsia"/>
                <w:color w:val="000000" w:themeColor="text1"/>
                <w:sz w:val="24"/>
                <w:szCs w:val="24"/>
              </w:rPr>
              <w:t>8</w:t>
            </w:r>
            <w:r>
              <w:rPr>
                <w:rFonts w:ascii="Times New Roman" w:hAnsiTheme="minorEastAsia" w:eastAsiaTheme="minorEastAsia"/>
                <w:color w:val="000000" w:themeColor="text1"/>
                <w:sz w:val="24"/>
                <w:szCs w:val="24"/>
              </w:rPr>
              <w:t>日）。每年</w:t>
            </w:r>
            <w:r>
              <w:rPr>
                <w:rFonts w:ascii="Times New Roman" w:hAnsi="Times New Roman" w:eastAsiaTheme="minorEastAsia"/>
                <w:color w:val="000000" w:themeColor="text1"/>
                <w:sz w:val="24"/>
                <w:szCs w:val="24"/>
              </w:rPr>
              <w:t>5</w:t>
            </w:r>
            <w:r>
              <w:rPr>
                <w:rFonts w:ascii="Times New Roman" w:hAnsiTheme="minorEastAsia" w:eastAsiaTheme="minorEastAsia"/>
                <w:color w:val="000000" w:themeColor="text1"/>
                <w:sz w:val="24"/>
                <w:szCs w:val="24"/>
              </w:rPr>
              <w:t>月～</w:t>
            </w:r>
            <w:r>
              <w:rPr>
                <w:rFonts w:ascii="Times New Roman" w:hAnsi="Times New Roman" w:eastAsiaTheme="minorEastAsia"/>
                <w:color w:val="000000" w:themeColor="text1"/>
                <w:sz w:val="24"/>
                <w:szCs w:val="24"/>
              </w:rPr>
              <w:t>10</w:t>
            </w:r>
            <w:r>
              <w:rPr>
                <w:rFonts w:ascii="Times New Roman" w:hAnsiTheme="minorEastAsia" w:eastAsiaTheme="minorEastAsia"/>
                <w:color w:val="000000" w:themeColor="text1"/>
                <w:sz w:val="24"/>
                <w:szCs w:val="24"/>
              </w:rPr>
              <w:t>月为雨季，降雨量高度集中，水汽充沛，其中，</w:t>
            </w:r>
            <w:r>
              <w:rPr>
                <w:rFonts w:ascii="Times New Roman" w:hAnsi="Times New Roman" w:eastAsiaTheme="minorEastAsia"/>
                <w:color w:val="000000" w:themeColor="text1"/>
                <w:sz w:val="24"/>
                <w:szCs w:val="24"/>
              </w:rPr>
              <w:t>5</w:t>
            </w:r>
            <w:r>
              <w:rPr>
                <w:rFonts w:ascii="Times New Roman" w:hAnsiTheme="minorEastAsia" w:eastAsiaTheme="minorEastAsia"/>
                <w:color w:val="000000" w:themeColor="text1"/>
                <w:sz w:val="24"/>
                <w:szCs w:val="24"/>
              </w:rPr>
              <w:t>月～</w:t>
            </w:r>
            <w:r>
              <w:rPr>
                <w:rFonts w:ascii="Times New Roman" w:hAnsi="Times New Roman" w:eastAsiaTheme="minorEastAsia"/>
                <w:color w:val="000000" w:themeColor="text1"/>
                <w:sz w:val="24"/>
                <w:szCs w:val="24"/>
              </w:rPr>
              <w:t>10</w:t>
            </w:r>
            <w:r>
              <w:rPr>
                <w:rFonts w:ascii="Times New Roman" w:hAnsiTheme="minorEastAsia" w:eastAsiaTheme="minorEastAsia"/>
                <w:color w:val="000000" w:themeColor="text1"/>
                <w:sz w:val="24"/>
                <w:szCs w:val="24"/>
              </w:rPr>
              <w:t>月降雨量约占年降雨量的</w:t>
            </w:r>
            <w:r>
              <w:rPr>
                <w:rFonts w:ascii="Times New Roman" w:hAnsi="Times New Roman" w:eastAsiaTheme="minorEastAsia"/>
                <w:color w:val="000000" w:themeColor="text1"/>
                <w:sz w:val="24"/>
                <w:szCs w:val="24"/>
              </w:rPr>
              <w:t>89%</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6</w:t>
            </w:r>
            <w:r>
              <w:rPr>
                <w:rFonts w:ascii="Times New Roman" w:hAnsiTheme="minorEastAsia" w:eastAsiaTheme="minorEastAsia"/>
                <w:color w:val="000000" w:themeColor="text1"/>
                <w:sz w:val="24"/>
                <w:szCs w:val="24"/>
              </w:rPr>
              <w:t>月～</w:t>
            </w:r>
            <w:r>
              <w:rPr>
                <w:rFonts w:ascii="Times New Roman" w:hAnsi="Times New Roman" w:eastAsiaTheme="minorEastAsia"/>
                <w:color w:val="000000" w:themeColor="text1"/>
                <w:sz w:val="24"/>
                <w:szCs w:val="24"/>
              </w:rPr>
              <w:t>8</w:t>
            </w:r>
            <w:r>
              <w:rPr>
                <w:rFonts w:ascii="Times New Roman" w:hAnsiTheme="minorEastAsia" w:eastAsiaTheme="minorEastAsia"/>
                <w:color w:val="000000" w:themeColor="text1"/>
                <w:sz w:val="24"/>
                <w:szCs w:val="24"/>
              </w:rPr>
              <w:t>月降雨量占全年降雨量的</w:t>
            </w:r>
            <w:r>
              <w:rPr>
                <w:rFonts w:ascii="Times New Roman" w:hAnsi="Times New Roman" w:eastAsiaTheme="minorEastAsia"/>
                <w:color w:val="000000" w:themeColor="text1"/>
                <w:sz w:val="24"/>
                <w:szCs w:val="24"/>
              </w:rPr>
              <w:t>64%</w:t>
            </w:r>
            <w:r>
              <w:rPr>
                <w:rFonts w:ascii="Times New Roman" w:hAnsiTheme="minorEastAsia" w:eastAsiaTheme="minorEastAsia"/>
                <w:color w:val="000000" w:themeColor="text1"/>
                <w:sz w:val="24"/>
                <w:szCs w:val="24"/>
              </w:rPr>
              <w:t>，夏秋季大雨、暴雨时，往往伴有不同程度冰雹、大风、洪涝灾害；</w:t>
            </w:r>
            <w:r>
              <w:rPr>
                <w:rFonts w:ascii="Times New Roman" w:hAnsi="Times New Roman" w:eastAsiaTheme="minorEastAsia"/>
                <w:color w:val="000000" w:themeColor="text1"/>
                <w:sz w:val="24"/>
                <w:szCs w:val="24"/>
              </w:rPr>
              <w:t>11</w:t>
            </w:r>
            <w:r>
              <w:rPr>
                <w:rFonts w:ascii="Times New Roman" w:hAnsiTheme="minorEastAsia" w:eastAsiaTheme="minorEastAsia"/>
                <w:color w:val="000000" w:themeColor="text1"/>
                <w:sz w:val="24"/>
                <w:szCs w:val="24"/>
              </w:rPr>
              <w:t>月至次年</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月为旱季，降雨量约占全年降雨量的</w:t>
            </w:r>
            <w:r>
              <w:rPr>
                <w:rFonts w:ascii="Times New Roman" w:hAnsi="Times New Roman" w:eastAsiaTheme="minorEastAsia"/>
                <w:color w:val="000000" w:themeColor="text1"/>
                <w:sz w:val="24"/>
                <w:szCs w:val="24"/>
              </w:rPr>
              <w:t>11%</w:t>
            </w:r>
            <w:r>
              <w:rPr>
                <w:rFonts w:ascii="Times New Roman" w:hAnsiTheme="minorEastAsia" w:eastAsiaTheme="minorEastAsia"/>
                <w:color w:val="000000" w:themeColor="text1"/>
                <w:sz w:val="24"/>
                <w:szCs w:val="24"/>
              </w:rPr>
              <w:t>。该地区属于滇西南多雨区，多年平均降雨日数多达</w:t>
            </w:r>
            <w:r>
              <w:rPr>
                <w:rFonts w:ascii="Times New Roman" w:hAnsi="Times New Roman" w:eastAsiaTheme="minorEastAsia"/>
                <w:color w:val="000000" w:themeColor="text1"/>
                <w:sz w:val="24"/>
                <w:szCs w:val="24"/>
              </w:rPr>
              <w:t>170</w:t>
            </w:r>
            <w:r>
              <w:rPr>
                <w:rFonts w:ascii="Times New Roman" w:hAnsiTheme="minorEastAsia" w:eastAsiaTheme="minorEastAsia"/>
                <w:color w:val="000000" w:themeColor="text1"/>
                <w:sz w:val="24"/>
                <w:szCs w:val="24"/>
              </w:rPr>
              <w:t>天，由于受地形、地貌和高程等地理因素的作用及影响，全区立体气候明显，降雨量在时空上分布不均，山区大于坝区、河谷区，降雨量随高程变化较明显。多年平均日照时数</w:t>
            </w:r>
            <w:r>
              <w:rPr>
                <w:rFonts w:ascii="Times New Roman" w:hAnsi="Times New Roman" w:eastAsiaTheme="minorEastAsia"/>
                <w:color w:val="000000" w:themeColor="text1"/>
                <w:sz w:val="24"/>
                <w:szCs w:val="24"/>
              </w:rPr>
              <w:t>2402</w:t>
            </w:r>
            <w:r>
              <w:rPr>
                <w:rFonts w:ascii="Times New Roman" w:hAnsiTheme="minorEastAsia" w:eastAsiaTheme="minorEastAsia"/>
                <w:color w:val="000000" w:themeColor="text1"/>
                <w:sz w:val="24"/>
                <w:szCs w:val="24"/>
              </w:rPr>
              <w:t>小时，多年平均蒸发量</w:t>
            </w:r>
            <w:r>
              <w:rPr>
                <w:rFonts w:ascii="Times New Roman" w:hAnsi="Times New Roman" w:eastAsiaTheme="minorEastAsia"/>
                <w:color w:val="000000" w:themeColor="text1"/>
                <w:sz w:val="24"/>
                <w:szCs w:val="24"/>
              </w:rPr>
              <w:t>1342.3mm</w:t>
            </w:r>
            <w:r>
              <w:rPr>
                <w:rFonts w:ascii="Times New Roman" w:hAnsiTheme="minorEastAsia" w:eastAsiaTheme="minorEastAsia"/>
                <w:color w:val="000000" w:themeColor="text1"/>
                <w:sz w:val="24"/>
                <w:szCs w:val="24"/>
              </w:rPr>
              <w:t>；多年平均相对湿度</w:t>
            </w:r>
            <w:r>
              <w:rPr>
                <w:rFonts w:ascii="Times New Roman" w:hAnsi="Times New Roman" w:eastAsiaTheme="minorEastAsia"/>
                <w:color w:val="000000" w:themeColor="text1"/>
                <w:sz w:val="24"/>
                <w:szCs w:val="24"/>
              </w:rPr>
              <w:t>84%</w:t>
            </w:r>
            <w:r>
              <w:rPr>
                <w:rFonts w:ascii="Times New Roman" w:hAnsiTheme="minorEastAsia" w:eastAsiaTheme="minorEastAsia"/>
                <w:color w:val="000000" w:themeColor="text1"/>
                <w:sz w:val="24"/>
                <w:szCs w:val="24"/>
              </w:rPr>
              <w:t>；风向多为西南风，多年平均风速</w:t>
            </w:r>
            <w:r>
              <w:rPr>
                <w:rFonts w:ascii="Times New Roman" w:hAnsi="Times New Roman" w:eastAsiaTheme="minorEastAsia"/>
                <w:color w:val="000000" w:themeColor="text1"/>
                <w:sz w:val="24"/>
                <w:szCs w:val="24"/>
              </w:rPr>
              <w:t>1.6m/s</w:t>
            </w:r>
            <w:r>
              <w:rPr>
                <w:rFonts w:ascii="Times New Roman" w:hAnsiTheme="minorEastAsia" w:eastAsiaTheme="minorEastAsia"/>
                <w:color w:val="000000" w:themeColor="text1"/>
                <w:sz w:val="24"/>
                <w:szCs w:val="24"/>
              </w:rPr>
              <w:t>，最大风速</w:t>
            </w:r>
            <w:r>
              <w:rPr>
                <w:rFonts w:ascii="Times New Roman" w:hAnsi="Times New Roman" w:eastAsiaTheme="minorEastAsia"/>
                <w:color w:val="000000" w:themeColor="text1"/>
                <w:sz w:val="24"/>
                <w:szCs w:val="24"/>
              </w:rPr>
              <w:t>15.7m/s</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1986</w:t>
            </w:r>
            <w:r>
              <w:rPr>
                <w:rFonts w:ascii="Times New Roman" w:hAnsiTheme="minorEastAsia" w:eastAsiaTheme="minorEastAsia"/>
                <w:color w:val="000000" w:themeColor="text1"/>
                <w:sz w:val="24"/>
                <w:szCs w:val="24"/>
              </w:rPr>
              <w:t>年</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月</w:t>
            </w:r>
            <w:r>
              <w:rPr>
                <w:rFonts w:ascii="Times New Roman" w:hAnsi="Times New Roman" w:eastAsiaTheme="minorEastAsia"/>
                <w:color w:val="000000" w:themeColor="text1"/>
                <w:sz w:val="24"/>
                <w:szCs w:val="24"/>
              </w:rPr>
              <w:t>27</w:t>
            </w:r>
            <w:r>
              <w:rPr>
                <w:rFonts w:ascii="Times New Roman" w:hAnsiTheme="minorEastAsia" w:eastAsiaTheme="minorEastAsia"/>
                <w:color w:val="000000" w:themeColor="text1"/>
                <w:sz w:val="24"/>
                <w:szCs w:val="24"/>
              </w:rPr>
              <w:t>日）。</w:t>
            </w:r>
          </w:p>
          <w:p w14:paraId="09E0A514">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项目区气候类型为亚热带季风气候；该地区多年平均气温</w:t>
            </w:r>
            <w:r>
              <w:rPr>
                <w:rFonts w:ascii="Times New Roman" w:hAnsi="Times New Roman" w:eastAsiaTheme="minorEastAsia"/>
                <w:color w:val="000000" w:themeColor="text1"/>
                <w:sz w:val="24"/>
                <w:szCs w:val="24"/>
              </w:rPr>
              <w:t>19.6</w:t>
            </w:r>
            <w:r>
              <w:rPr>
                <w:rFonts w:ascii="Times New Roman" w:hAnsiTheme="minorEastAsia" w:eastAsiaTheme="minorEastAsia"/>
                <w:color w:val="000000" w:themeColor="text1"/>
                <w:sz w:val="24"/>
                <w:szCs w:val="24"/>
              </w:rPr>
              <w:t>℃，极端最低气温</w:t>
            </w:r>
            <w:r>
              <w:rPr>
                <w:rFonts w:ascii="Times New Roman" w:hAnsi="Times New Roman" w:eastAsiaTheme="minorEastAsia"/>
                <w:color w:val="000000" w:themeColor="text1"/>
                <w:sz w:val="24"/>
                <w:szCs w:val="24"/>
              </w:rPr>
              <w:t xml:space="preserve"> -0.6</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1963</w:t>
            </w:r>
            <w:r>
              <w:rPr>
                <w:rFonts w:ascii="Times New Roman" w:hAnsiTheme="minorEastAsia" w:eastAsiaTheme="minorEastAsia"/>
                <w:color w:val="000000" w:themeColor="text1"/>
                <w:sz w:val="24"/>
                <w:szCs w:val="24"/>
              </w:rPr>
              <w:t>年</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月</w:t>
            </w:r>
            <w:r>
              <w:rPr>
                <w:rFonts w:ascii="Times New Roman" w:hAnsi="Times New Roman" w:eastAsiaTheme="minorEastAsia"/>
                <w:color w:val="000000" w:themeColor="text1"/>
                <w:sz w:val="24"/>
                <w:szCs w:val="24"/>
              </w:rPr>
              <w:t>5</w:t>
            </w:r>
            <w:r>
              <w:rPr>
                <w:rFonts w:ascii="Times New Roman" w:hAnsiTheme="minorEastAsia" w:eastAsiaTheme="minorEastAsia"/>
                <w:color w:val="000000" w:themeColor="text1"/>
                <w:sz w:val="24"/>
                <w:szCs w:val="24"/>
              </w:rPr>
              <w:t>日）、极端最高气温</w:t>
            </w:r>
            <w:r>
              <w:rPr>
                <w:rFonts w:ascii="Times New Roman" w:hAnsi="Times New Roman" w:eastAsiaTheme="minorEastAsia"/>
                <w:color w:val="000000" w:themeColor="text1"/>
                <w:sz w:val="24"/>
                <w:szCs w:val="24"/>
              </w:rPr>
              <w:t>36.2</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1966</w:t>
            </w:r>
            <w:r>
              <w:rPr>
                <w:rFonts w:ascii="Times New Roman" w:hAnsiTheme="minorEastAsia" w:eastAsiaTheme="minorEastAsia"/>
                <w:color w:val="000000" w:themeColor="text1"/>
                <w:sz w:val="24"/>
                <w:szCs w:val="24"/>
              </w:rPr>
              <w:t>年</w:t>
            </w:r>
            <w:r>
              <w:rPr>
                <w:rFonts w:ascii="Times New Roman" w:hAnsi="Times New Roman" w:eastAsiaTheme="minorEastAsia"/>
                <w:color w:val="000000" w:themeColor="text1"/>
                <w:sz w:val="24"/>
                <w:szCs w:val="24"/>
              </w:rPr>
              <w:t>5</w:t>
            </w:r>
            <w:r>
              <w:rPr>
                <w:rFonts w:ascii="Times New Roman" w:hAnsiTheme="minorEastAsia" w:eastAsiaTheme="minorEastAsia"/>
                <w:color w:val="000000" w:themeColor="text1"/>
                <w:sz w:val="24"/>
                <w:szCs w:val="24"/>
              </w:rPr>
              <w:t>月</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日；年平均降水量</w:t>
            </w:r>
            <w:r>
              <w:rPr>
                <w:rFonts w:ascii="Times New Roman" w:hAnsi="Times New Roman" w:eastAsiaTheme="minorEastAsia"/>
                <w:color w:val="000000" w:themeColor="text1"/>
                <w:sz w:val="24"/>
                <w:szCs w:val="24"/>
              </w:rPr>
              <w:t>1654.6mm</w:t>
            </w:r>
            <w:r>
              <w:rPr>
                <w:rFonts w:ascii="Times New Roman" w:hAnsiTheme="minorEastAsia" w:eastAsiaTheme="minorEastAsia"/>
                <w:color w:val="000000" w:themeColor="text1"/>
                <w:sz w:val="24"/>
                <w:szCs w:val="24"/>
              </w:rPr>
              <w:t>，雨季（</w:t>
            </w:r>
            <w:r>
              <w:rPr>
                <w:rFonts w:ascii="Times New Roman" w:hAnsi="Times New Roman" w:eastAsiaTheme="minorEastAsia"/>
                <w:color w:val="000000" w:themeColor="text1"/>
                <w:sz w:val="24"/>
                <w:szCs w:val="24"/>
              </w:rPr>
              <w:t>5</w:t>
            </w:r>
            <w:r>
              <w:rPr>
                <w:rFonts w:ascii="Times New Roman" w:eastAsia="MS Mincho" w:hAnsiTheme="minorEastAsia"/>
                <w:color w:val="000000" w:themeColor="text1"/>
                <w:sz w:val="24"/>
                <w:szCs w:val="24"/>
              </w:rPr>
              <w:t>〜</w:t>
            </w:r>
            <w:r>
              <w:rPr>
                <w:rFonts w:ascii="Times New Roman" w:hAnsi="Times New Roman" w:eastAsiaTheme="minorEastAsia"/>
                <w:color w:val="000000" w:themeColor="text1"/>
                <w:sz w:val="24"/>
                <w:szCs w:val="24"/>
              </w:rPr>
              <w:t>10</w:t>
            </w:r>
            <w:r>
              <w:rPr>
                <w:rFonts w:ascii="Times New Roman" w:hAnsiTheme="minorEastAsia" w:eastAsiaTheme="minorEastAsia"/>
                <w:color w:val="000000" w:themeColor="text1"/>
                <w:sz w:val="24"/>
                <w:szCs w:val="24"/>
              </w:rPr>
              <w:t>月）降水量占全年降水量的</w:t>
            </w:r>
            <w:r>
              <w:rPr>
                <w:rFonts w:ascii="Times New Roman" w:hAnsi="Times New Roman" w:eastAsiaTheme="minorEastAsia"/>
                <w:color w:val="000000" w:themeColor="text1"/>
                <w:sz w:val="24"/>
                <w:szCs w:val="24"/>
              </w:rPr>
              <w:t>92%</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20</w:t>
            </w:r>
            <w:r>
              <w:rPr>
                <w:rFonts w:ascii="Times New Roman" w:hAnsiTheme="minorEastAsia" w:eastAsiaTheme="minorEastAsia"/>
                <w:color w:val="000000" w:themeColor="text1"/>
                <w:sz w:val="24"/>
                <w:szCs w:val="24"/>
              </w:rPr>
              <w:t>年平均最大</w:t>
            </w:r>
            <w:r>
              <w:rPr>
                <w:rFonts w:ascii="Times New Roman" w:hAnsi="Times New Roman" w:eastAsiaTheme="minorEastAsia"/>
                <w:color w:val="000000" w:themeColor="text1"/>
                <w:sz w:val="24"/>
                <w:szCs w:val="24"/>
              </w:rPr>
              <w:t>lh</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6h</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24h</w:t>
            </w:r>
            <w:r>
              <w:rPr>
                <w:rFonts w:ascii="Times New Roman" w:hAnsiTheme="minorEastAsia" w:eastAsiaTheme="minorEastAsia"/>
                <w:color w:val="000000" w:themeColor="text1"/>
                <w:sz w:val="24"/>
                <w:szCs w:val="24"/>
              </w:rPr>
              <w:t>降雨量为</w:t>
            </w:r>
            <w:r>
              <w:rPr>
                <w:rFonts w:ascii="Times New Roman" w:hAnsi="Times New Roman" w:eastAsiaTheme="minorEastAsia"/>
                <w:color w:val="000000" w:themeColor="text1"/>
                <w:sz w:val="24"/>
                <w:szCs w:val="24"/>
              </w:rPr>
              <w:t>58.87mm</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96.03mm</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158.65mm</w:t>
            </w:r>
            <w:r>
              <w:rPr>
                <w:rFonts w:ascii="Times New Roman" w:hAnsiTheme="minorEastAsia" w:eastAsiaTheme="minorEastAsia"/>
                <w:color w:val="000000" w:themeColor="text1"/>
                <w:sz w:val="24"/>
                <w:szCs w:val="24"/>
              </w:rPr>
              <w:t>，多年平均日照时数</w:t>
            </w:r>
            <w:r>
              <w:rPr>
                <w:rFonts w:ascii="Times New Roman" w:hAnsi="Times New Roman" w:eastAsiaTheme="minorEastAsia"/>
                <w:color w:val="000000" w:themeColor="text1"/>
                <w:sz w:val="24"/>
                <w:szCs w:val="24"/>
              </w:rPr>
              <w:t>2252. 9h</w:t>
            </w:r>
            <w:r>
              <w:rPr>
                <w:rFonts w:ascii="Times New Roman" w:hAnsiTheme="minorEastAsia" w:eastAsiaTheme="minorEastAsia"/>
                <w:color w:val="000000" w:themeColor="text1"/>
                <w:sz w:val="24"/>
                <w:szCs w:val="24"/>
              </w:rPr>
              <w:t>，多年平均蒸发</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量（小型蒸发皿）</w:t>
            </w:r>
            <w:r>
              <w:rPr>
                <w:rFonts w:ascii="Times New Roman" w:hAnsi="Times New Roman" w:eastAsiaTheme="minorEastAsia"/>
                <w:color w:val="000000" w:themeColor="text1"/>
                <w:sz w:val="24"/>
                <w:szCs w:val="24"/>
              </w:rPr>
              <w:t>1723.6mm</w:t>
            </w:r>
            <w:r>
              <w:rPr>
                <w:rFonts w:ascii="Times New Roman" w:hAnsiTheme="minorEastAsia" w:eastAsiaTheme="minorEastAsia"/>
                <w:color w:val="000000" w:themeColor="text1"/>
                <w:sz w:val="24"/>
                <w:szCs w:val="24"/>
              </w:rPr>
              <w:t>，相对湿度</w:t>
            </w:r>
            <w:r>
              <w:rPr>
                <w:rFonts w:ascii="Times New Roman" w:hAnsi="Times New Roman" w:eastAsiaTheme="minorEastAsia"/>
                <w:color w:val="000000" w:themeColor="text1"/>
                <w:sz w:val="24"/>
                <w:szCs w:val="24"/>
              </w:rPr>
              <w:t>79%</w:t>
            </w:r>
            <w:r>
              <w:rPr>
                <w:rFonts w:ascii="Times New Roman" w:hAnsiTheme="minorEastAsia" w:eastAsiaTheme="minorEastAsia"/>
                <w:color w:val="000000" w:themeColor="text1"/>
                <w:sz w:val="24"/>
                <w:szCs w:val="24"/>
              </w:rPr>
              <w:t>，无霜期</w:t>
            </w:r>
            <w:r>
              <w:rPr>
                <w:rFonts w:ascii="Times New Roman" w:hAnsi="Times New Roman" w:eastAsiaTheme="minorEastAsia"/>
                <w:color w:val="000000" w:themeColor="text1"/>
                <w:sz w:val="24"/>
                <w:szCs w:val="24"/>
              </w:rPr>
              <w:t>315d</w:t>
            </w:r>
            <w:r>
              <w:rPr>
                <w:rFonts w:ascii="Times New Roman" w:hAnsiTheme="minorEastAsia" w:eastAsiaTheme="minorEastAsia"/>
                <w:color w:val="000000" w:themeColor="text1"/>
                <w:sz w:val="24"/>
                <w:szCs w:val="24"/>
              </w:rPr>
              <w:t>。多年平均风速</w:t>
            </w:r>
            <w:r>
              <w:rPr>
                <w:rFonts w:ascii="Times New Roman" w:hAnsi="Times New Roman" w:eastAsiaTheme="minorEastAsia"/>
                <w:color w:val="000000" w:themeColor="text1"/>
                <w:sz w:val="24"/>
                <w:szCs w:val="24"/>
              </w:rPr>
              <w:t>1.0m/s</w:t>
            </w:r>
            <w:r>
              <w:rPr>
                <w:rFonts w:ascii="Times New Roman" w:hAnsiTheme="minorEastAsia" w:eastAsiaTheme="minorEastAsia"/>
                <w:color w:val="000000" w:themeColor="text1"/>
                <w:sz w:val="24"/>
                <w:szCs w:val="24"/>
              </w:rPr>
              <w:t>，最多风向</w:t>
            </w:r>
            <w:r>
              <w:rPr>
                <w:rFonts w:ascii="Times New Roman" w:hAnsi="Times New Roman" w:eastAsiaTheme="minorEastAsia"/>
                <w:color w:val="000000" w:themeColor="text1"/>
                <w:sz w:val="24"/>
                <w:szCs w:val="24"/>
              </w:rPr>
              <w:t>SW</w:t>
            </w:r>
            <w:r>
              <w:rPr>
                <w:rFonts w:ascii="Times New Roman" w:hAnsiTheme="minorEastAsia" w:eastAsiaTheme="minorEastAsia"/>
                <w:color w:val="000000" w:themeColor="text1"/>
                <w:sz w:val="24"/>
                <w:szCs w:val="24"/>
              </w:rPr>
              <w:t>，最大风速达</w:t>
            </w:r>
            <w:r>
              <w:rPr>
                <w:rFonts w:ascii="Times New Roman" w:hAnsi="Times New Roman" w:eastAsiaTheme="minorEastAsia"/>
                <w:color w:val="000000" w:themeColor="text1"/>
                <w:sz w:val="24"/>
                <w:szCs w:val="24"/>
              </w:rPr>
              <w:t>18.0m/s</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20</w:t>
            </w:r>
            <w:r>
              <w:rPr>
                <w:rFonts w:ascii="Times New Roman" w:hAnsiTheme="minorEastAsia" w:eastAsiaTheme="minorEastAsia"/>
                <w:color w:val="000000" w:themeColor="text1"/>
                <w:sz w:val="24"/>
                <w:szCs w:val="24"/>
              </w:rPr>
              <w:t>年一遇</w:t>
            </w:r>
            <w:r>
              <w:rPr>
                <w:rFonts w:ascii="Times New Roman" w:hAnsi="Times New Roman" w:eastAsiaTheme="minorEastAsia"/>
                <w:color w:val="000000" w:themeColor="text1"/>
                <w:sz w:val="24"/>
                <w:szCs w:val="24"/>
              </w:rPr>
              <w:t>lh</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6h</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24h</w:t>
            </w:r>
            <w:r>
              <w:rPr>
                <w:rFonts w:ascii="Times New Roman" w:hAnsiTheme="minorEastAsia" w:eastAsiaTheme="minorEastAsia"/>
                <w:color w:val="000000" w:themeColor="text1"/>
                <w:sz w:val="24"/>
                <w:szCs w:val="24"/>
              </w:rPr>
              <w:t>最大降雨量为</w:t>
            </w:r>
            <w:r>
              <w:rPr>
                <w:rFonts w:ascii="Times New Roman" w:hAnsi="Times New Roman" w:eastAsiaTheme="minorEastAsia"/>
                <w:color w:val="000000" w:themeColor="text1"/>
                <w:sz w:val="24"/>
                <w:szCs w:val="24"/>
              </w:rPr>
              <w:t>58. 87mm</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96. 03mm</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I58.65mm</w:t>
            </w:r>
            <w:r>
              <w:rPr>
                <w:rFonts w:ascii="Times New Roman" w:hAnsiTheme="minorEastAsia" w:eastAsiaTheme="minorEastAsia"/>
                <w:color w:val="000000" w:themeColor="text1"/>
                <w:sz w:val="24"/>
                <w:szCs w:val="24"/>
              </w:rPr>
              <w:t>。</w:t>
            </w:r>
          </w:p>
          <w:p w14:paraId="18804121">
            <w:pPr>
              <w:autoSpaceDE w:val="0"/>
              <w:autoSpaceDN w:val="0"/>
              <w:spacing w:line="360" w:lineRule="auto"/>
              <w:ind w:firstLine="562" w:firstLineChars="200"/>
              <w:rPr>
                <w:rFonts w:ascii="Times New Roman" w:hAnsi="Times New Roman" w:eastAsiaTheme="minorEastAsia"/>
                <w:b/>
                <w:bCs/>
                <w:color w:val="000000" w:themeColor="text1"/>
                <w:sz w:val="28"/>
                <w:szCs w:val="28"/>
              </w:rPr>
            </w:pPr>
            <w:r>
              <w:rPr>
                <w:rFonts w:ascii="Times New Roman" w:hAnsi="Times New Roman" w:eastAsiaTheme="minorEastAsia"/>
                <w:b/>
                <w:bCs/>
                <w:color w:val="000000" w:themeColor="text1"/>
                <w:sz w:val="28"/>
                <w:szCs w:val="28"/>
              </w:rPr>
              <w:t>4</w:t>
            </w:r>
            <w:r>
              <w:rPr>
                <w:rFonts w:ascii="Times New Roman" w:hAnsiTheme="minorEastAsia" w:eastAsiaTheme="minorEastAsia"/>
                <w:b/>
                <w:bCs/>
                <w:color w:val="000000" w:themeColor="text1"/>
                <w:sz w:val="28"/>
                <w:szCs w:val="28"/>
              </w:rPr>
              <w:t>、水文</w:t>
            </w:r>
          </w:p>
          <w:p w14:paraId="5F27CFB3">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芒市年均地表水量为</w:t>
            </w:r>
            <w:r>
              <w:rPr>
                <w:rFonts w:ascii="Times New Roman" w:hAnsi="Times New Roman" w:eastAsiaTheme="minorEastAsia"/>
                <w:color w:val="000000" w:themeColor="text1"/>
                <w:sz w:val="24"/>
                <w:szCs w:val="24"/>
              </w:rPr>
              <w:t>23.11</w:t>
            </w:r>
            <w:r>
              <w:rPr>
                <w:rFonts w:ascii="Times New Roman" w:hAnsiTheme="minorEastAsia" w:eastAsiaTheme="minorEastAsia"/>
                <w:color w:val="000000" w:themeColor="text1"/>
                <w:sz w:val="24"/>
                <w:szCs w:val="24"/>
              </w:rPr>
              <w:t>亿</w:t>
            </w:r>
            <w:r>
              <w:rPr>
                <w:rFonts w:ascii="Times New Roman" w:hAnsi="Times New Roman" w:eastAsiaTheme="minorEastAsia"/>
                <w:color w:val="000000" w:themeColor="text1"/>
                <w:sz w:val="24"/>
                <w:szCs w:val="24"/>
              </w:rPr>
              <w:t>m</w:t>
            </w:r>
            <w:r>
              <w:rPr>
                <w:rFonts w:ascii="Times New Roman" w:hAnsi="Times New Roman" w:eastAsiaTheme="minorEastAsia"/>
                <w:color w:val="000000" w:themeColor="text1"/>
                <w:sz w:val="24"/>
                <w:szCs w:val="24"/>
                <w:vertAlign w:val="superscript"/>
              </w:rPr>
              <w:t>3</w:t>
            </w:r>
            <w:r>
              <w:rPr>
                <w:rFonts w:ascii="Times New Roman" w:hAnsiTheme="minorEastAsia" w:eastAsiaTheme="minorEastAsia"/>
                <w:color w:val="000000" w:themeColor="text1"/>
                <w:sz w:val="24"/>
                <w:szCs w:val="24"/>
              </w:rPr>
              <w:t>，河流分别属于伊洛瓦底江和怒江水系。其中伊洛瓦底江流域面积为</w:t>
            </w:r>
            <w:r>
              <w:rPr>
                <w:rFonts w:ascii="Times New Roman" w:hAnsi="Times New Roman" w:eastAsiaTheme="minorEastAsia"/>
                <w:color w:val="000000" w:themeColor="text1"/>
                <w:sz w:val="24"/>
                <w:szCs w:val="24"/>
              </w:rPr>
              <w:t>2360km</w:t>
            </w:r>
            <w:r>
              <w:rPr>
                <w:rFonts w:ascii="Times New Roman" w:hAnsi="Times New Roman" w:eastAsiaTheme="minorEastAsia"/>
                <w:color w:val="000000" w:themeColor="text1"/>
                <w:sz w:val="24"/>
                <w:szCs w:val="24"/>
                <w:vertAlign w:val="superscript"/>
              </w:rPr>
              <w:t>2</w:t>
            </w:r>
            <w:r>
              <w:rPr>
                <w:rFonts w:ascii="Times New Roman" w:hAnsiTheme="minorEastAsia" w:eastAsiaTheme="minorEastAsia"/>
                <w:color w:val="000000" w:themeColor="text1"/>
                <w:sz w:val="24"/>
                <w:szCs w:val="24"/>
              </w:rPr>
              <w:t>，占全市总流域面积的</w:t>
            </w:r>
            <w:r>
              <w:rPr>
                <w:rFonts w:ascii="Times New Roman" w:hAnsi="Times New Roman" w:eastAsiaTheme="minorEastAsia"/>
                <w:color w:val="000000" w:themeColor="text1"/>
                <w:sz w:val="24"/>
                <w:szCs w:val="24"/>
              </w:rPr>
              <w:t>80.5%</w:t>
            </w:r>
            <w:r>
              <w:rPr>
                <w:rFonts w:ascii="Times New Roman" w:hAnsiTheme="minorEastAsia" w:eastAsiaTheme="minorEastAsia"/>
                <w:color w:val="000000" w:themeColor="text1"/>
                <w:sz w:val="24"/>
                <w:szCs w:val="24"/>
              </w:rPr>
              <w:t>，流域内水系发育呈叶脉状，有大小河流</w:t>
            </w:r>
            <w:r>
              <w:rPr>
                <w:rFonts w:ascii="Times New Roman" w:hAnsi="Times New Roman" w:eastAsiaTheme="minorEastAsia"/>
                <w:color w:val="000000" w:themeColor="text1"/>
                <w:sz w:val="24"/>
                <w:szCs w:val="24"/>
              </w:rPr>
              <w:t>139</w:t>
            </w:r>
            <w:r>
              <w:rPr>
                <w:rFonts w:ascii="Times New Roman" w:hAnsiTheme="minorEastAsia" w:eastAsiaTheme="minorEastAsia"/>
                <w:color w:val="000000" w:themeColor="text1"/>
                <w:sz w:val="24"/>
                <w:szCs w:val="24"/>
              </w:rPr>
              <w:t>条，主要河流有南乃河、芒岗河、户阳河、邵址河、板过河、二级支流主要有放马桥河、中河、户养河、轩岗河等；怒江流域面积为</w:t>
            </w:r>
            <w:r>
              <w:rPr>
                <w:rFonts w:ascii="Times New Roman" w:hAnsi="Times New Roman" w:eastAsiaTheme="minorEastAsia"/>
                <w:color w:val="000000" w:themeColor="text1"/>
                <w:sz w:val="24"/>
                <w:szCs w:val="24"/>
              </w:rPr>
              <w:t>570.7km</w:t>
            </w:r>
            <w:r>
              <w:rPr>
                <w:rFonts w:ascii="Times New Roman" w:hAnsi="Times New Roman" w:eastAsiaTheme="minorEastAsia"/>
                <w:color w:val="000000" w:themeColor="text1"/>
                <w:sz w:val="24"/>
                <w:szCs w:val="24"/>
                <w:vertAlign w:val="superscript"/>
              </w:rPr>
              <w:t>2</w:t>
            </w:r>
            <w:r>
              <w:rPr>
                <w:rFonts w:ascii="Times New Roman" w:hAnsiTheme="minorEastAsia" w:eastAsiaTheme="minorEastAsia"/>
                <w:color w:val="000000" w:themeColor="text1"/>
                <w:sz w:val="24"/>
                <w:szCs w:val="24"/>
              </w:rPr>
              <w:t>，占全市总流域面积的</w:t>
            </w:r>
            <w:r>
              <w:rPr>
                <w:rFonts w:ascii="Times New Roman" w:hAnsi="Times New Roman" w:eastAsiaTheme="minorEastAsia"/>
                <w:color w:val="000000" w:themeColor="text1"/>
                <w:sz w:val="24"/>
                <w:szCs w:val="24"/>
              </w:rPr>
              <w:t>19.5%</w:t>
            </w:r>
            <w:r>
              <w:rPr>
                <w:rFonts w:ascii="Times New Roman" w:hAnsiTheme="minorEastAsia" w:eastAsiaTheme="minorEastAsia"/>
                <w:color w:val="000000" w:themeColor="text1"/>
                <w:sz w:val="24"/>
                <w:szCs w:val="24"/>
              </w:rPr>
              <w:t>，流域内水系发育呈叶脉状，有大小河流</w:t>
            </w:r>
            <w:r>
              <w:rPr>
                <w:rFonts w:ascii="Times New Roman" w:hAnsi="Times New Roman" w:eastAsiaTheme="minorEastAsia"/>
                <w:color w:val="000000" w:themeColor="text1"/>
                <w:sz w:val="24"/>
                <w:szCs w:val="24"/>
              </w:rPr>
              <w:t>90</w:t>
            </w:r>
            <w:r>
              <w:rPr>
                <w:rFonts w:ascii="Times New Roman" w:hAnsiTheme="minorEastAsia" w:eastAsiaTheme="minorEastAsia"/>
                <w:color w:val="000000" w:themeColor="text1"/>
                <w:sz w:val="24"/>
                <w:szCs w:val="24"/>
              </w:rPr>
              <w:t>条，主要支流有：朗油河、即毕河、万马河、清水河和芒辛河等。</w:t>
            </w:r>
          </w:p>
          <w:p w14:paraId="20C026AA">
            <w:pPr>
              <w:pStyle w:val="12"/>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评价区域涉及地表水为项目西北侧约</w:t>
            </w:r>
            <w:r>
              <w:rPr>
                <w:rFonts w:ascii="Times New Roman" w:hAnsi="Times New Roman" w:eastAsiaTheme="minorEastAsia"/>
                <w:color w:val="000000" w:themeColor="text1"/>
                <w:sz w:val="24"/>
                <w:szCs w:val="24"/>
              </w:rPr>
              <w:t>3.3km</w:t>
            </w:r>
            <w:r>
              <w:rPr>
                <w:rFonts w:ascii="Times New Roman" w:hAnsiTheme="minorEastAsia" w:eastAsiaTheme="minorEastAsia"/>
                <w:color w:val="000000" w:themeColor="text1"/>
                <w:sz w:val="24"/>
                <w:szCs w:val="24"/>
              </w:rPr>
              <w:t>处的芒市大河和东侧</w:t>
            </w:r>
            <w:r>
              <w:rPr>
                <w:rFonts w:ascii="Times New Roman" w:hAnsi="Times New Roman" w:eastAsiaTheme="minorEastAsia"/>
                <w:color w:val="000000" w:themeColor="text1"/>
                <w:sz w:val="24"/>
                <w:szCs w:val="24"/>
              </w:rPr>
              <w:t>2.7km</w:t>
            </w:r>
            <w:r>
              <w:rPr>
                <w:rFonts w:ascii="Times New Roman" w:hAnsiTheme="minorEastAsia" w:eastAsiaTheme="minorEastAsia"/>
                <w:color w:val="000000" w:themeColor="text1"/>
                <w:sz w:val="24"/>
                <w:szCs w:val="24"/>
              </w:rPr>
              <w:t>处的芒究水库，芒市大河属瑞丽江支流，属伊洛瓦底江水系。芒市大河发源于龙陵县金竹村北部诸山溪，从大山田进入潞西市境内，入境海拔</w:t>
            </w:r>
            <w:r>
              <w:rPr>
                <w:rFonts w:ascii="Times New Roman" w:hAnsi="Times New Roman" w:eastAsiaTheme="minorEastAsia"/>
                <w:color w:val="000000" w:themeColor="text1"/>
                <w:sz w:val="24"/>
                <w:szCs w:val="24"/>
              </w:rPr>
              <w:t>1300m</w:t>
            </w:r>
            <w:r>
              <w:rPr>
                <w:rFonts w:ascii="Times New Roman" w:hAnsiTheme="minorEastAsia" w:eastAsiaTheme="minorEastAsia"/>
                <w:color w:val="000000" w:themeColor="text1"/>
                <w:sz w:val="24"/>
                <w:szCs w:val="24"/>
              </w:rPr>
              <w:t>。之帕连进入芒市盆底首部，沿北东至南西流经遮告、芒核、弄相、风平、芒波、帕底、允门，纵穿芒市坝，而后进入三台山峡谷，至遮放镇芒里寨出谷进入遮放盆底，纵贯盆地内的团结、户信、芒瓦、东相、至南蚌西注入龙江，汇口海拔</w:t>
            </w:r>
            <w:r>
              <w:rPr>
                <w:rFonts w:ascii="Times New Roman" w:hAnsi="Times New Roman" w:eastAsiaTheme="minorEastAsia"/>
                <w:color w:val="000000" w:themeColor="text1"/>
                <w:sz w:val="24"/>
                <w:szCs w:val="24"/>
              </w:rPr>
              <w:t>783m</w:t>
            </w:r>
            <w:r>
              <w:rPr>
                <w:rFonts w:ascii="Times New Roman" w:hAnsiTheme="minorEastAsia" w:eastAsiaTheme="minorEastAsia"/>
                <w:color w:val="000000" w:themeColor="text1"/>
                <w:sz w:val="24"/>
                <w:szCs w:val="24"/>
              </w:rPr>
              <w:t>。芒市大河径流面积</w:t>
            </w:r>
            <w:r>
              <w:rPr>
                <w:rFonts w:ascii="Times New Roman" w:hAnsi="Times New Roman" w:eastAsiaTheme="minorEastAsia"/>
                <w:color w:val="000000" w:themeColor="text1"/>
                <w:sz w:val="24"/>
                <w:szCs w:val="24"/>
              </w:rPr>
              <w:t>1830.5km2</w:t>
            </w:r>
            <w:r>
              <w:rPr>
                <w:rFonts w:ascii="Times New Roman" w:hAnsiTheme="minorEastAsia" w:eastAsiaTheme="minorEastAsia"/>
                <w:color w:val="000000" w:themeColor="text1"/>
                <w:sz w:val="24"/>
                <w:szCs w:val="24"/>
              </w:rPr>
              <w:t>，主河长</w:t>
            </w:r>
            <w:r>
              <w:rPr>
                <w:rFonts w:ascii="Times New Roman" w:hAnsi="Times New Roman" w:eastAsiaTheme="minorEastAsia"/>
                <w:color w:val="000000" w:themeColor="text1"/>
                <w:sz w:val="24"/>
                <w:szCs w:val="24"/>
              </w:rPr>
              <w:t>102.1km</w:t>
            </w:r>
            <w:r>
              <w:rPr>
                <w:rFonts w:ascii="Times New Roman" w:hAnsiTheme="minorEastAsia" w:eastAsiaTheme="minorEastAsia"/>
                <w:color w:val="000000" w:themeColor="text1"/>
                <w:sz w:val="24"/>
                <w:szCs w:val="24"/>
              </w:rPr>
              <w:t>，河道平均坡度</w:t>
            </w:r>
            <w:r>
              <w:rPr>
                <w:rFonts w:ascii="Times New Roman" w:hAnsi="Times New Roman" w:eastAsiaTheme="minorEastAsia"/>
                <w:color w:val="000000" w:themeColor="text1"/>
                <w:sz w:val="24"/>
                <w:szCs w:val="24"/>
              </w:rPr>
              <w:t>11‰</w:t>
            </w:r>
            <w:r>
              <w:rPr>
                <w:rFonts w:ascii="Times New Roman" w:hAnsiTheme="minorEastAsia" w:eastAsiaTheme="minorEastAsia"/>
                <w:color w:val="000000" w:themeColor="text1"/>
                <w:sz w:val="24"/>
                <w:szCs w:val="24"/>
              </w:rPr>
              <w:t>，多年平均径流量</w:t>
            </w:r>
            <w:r>
              <w:rPr>
                <w:rFonts w:ascii="Times New Roman" w:hAnsi="Times New Roman" w:eastAsiaTheme="minorEastAsia"/>
                <w:color w:val="000000" w:themeColor="text1"/>
                <w:sz w:val="24"/>
                <w:szCs w:val="24"/>
              </w:rPr>
              <w:t>20.6</w:t>
            </w:r>
            <w:r>
              <w:rPr>
                <w:rFonts w:ascii="Times New Roman" w:hAnsiTheme="minorEastAsia" w:eastAsiaTheme="minorEastAsia"/>
                <w:color w:val="000000" w:themeColor="text1"/>
                <w:sz w:val="24"/>
                <w:szCs w:val="24"/>
              </w:rPr>
              <w:t>亿</w:t>
            </w:r>
            <w:r>
              <w:rPr>
                <w:rFonts w:ascii="Times New Roman" w:hAnsi="Times New Roman" w:eastAsiaTheme="minorEastAsia"/>
                <w:color w:val="000000" w:themeColor="text1"/>
                <w:sz w:val="24"/>
                <w:szCs w:val="24"/>
              </w:rPr>
              <w:t>m3</w:t>
            </w:r>
            <w:r>
              <w:rPr>
                <w:rFonts w:ascii="Times New Roman" w:hAnsiTheme="minorEastAsia" w:eastAsiaTheme="minorEastAsia"/>
                <w:color w:val="000000" w:themeColor="text1"/>
                <w:sz w:val="24"/>
                <w:szCs w:val="24"/>
              </w:rPr>
              <w:t>，年平均最小流量</w:t>
            </w:r>
            <w:r>
              <w:rPr>
                <w:rFonts w:ascii="Times New Roman" w:hAnsi="Times New Roman" w:eastAsiaTheme="minorEastAsia"/>
                <w:color w:val="000000" w:themeColor="text1"/>
                <w:sz w:val="24"/>
                <w:szCs w:val="24"/>
              </w:rPr>
              <w:t>28.2m3/s</w:t>
            </w:r>
            <w:r>
              <w:rPr>
                <w:rFonts w:ascii="Times New Roman" w:hAnsiTheme="minorEastAsia" w:eastAsiaTheme="minorEastAsia"/>
                <w:color w:val="000000" w:themeColor="text1"/>
                <w:sz w:val="24"/>
                <w:szCs w:val="24"/>
              </w:rPr>
              <w:t>，年平均流量</w:t>
            </w:r>
            <w:r>
              <w:rPr>
                <w:rFonts w:ascii="Times New Roman" w:hAnsi="Times New Roman" w:eastAsiaTheme="minorEastAsia"/>
                <w:color w:val="000000" w:themeColor="text1"/>
                <w:sz w:val="24"/>
                <w:szCs w:val="24"/>
              </w:rPr>
              <w:t>65.32m3/s</w:t>
            </w:r>
            <w:r>
              <w:rPr>
                <w:rFonts w:ascii="Times New Roman" w:hAnsiTheme="minorEastAsia" w:eastAsiaTheme="minorEastAsia"/>
                <w:color w:val="000000" w:themeColor="text1"/>
                <w:sz w:val="24"/>
                <w:szCs w:val="24"/>
              </w:rPr>
              <w:t>；水能理论蕴藏量</w:t>
            </w:r>
            <w:r>
              <w:rPr>
                <w:rFonts w:ascii="Times New Roman" w:hAnsi="Times New Roman" w:eastAsiaTheme="minorEastAsia"/>
                <w:color w:val="000000" w:themeColor="text1"/>
                <w:sz w:val="24"/>
                <w:szCs w:val="24"/>
              </w:rPr>
              <w:t>35.34</w:t>
            </w:r>
            <w:r>
              <w:rPr>
                <w:rFonts w:ascii="Times New Roman" w:hAnsiTheme="minorEastAsia" w:eastAsiaTheme="minorEastAsia"/>
                <w:color w:val="000000" w:themeColor="text1"/>
                <w:sz w:val="24"/>
                <w:szCs w:val="24"/>
              </w:rPr>
              <w:t>万</w:t>
            </w:r>
            <w:r>
              <w:rPr>
                <w:rFonts w:ascii="Times New Roman" w:hAnsi="Times New Roman" w:eastAsiaTheme="minorEastAsia"/>
                <w:color w:val="000000" w:themeColor="text1"/>
                <w:sz w:val="24"/>
                <w:szCs w:val="24"/>
              </w:rPr>
              <w:t>kW</w:t>
            </w:r>
            <w:r>
              <w:rPr>
                <w:rFonts w:ascii="Times New Roman" w:hAnsiTheme="minorEastAsia" w:eastAsiaTheme="minorEastAsia"/>
                <w:color w:val="000000" w:themeColor="text1"/>
                <w:sz w:val="24"/>
                <w:szCs w:val="24"/>
              </w:rPr>
              <w:t>。芒究水库于</w:t>
            </w:r>
            <w:r>
              <w:rPr>
                <w:rFonts w:ascii="Times New Roman" w:hAnsi="Times New Roman" w:eastAsiaTheme="minorEastAsia"/>
                <w:color w:val="000000" w:themeColor="text1"/>
                <w:sz w:val="24"/>
                <w:szCs w:val="24"/>
              </w:rPr>
              <w:t>1958</w:t>
            </w:r>
            <w:r>
              <w:rPr>
                <w:rFonts w:ascii="Times New Roman" w:hAnsiTheme="minorEastAsia" w:eastAsiaTheme="minorEastAsia"/>
                <w:color w:val="000000" w:themeColor="text1"/>
                <w:sz w:val="24"/>
                <w:szCs w:val="24"/>
              </w:rPr>
              <w:t>年</w:t>
            </w:r>
            <w:r>
              <w:rPr>
                <w:rFonts w:ascii="Times New Roman" w:hAnsi="Times New Roman" w:eastAsiaTheme="minorEastAsia"/>
                <w:color w:val="000000" w:themeColor="text1"/>
                <w:sz w:val="24"/>
                <w:szCs w:val="24"/>
              </w:rPr>
              <w:t>7</w:t>
            </w:r>
            <w:r>
              <w:rPr>
                <w:rFonts w:ascii="Times New Roman" w:hAnsiTheme="minorEastAsia" w:eastAsiaTheme="minorEastAsia"/>
                <w:color w:val="000000" w:themeColor="text1"/>
                <w:sz w:val="24"/>
                <w:szCs w:val="24"/>
              </w:rPr>
              <w:t>月初勘，是一座边勘测、边设计、边施工建成的中型蓄水工程，至</w:t>
            </w:r>
            <w:r>
              <w:rPr>
                <w:rFonts w:ascii="Times New Roman" w:hAnsi="Times New Roman" w:eastAsiaTheme="minorEastAsia"/>
                <w:color w:val="000000" w:themeColor="text1"/>
                <w:sz w:val="24"/>
                <w:szCs w:val="24"/>
              </w:rPr>
              <w:t>1975</w:t>
            </w:r>
            <w:r>
              <w:rPr>
                <w:rFonts w:ascii="Times New Roman" w:hAnsiTheme="minorEastAsia" w:eastAsiaTheme="minorEastAsia"/>
                <w:color w:val="000000" w:themeColor="text1"/>
                <w:sz w:val="24"/>
                <w:szCs w:val="24"/>
              </w:rPr>
              <w:t>年</w:t>
            </w:r>
            <w:r>
              <w:rPr>
                <w:rFonts w:ascii="Times New Roman" w:hAnsi="Times New Roman" w:eastAsiaTheme="minorEastAsia"/>
                <w:color w:val="000000" w:themeColor="text1"/>
                <w:sz w:val="24"/>
                <w:szCs w:val="24"/>
              </w:rPr>
              <w:t>12</w:t>
            </w:r>
            <w:r>
              <w:rPr>
                <w:rFonts w:ascii="Times New Roman" w:hAnsiTheme="minorEastAsia" w:eastAsiaTheme="minorEastAsia"/>
                <w:color w:val="000000" w:themeColor="text1"/>
                <w:sz w:val="24"/>
                <w:szCs w:val="24"/>
              </w:rPr>
              <w:t>月主体工程基本完工，施工期持续了</w:t>
            </w:r>
            <w:r>
              <w:rPr>
                <w:rFonts w:ascii="Times New Roman" w:hAnsi="Times New Roman" w:eastAsiaTheme="minorEastAsia"/>
                <w:color w:val="000000" w:themeColor="text1"/>
                <w:sz w:val="24"/>
                <w:szCs w:val="24"/>
              </w:rPr>
              <w:t>15</w:t>
            </w:r>
            <w:r>
              <w:rPr>
                <w:rFonts w:ascii="Times New Roman" w:hAnsiTheme="minorEastAsia" w:eastAsiaTheme="minorEastAsia"/>
                <w:color w:val="000000" w:themeColor="text1"/>
                <w:sz w:val="24"/>
                <w:szCs w:val="24"/>
              </w:rPr>
              <w:t>年又</w:t>
            </w:r>
            <w:r>
              <w:rPr>
                <w:rFonts w:ascii="Times New Roman" w:hAnsi="Times New Roman" w:eastAsiaTheme="minorEastAsia"/>
                <w:color w:val="000000" w:themeColor="text1"/>
                <w:sz w:val="24"/>
                <w:szCs w:val="24"/>
              </w:rPr>
              <w:t>5</w:t>
            </w:r>
            <w:r>
              <w:rPr>
                <w:rFonts w:ascii="Times New Roman" w:hAnsiTheme="minorEastAsia" w:eastAsiaTheme="minorEastAsia"/>
                <w:color w:val="000000" w:themeColor="text1"/>
                <w:sz w:val="24"/>
                <w:szCs w:val="24"/>
              </w:rPr>
              <w:t>个月。水库控制径流面积</w:t>
            </w:r>
            <w:r>
              <w:rPr>
                <w:rFonts w:ascii="Times New Roman" w:hAnsi="Times New Roman" w:eastAsiaTheme="minorEastAsia"/>
                <w:color w:val="000000" w:themeColor="text1"/>
                <w:sz w:val="24"/>
                <w:szCs w:val="24"/>
              </w:rPr>
              <w:t>31.7</w:t>
            </w:r>
            <w:r>
              <w:rPr>
                <w:rFonts w:ascii="Times New Roman" w:hAnsiTheme="minorEastAsia" w:eastAsiaTheme="minorEastAsia"/>
                <w:color w:val="000000" w:themeColor="text1"/>
                <w:sz w:val="24"/>
                <w:szCs w:val="24"/>
              </w:rPr>
              <w:t>平方公里，总库容</w:t>
            </w:r>
            <w:r>
              <w:rPr>
                <w:rFonts w:ascii="Times New Roman" w:hAnsi="Times New Roman" w:eastAsiaTheme="minorEastAsia"/>
                <w:color w:val="000000" w:themeColor="text1"/>
                <w:sz w:val="24"/>
                <w:szCs w:val="24"/>
              </w:rPr>
              <w:t>1861</w:t>
            </w:r>
            <w:r>
              <w:rPr>
                <w:rFonts w:ascii="Times New Roman" w:hAnsiTheme="minorEastAsia" w:eastAsiaTheme="minorEastAsia"/>
                <w:color w:val="000000" w:themeColor="text1"/>
                <w:sz w:val="24"/>
                <w:szCs w:val="24"/>
              </w:rPr>
              <w:t>万立方米，是一座以防洪、灌溉为主的中型水库。通过现场踏勘，项目区内无地下暗河及明河经过，场地地下水主要来自大气降水、地下孔隙潜水补给。项目周边区域水系示意图见附图</w:t>
            </w:r>
            <w:r>
              <w:rPr>
                <w:rFonts w:ascii="Times New Roman" w:hAnsi="Times New Roman" w:eastAsiaTheme="minorEastAsia"/>
                <w:color w:val="000000" w:themeColor="text1"/>
                <w:sz w:val="24"/>
                <w:szCs w:val="24"/>
              </w:rPr>
              <w:t>3</w:t>
            </w:r>
            <w:r>
              <w:rPr>
                <w:rFonts w:ascii="Times New Roman" w:hAnsiTheme="minorEastAsia" w:eastAsiaTheme="minorEastAsia"/>
                <w:color w:val="000000" w:themeColor="text1"/>
                <w:sz w:val="24"/>
                <w:szCs w:val="24"/>
              </w:rPr>
              <w:t>。</w:t>
            </w:r>
          </w:p>
          <w:p w14:paraId="5D35D351">
            <w:pPr>
              <w:pStyle w:val="12"/>
              <w:spacing w:line="360" w:lineRule="auto"/>
              <w:ind w:firstLine="562" w:firstLineChars="200"/>
              <w:rPr>
                <w:rFonts w:ascii="Times New Roman" w:hAnsi="Times New Roman" w:eastAsiaTheme="minorEastAsia"/>
                <w:b/>
                <w:bCs/>
                <w:color w:val="000000" w:themeColor="text1"/>
                <w:sz w:val="28"/>
                <w:szCs w:val="28"/>
              </w:rPr>
            </w:pPr>
          </w:p>
          <w:p w14:paraId="06B5561B">
            <w:pPr>
              <w:pStyle w:val="12"/>
              <w:spacing w:line="360" w:lineRule="auto"/>
              <w:ind w:firstLine="562" w:firstLineChars="200"/>
              <w:rPr>
                <w:rFonts w:ascii="Times New Roman" w:hAnsi="Times New Roman" w:eastAsiaTheme="minorEastAsia"/>
                <w:b/>
                <w:bCs/>
                <w:color w:val="000000" w:themeColor="text1"/>
                <w:sz w:val="28"/>
                <w:szCs w:val="28"/>
              </w:rPr>
            </w:pPr>
            <w:r>
              <w:rPr>
                <w:rFonts w:ascii="Times New Roman" w:hAnsi="Times New Roman" w:eastAsiaTheme="minorEastAsia"/>
                <w:b/>
                <w:bCs/>
                <w:color w:val="000000" w:themeColor="text1"/>
                <w:sz w:val="28"/>
                <w:szCs w:val="28"/>
              </w:rPr>
              <w:t>5</w:t>
            </w:r>
            <w:r>
              <w:rPr>
                <w:rFonts w:ascii="Times New Roman" w:hAnsiTheme="minorEastAsia" w:eastAsiaTheme="minorEastAsia"/>
                <w:b/>
                <w:bCs/>
                <w:color w:val="000000" w:themeColor="text1"/>
                <w:sz w:val="28"/>
                <w:szCs w:val="28"/>
              </w:rPr>
              <w:t>、土壤</w:t>
            </w:r>
          </w:p>
          <w:p w14:paraId="31278539">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芒市土壤因气候、生物、地质、地形等的相互作用，造成芒市境内土壤类型多。目前，芒市共有</w:t>
            </w:r>
            <w:r>
              <w:rPr>
                <w:rFonts w:ascii="Times New Roman" w:hAnsi="Times New Roman" w:eastAsiaTheme="minorEastAsia"/>
                <w:color w:val="000000" w:themeColor="text1"/>
                <w:sz w:val="24"/>
                <w:szCs w:val="24"/>
              </w:rPr>
              <w:t>9</w:t>
            </w:r>
            <w:r>
              <w:rPr>
                <w:rFonts w:ascii="Times New Roman" w:hAnsiTheme="minorEastAsia" w:eastAsiaTheme="minorEastAsia"/>
                <w:color w:val="000000" w:themeColor="text1"/>
                <w:sz w:val="24"/>
                <w:szCs w:val="24"/>
              </w:rPr>
              <w:t>个土类，</w:t>
            </w:r>
            <w:r>
              <w:rPr>
                <w:rFonts w:ascii="Times New Roman" w:hAnsi="Times New Roman" w:eastAsiaTheme="minorEastAsia"/>
                <w:color w:val="000000" w:themeColor="text1"/>
                <w:sz w:val="24"/>
                <w:szCs w:val="24"/>
              </w:rPr>
              <w:t>16</w:t>
            </w:r>
            <w:r>
              <w:rPr>
                <w:rFonts w:ascii="Times New Roman" w:hAnsiTheme="minorEastAsia" w:eastAsiaTheme="minorEastAsia"/>
                <w:color w:val="000000" w:themeColor="text1"/>
                <w:sz w:val="24"/>
                <w:szCs w:val="24"/>
              </w:rPr>
              <w:t>个亚类，</w:t>
            </w:r>
            <w:r>
              <w:rPr>
                <w:rFonts w:ascii="Times New Roman" w:hAnsi="Times New Roman" w:eastAsiaTheme="minorEastAsia"/>
                <w:color w:val="000000" w:themeColor="text1"/>
                <w:sz w:val="24"/>
                <w:szCs w:val="24"/>
              </w:rPr>
              <w:t>35</w:t>
            </w:r>
            <w:r>
              <w:rPr>
                <w:rFonts w:ascii="Times New Roman" w:hAnsiTheme="minorEastAsia" w:eastAsiaTheme="minorEastAsia"/>
                <w:color w:val="000000" w:themeColor="text1"/>
                <w:sz w:val="24"/>
                <w:szCs w:val="24"/>
              </w:rPr>
              <w:t>个土属，</w:t>
            </w:r>
            <w:r>
              <w:rPr>
                <w:rFonts w:ascii="Times New Roman" w:hAnsi="Times New Roman" w:eastAsiaTheme="minorEastAsia"/>
                <w:color w:val="000000" w:themeColor="text1"/>
                <w:sz w:val="24"/>
                <w:szCs w:val="24"/>
              </w:rPr>
              <w:t>58</w:t>
            </w:r>
            <w:r>
              <w:rPr>
                <w:rFonts w:ascii="Times New Roman" w:hAnsiTheme="minorEastAsia" w:eastAsiaTheme="minorEastAsia"/>
                <w:color w:val="000000" w:themeColor="text1"/>
                <w:sz w:val="24"/>
                <w:szCs w:val="24"/>
              </w:rPr>
              <w:t>个土种。其中：砖红壤性红壤面积</w:t>
            </w:r>
            <w:r>
              <w:rPr>
                <w:rFonts w:ascii="Times New Roman" w:hAnsi="Times New Roman" w:eastAsiaTheme="minorEastAsia"/>
                <w:color w:val="000000" w:themeColor="text1"/>
                <w:sz w:val="24"/>
                <w:szCs w:val="24"/>
              </w:rPr>
              <w:t>260.2</w:t>
            </w:r>
            <w:r>
              <w:rPr>
                <w:rFonts w:ascii="Times New Roman" w:hAnsiTheme="minorEastAsia" w:eastAsiaTheme="minorEastAsia"/>
                <w:color w:val="000000" w:themeColor="text1"/>
                <w:sz w:val="24"/>
                <w:szCs w:val="24"/>
              </w:rPr>
              <w:t>万亩，占总面积的</w:t>
            </w:r>
            <w:r>
              <w:rPr>
                <w:rFonts w:ascii="Times New Roman" w:hAnsi="Times New Roman" w:eastAsiaTheme="minorEastAsia"/>
                <w:color w:val="000000" w:themeColor="text1"/>
                <w:sz w:val="24"/>
                <w:szCs w:val="24"/>
              </w:rPr>
              <w:t>58.1%</w:t>
            </w:r>
            <w:r>
              <w:rPr>
                <w:rFonts w:ascii="Times New Roman" w:hAnsiTheme="minorEastAsia" w:eastAsiaTheme="minorEastAsia"/>
                <w:color w:val="000000" w:themeColor="text1"/>
                <w:sz w:val="24"/>
                <w:szCs w:val="24"/>
              </w:rPr>
              <w:t>，共分为</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个亚类，</w:t>
            </w:r>
            <w:r>
              <w:rPr>
                <w:rFonts w:ascii="Times New Roman" w:hAnsi="Times New Roman" w:eastAsiaTheme="minorEastAsia"/>
                <w:color w:val="000000" w:themeColor="text1"/>
                <w:sz w:val="24"/>
                <w:szCs w:val="24"/>
              </w:rPr>
              <w:t>10</w:t>
            </w:r>
            <w:r>
              <w:rPr>
                <w:rFonts w:ascii="Times New Roman" w:hAnsiTheme="minorEastAsia" w:eastAsiaTheme="minorEastAsia"/>
                <w:color w:val="000000" w:themeColor="text1"/>
                <w:sz w:val="24"/>
                <w:szCs w:val="24"/>
              </w:rPr>
              <w:t>个土属，</w:t>
            </w:r>
            <w:r>
              <w:rPr>
                <w:rFonts w:ascii="Times New Roman" w:hAnsi="Times New Roman" w:eastAsiaTheme="minorEastAsia"/>
                <w:color w:val="000000" w:themeColor="text1"/>
                <w:sz w:val="24"/>
                <w:szCs w:val="24"/>
              </w:rPr>
              <w:t>15</w:t>
            </w:r>
            <w:r>
              <w:rPr>
                <w:rFonts w:ascii="Times New Roman" w:hAnsiTheme="minorEastAsia" w:eastAsiaTheme="minorEastAsia"/>
                <w:color w:val="000000" w:themeColor="text1"/>
                <w:sz w:val="24"/>
                <w:szCs w:val="24"/>
              </w:rPr>
              <w:t>个土种，主要分布在海拔</w:t>
            </w:r>
            <w:r>
              <w:rPr>
                <w:rFonts w:ascii="Times New Roman" w:hAnsi="Times New Roman" w:eastAsiaTheme="minorEastAsia"/>
                <w:color w:val="000000" w:themeColor="text1"/>
                <w:sz w:val="24"/>
                <w:szCs w:val="24"/>
              </w:rPr>
              <w:t>150</w:t>
            </w:r>
            <w:r>
              <w:rPr>
                <w:rFonts w:ascii="Times New Roman" w:hAnsiTheme="minorEastAsia" w:eastAsiaTheme="minorEastAsia"/>
                <w:color w:val="000000" w:themeColor="text1"/>
                <w:sz w:val="24"/>
                <w:szCs w:val="24"/>
              </w:rPr>
              <w:t>米以下的山地、坝区阶地和低丘。红壤面积</w:t>
            </w:r>
            <w:r>
              <w:rPr>
                <w:rFonts w:ascii="Times New Roman" w:hAnsi="Times New Roman" w:eastAsiaTheme="minorEastAsia"/>
                <w:color w:val="000000" w:themeColor="text1"/>
                <w:sz w:val="24"/>
                <w:szCs w:val="24"/>
              </w:rPr>
              <w:t>78.8</w:t>
            </w:r>
            <w:r>
              <w:rPr>
                <w:rFonts w:ascii="Times New Roman" w:hAnsiTheme="minorEastAsia" w:eastAsiaTheme="minorEastAsia"/>
                <w:color w:val="000000" w:themeColor="text1"/>
                <w:sz w:val="24"/>
                <w:szCs w:val="24"/>
              </w:rPr>
              <w:t>万亩，占总面积的</w:t>
            </w:r>
            <w:r>
              <w:rPr>
                <w:rFonts w:ascii="Times New Roman" w:hAnsi="Times New Roman" w:eastAsiaTheme="minorEastAsia"/>
                <w:color w:val="000000" w:themeColor="text1"/>
                <w:sz w:val="24"/>
                <w:szCs w:val="24"/>
              </w:rPr>
              <w:t>17.6%</w:t>
            </w:r>
            <w:r>
              <w:rPr>
                <w:rFonts w:ascii="Times New Roman" w:hAnsiTheme="minorEastAsia" w:eastAsiaTheme="minorEastAsia"/>
                <w:color w:val="000000" w:themeColor="text1"/>
                <w:sz w:val="24"/>
                <w:szCs w:val="24"/>
              </w:rPr>
              <w:t>，共分为</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个亚类，</w:t>
            </w:r>
            <w:r>
              <w:rPr>
                <w:rFonts w:ascii="Times New Roman" w:hAnsi="Times New Roman" w:eastAsiaTheme="minorEastAsia"/>
                <w:color w:val="000000" w:themeColor="text1"/>
                <w:sz w:val="24"/>
                <w:szCs w:val="24"/>
              </w:rPr>
              <w:t>6</w:t>
            </w:r>
            <w:r>
              <w:rPr>
                <w:rFonts w:ascii="Times New Roman" w:hAnsiTheme="minorEastAsia" w:eastAsiaTheme="minorEastAsia"/>
                <w:color w:val="000000" w:themeColor="text1"/>
                <w:sz w:val="24"/>
                <w:szCs w:val="24"/>
              </w:rPr>
              <w:t>个土属，</w:t>
            </w:r>
            <w:r>
              <w:rPr>
                <w:rFonts w:ascii="Times New Roman" w:hAnsi="Times New Roman" w:eastAsiaTheme="minorEastAsia"/>
                <w:color w:val="000000" w:themeColor="text1"/>
                <w:sz w:val="24"/>
                <w:szCs w:val="24"/>
              </w:rPr>
              <w:t>9</w:t>
            </w:r>
            <w:r>
              <w:rPr>
                <w:rFonts w:ascii="Times New Roman" w:hAnsiTheme="minorEastAsia" w:eastAsiaTheme="minorEastAsia"/>
                <w:color w:val="000000" w:themeColor="text1"/>
                <w:sz w:val="24"/>
                <w:szCs w:val="24"/>
              </w:rPr>
              <w:t>个土种。主要分布在海拔</w:t>
            </w:r>
            <w:r>
              <w:rPr>
                <w:rFonts w:ascii="Times New Roman" w:hAnsi="Times New Roman" w:eastAsiaTheme="minorEastAsia"/>
                <w:color w:val="000000" w:themeColor="text1"/>
                <w:sz w:val="24"/>
                <w:szCs w:val="24"/>
              </w:rPr>
              <w:t>1500m-2000m</w:t>
            </w:r>
            <w:r>
              <w:rPr>
                <w:rFonts w:ascii="Times New Roman" w:hAnsiTheme="minorEastAsia" w:eastAsiaTheme="minorEastAsia"/>
                <w:color w:val="000000" w:themeColor="text1"/>
                <w:sz w:val="24"/>
                <w:szCs w:val="24"/>
              </w:rPr>
              <w:t>之间山地。黄壤面积</w:t>
            </w:r>
            <w:r>
              <w:rPr>
                <w:rFonts w:ascii="Times New Roman" w:hAnsi="Times New Roman" w:eastAsiaTheme="minorEastAsia"/>
                <w:color w:val="000000" w:themeColor="text1"/>
                <w:sz w:val="24"/>
                <w:szCs w:val="24"/>
              </w:rPr>
              <w:t>26</w:t>
            </w:r>
            <w:r>
              <w:rPr>
                <w:rFonts w:ascii="Times New Roman" w:hAnsiTheme="minorEastAsia" w:eastAsiaTheme="minorEastAsia"/>
                <w:color w:val="000000" w:themeColor="text1"/>
                <w:sz w:val="24"/>
                <w:szCs w:val="24"/>
              </w:rPr>
              <w:t>万亩，占总面积的</w:t>
            </w:r>
            <w:r>
              <w:rPr>
                <w:rFonts w:ascii="Times New Roman" w:hAnsi="Times New Roman" w:eastAsiaTheme="minorEastAsia"/>
                <w:color w:val="000000" w:themeColor="text1"/>
                <w:sz w:val="24"/>
                <w:szCs w:val="24"/>
              </w:rPr>
              <w:t>5.8%</w:t>
            </w:r>
            <w:r>
              <w:rPr>
                <w:rFonts w:ascii="Times New Roman" w:hAnsiTheme="minorEastAsia" w:eastAsiaTheme="minorEastAsia"/>
                <w:color w:val="000000" w:themeColor="text1"/>
                <w:sz w:val="24"/>
                <w:szCs w:val="24"/>
              </w:rPr>
              <w:t>，共分为</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个土属，</w:t>
            </w:r>
            <w:r>
              <w:rPr>
                <w:rFonts w:ascii="Times New Roman" w:hAnsi="Times New Roman" w:eastAsiaTheme="minorEastAsia"/>
                <w:color w:val="000000" w:themeColor="text1"/>
                <w:sz w:val="24"/>
                <w:szCs w:val="24"/>
              </w:rPr>
              <w:t>3</w:t>
            </w:r>
            <w:r>
              <w:rPr>
                <w:rFonts w:ascii="Times New Roman" w:hAnsiTheme="minorEastAsia" w:eastAsiaTheme="minorEastAsia"/>
                <w:color w:val="000000" w:themeColor="text1"/>
                <w:sz w:val="24"/>
                <w:szCs w:val="24"/>
              </w:rPr>
              <w:t>个土种。主要分布在</w:t>
            </w:r>
            <w:r>
              <w:rPr>
                <w:rFonts w:hint="eastAsia" w:ascii="Times New Roman" w:hAnsiTheme="minorEastAsia" w:eastAsiaTheme="minorEastAsia"/>
                <w:color w:val="000000" w:themeColor="text1"/>
                <w:sz w:val="24"/>
                <w:szCs w:val="24"/>
                <w:lang w:eastAsia="zh-CN"/>
              </w:rPr>
              <w:t>海拔</w:t>
            </w:r>
            <w:r>
              <w:rPr>
                <w:rFonts w:ascii="Times New Roman" w:hAnsi="Times New Roman" w:eastAsiaTheme="minorEastAsia"/>
                <w:color w:val="000000" w:themeColor="text1"/>
                <w:sz w:val="24"/>
                <w:szCs w:val="24"/>
              </w:rPr>
              <w:t>2000m-2600m</w:t>
            </w:r>
            <w:r>
              <w:rPr>
                <w:rFonts w:ascii="Times New Roman" w:hAnsiTheme="minorEastAsia" w:eastAsiaTheme="minorEastAsia"/>
                <w:color w:val="000000" w:themeColor="text1"/>
                <w:sz w:val="24"/>
                <w:szCs w:val="24"/>
              </w:rPr>
              <w:t>之间山地。棕壤面积</w:t>
            </w:r>
            <w:r>
              <w:rPr>
                <w:rFonts w:ascii="Times New Roman" w:hAnsi="Times New Roman" w:eastAsiaTheme="minorEastAsia"/>
                <w:color w:val="000000" w:themeColor="text1"/>
                <w:sz w:val="24"/>
                <w:szCs w:val="24"/>
              </w:rPr>
              <w:t>1.8</w:t>
            </w:r>
            <w:r>
              <w:rPr>
                <w:rFonts w:ascii="Times New Roman" w:hAnsiTheme="minorEastAsia" w:eastAsiaTheme="minorEastAsia"/>
                <w:color w:val="000000" w:themeColor="text1"/>
                <w:sz w:val="24"/>
                <w:szCs w:val="24"/>
              </w:rPr>
              <w:t>万亩，占总面积的</w:t>
            </w:r>
            <w:r>
              <w:rPr>
                <w:rFonts w:ascii="Times New Roman" w:hAnsi="Times New Roman" w:eastAsiaTheme="minorEastAsia"/>
                <w:color w:val="000000" w:themeColor="text1"/>
                <w:sz w:val="24"/>
                <w:szCs w:val="24"/>
              </w:rPr>
              <w:t>0.4%</w:t>
            </w:r>
            <w:r>
              <w:rPr>
                <w:rFonts w:ascii="Times New Roman" w:hAnsiTheme="minorEastAsia" w:eastAsiaTheme="minorEastAsia"/>
                <w:color w:val="000000" w:themeColor="text1"/>
                <w:sz w:val="24"/>
                <w:szCs w:val="24"/>
              </w:rPr>
              <w:t>。主要分布在海拔</w:t>
            </w:r>
            <w:r>
              <w:rPr>
                <w:rFonts w:ascii="Times New Roman" w:hAnsi="Times New Roman" w:eastAsiaTheme="minorEastAsia"/>
                <w:color w:val="000000" w:themeColor="text1"/>
                <w:sz w:val="24"/>
                <w:szCs w:val="24"/>
              </w:rPr>
              <w:t>2630m-2889m</w:t>
            </w:r>
            <w:r>
              <w:rPr>
                <w:rFonts w:ascii="Times New Roman" w:hAnsiTheme="minorEastAsia" w:eastAsiaTheme="minorEastAsia"/>
                <w:color w:val="000000" w:themeColor="text1"/>
                <w:sz w:val="24"/>
                <w:szCs w:val="24"/>
              </w:rPr>
              <w:t>之间山地，土壤发育慢，矿质风化程度低，含砾砂多，保水保肥力差，共分为</w:t>
            </w:r>
            <w:r>
              <w:rPr>
                <w:rFonts w:ascii="Times New Roman" w:hAnsi="Times New Roman" w:eastAsiaTheme="minorEastAsia"/>
                <w:color w:val="000000" w:themeColor="text1"/>
                <w:sz w:val="24"/>
                <w:szCs w:val="24"/>
              </w:rPr>
              <w:t>3</w:t>
            </w:r>
            <w:r>
              <w:rPr>
                <w:rFonts w:ascii="Times New Roman" w:hAnsiTheme="minorEastAsia" w:eastAsiaTheme="minorEastAsia"/>
                <w:color w:val="000000" w:themeColor="text1"/>
                <w:sz w:val="24"/>
                <w:szCs w:val="24"/>
              </w:rPr>
              <w:t>个亚类，</w:t>
            </w:r>
            <w:r>
              <w:rPr>
                <w:rFonts w:ascii="Times New Roman" w:hAnsi="Times New Roman" w:eastAsiaTheme="minorEastAsia"/>
                <w:color w:val="000000" w:themeColor="text1"/>
                <w:sz w:val="24"/>
                <w:szCs w:val="24"/>
              </w:rPr>
              <w:t>7</w:t>
            </w:r>
            <w:r>
              <w:rPr>
                <w:rFonts w:ascii="Times New Roman" w:hAnsiTheme="minorEastAsia" w:eastAsiaTheme="minorEastAsia"/>
                <w:color w:val="000000" w:themeColor="text1"/>
                <w:sz w:val="24"/>
                <w:szCs w:val="24"/>
              </w:rPr>
              <w:t>个土属，</w:t>
            </w:r>
            <w:r>
              <w:rPr>
                <w:rFonts w:ascii="Times New Roman" w:hAnsi="Times New Roman" w:eastAsiaTheme="minorEastAsia"/>
                <w:color w:val="000000" w:themeColor="text1"/>
                <w:sz w:val="24"/>
                <w:szCs w:val="24"/>
              </w:rPr>
              <w:t>22</w:t>
            </w:r>
            <w:r>
              <w:rPr>
                <w:rFonts w:ascii="Times New Roman" w:hAnsiTheme="minorEastAsia" w:eastAsiaTheme="minorEastAsia"/>
                <w:color w:val="000000" w:themeColor="text1"/>
                <w:sz w:val="24"/>
                <w:szCs w:val="24"/>
              </w:rPr>
              <w:t>个土种。石灰岩面积</w:t>
            </w:r>
            <w:r>
              <w:rPr>
                <w:rFonts w:ascii="Times New Roman" w:hAnsi="Times New Roman" w:eastAsiaTheme="minorEastAsia"/>
                <w:color w:val="000000" w:themeColor="text1"/>
                <w:sz w:val="24"/>
                <w:szCs w:val="24"/>
              </w:rPr>
              <w:t>30</w:t>
            </w:r>
            <w:r>
              <w:rPr>
                <w:rFonts w:ascii="Times New Roman" w:hAnsiTheme="minorEastAsia" w:eastAsiaTheme="minorEastAsia"/>
                <w:color w:val="000000" w:themeColor="text1"/>
                <w:sz w:val="24"/>
                <w:szCs w:val="24"/>
              </w:rPr>
              <w:t>万亩，占总面积的</w:t>
            </w:r>
            <w:r>
              <w:rPr>
                <w:rFonts w:ascii="Times New Roman" w:hAnsi="Times New Roman" w:eastAsiaTheme="minorEastAsia"/>
                <w:color w:val="000000" w:themeColor="text1"/>
                <w:sz w:val="24"/>
                <w:szCs w:val="24"/>
              </w:rPr>
              <w:t>6.7%</w:t>
            </w:r>
            <w:r>
              <w:rPr>
                <w:rFonts w:ascii="Times New Roman" w:hAnsiTheme="minorEastAsia" w:eastAsiaTheme="minorEastAsia"/>
                <w:color w:val="000000" w:themeColor="text1"/>
                <w:sz w:val="24"/>
                <w:szCs w:val="24"/>
              </w:rPr>
              <w:t>。分布零散不成带域，主要在勐嘎镇，东山乡的部分地区，质地较粘细，保水保肥力强。紫色土面积</w:t>
            </w:r>
            <w:r>
              <w:rPr>
                <w:rFonts w:ascii="Times New Roman" w:hAnsi="Times New Roman" w:eastAsiaTheme="minorEastAsia"/>
                <w:color w:val="000000" w:themeColor="text1"/>
                <w:sz w:val="24"/>
                <w:szCs w:val="24"/>
              </w:rPr>
              <w:t>7.6</w:t>
            </w:r>
            <w:r>
              <w:rPr>
                <w:rFonts w:ascii="Times New Roman" w:hAnsiTheme="minorEastAsia" w:eastAsiaTheme="minorEastAsia"/>
                <w:color w:val="000000" w:themeColor="text1"/>
                <w:sz w:val="24"/>
                <w:szCs w:val="24"/>
              </w:rPr>
              <w:t>万亩，占总面积的</w:t>
            </w:r>
            <w:r>
              <w:rPr>
                <w:rFonts w:ascii="Times New Roman" w:hAnsi="Times New Roman" w:eastAsiaTheme="minorEastAsia"/>
                <w:color w:val="000000" w:themeColor="text1"/>
                <w:sz w:val="24"/>
                <w:szCs w:val="24"/>
              </w:rPr>
              <w:t>1.7%</w:t>
            </w:r>
            <w:r>
              <w:rPr>
                <w:rFonts w:ascii="Times New Roman" w:hAnsiTheme="minorEastAsia" w:eastAsiaTheme="minorEastAsia"/>
                <w:color w:val="000000" w:themeColor="text1"/>
                <w:sz w:val="24"/>
                <w:szCs w:val="24"/>
              </w:rPr>
              <w:t>。主要分布在三台山乡、法帕镇的部分地区，土质偏粘，保水保肥力强，冲积土面积</w:t>
            </w:r>
            <w:r>
              <w:rPr>
                <w:rFonts w:ascii="Times New Roman" w:hAnsi="Times New Roman" w:eastAsiaTheme="minorEastAsia"/>
                <w:color w:val="000000" w:themeColor="text1"/>
                <w:sz w:val="24"/>
                <w:szCs w:val="24"/>
              </w:rPr>
              <w:t>2.4</w:t>
            </w:r>
            <w:r>
              <w:rPr>
                <w:rFonts w:ascii="Times New Roman" w:hAnsiTheme="minorEastAsia" w:eastAsiaTheme="minorEastAsia"/>
                <w:color w:val="000000" w:themeColor="text1"/>
                <w:sz w:val="24"/>
                <w:szCs w:val="24"/>
              </w:rPr>
              <w:t>万亩，占总面积的</w:t>
            </w:r>
            <w:r>
              <w:rPr>
                <w:rFonts w:ascii="Times New Roman" w:hAnsi="Times New Roman" w:eastAsiaTheme="minorEastAsia"/>
                <w:color w:val="000000" w:themeColor="text1"/>
                <w:sz w:val="24"/>
                <w:szCs w:val="24"/>
              </w:rPr>
              <w:t>0.5%</w:t>
            </w:r>
            <w:r>
              <w:rPr>
                <w:rFonts w:ascii="Times New Roman" w:hAnsiTheme="minorEastAsia" w:eastAsiaTheme="minorEastAsia"/>
                <w:color w:val="000000" w:themeColor="text1"/>
                <w:sz w:val="24"/>
                <w:szCs w:val="24"/>
              </w:rPr>
              <w:t>。主要分布在芒市大河流两岸的河漫滩平地上，质地砂性，保水保肥力差。沼泽土面积</w:t>
            </w:r>
            <w:r>
              <w:rPr>
                <w:rFonts w:ascii="Times New Roman" w:hAnsi="Times New Roman" w:eastAsiaTheme="minorEastAsia"/>
                <w:color w:val="000000" w:themeColor="text1"/>
                <w:sz w:val="24"/>
                <w:szCs w:val="24"/>
              </w:rPr>
              <w:t>1123</w:t>
            </w:r>
            <w:r>
              <w:rPr>
                <w:rFonts w:ascii="Times New Roman" w:hAnsiTheme="minorEastAsia" w:eastAsiaTheme="minorEastAsia"/>
                <w:color w:val="000000" w:themeColor="text1"/>
                <w:sz w:val="24"/>
                <w:szCs w:val="24"/>
              </w:rPr>
              <w:t>亩，占总面积的</w:t>
            </w:r>
            <w:r>
              <w:rPr>
                <w:rFonts w:ascii="Times New Roman" w:hAnsi="Times New Roman" w:eastAsiaTheme="minorEastAsia"/>
                <w:color w:val="000000" w:themeColor="text1"/>
                <w:sz w:val="24"/>
                <w:szCs w:val="24"/>
              </w:rPr>
              <w:t>0.03%</w:t>
            </w:r>
            <w:r>
              <w:rPr>
                <w:rFonts w:ascii="Times New Roman" w:hAnsiTheme="minorEastAsia" w:eastAsiaTheme="minorEastAsia"/>
                <w:color w:val="000000" w:themeColor="text1"/>
                <w:sz w:val="24"/>
                <w:szCs w:val="24"/>
              </w:rPr>
              <w:t>。主要分布在芒市、芒里的部分地区，土壤质地粘细含水多。砖红壤、红壤、黄壤、棕壤成土母岩主要由粗粘结晶、花岗岩、变质岩、砂岩、砂岩质和玄武岩等岩石风化物提供，其理化性能为容易风化，质地疏松，机构松散，持水力较弱，植被受破坏后，易产生水土流失。农业灌溉需水量大。</w:t>
            </w:r>
          </w:p>
          <w:p w14:paraId="10EA2937">
            <w:pPr>
              <w:pStyle w:val="12"/>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项目区土壤以红壤为主。</w:t>
            </w:r>
          </w:p>
          <w:p w14:paraId="2804EE07">
            <w:pPr>
              <w:pStyle w:val="12"/>
              <w:spacing w:line="360" w:lineRule="auto"/>
              <w:ind w:firstLine="562" w:firstLineChars="200"/>
              <w:rPr>
                <w:rFonts w:ascii="Times New Roman" w:hAnsi="Times New Roman" w:eastAsiaTheme="minorEastAsia"/>
                <w:b/>
                <w:bCs/>
                <w:color w:val="000000" w:themeColor="text1"/>
                <w:sz w:val="28"/>
                <w:szCs w:val="28"/>
              </w:rPr>
            </w:pPr>
            <w:r>
              <w:rPr>
                <w:rFonts w:ascii="Times New Roman" w:hAnsi="Times New Roman" w:eastAsiaTheme="minorEastAsia"/>
                <w:b/>
                <w:bCs/>
                <w:color w:val="000000" w:themeColor="text1"/>
                <w:sz w:val="28"/>
                <w:szCs w:val="28"/>
              </w:rPr>
              <w:t>6</w:t>
            </w:r>
            <w:r>
              <w:rPr>
                <w:rFonts w:ascii="Times New Roman" w:hAnsiTheme="minorEastAsia" w:eastAsiaTheme="minorEastAsia"/>
                <w:b/>
                <w:bCs/>
                <w:color w:val="000000" w:themeColor="text1"/>
                <w:sz w:val="28"/>
                <w:szCs w:val="28"/>
              </w:rPr>
              <w:t>、植被及生物多样性</w:t>
            </w:r>
          </w:p>
          <w:p w14:paraId="4B61E1D7">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芒市的植被以森林植被为主，其次为草本植被。森林植被为南亚热带季雨林、云南松、思茅松等。主要属</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盈江、镇康中山宽谷高榕、麻楝林、云南婆罗双林小区</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，部分划入</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芒市中山宽谷刺斗厂栎、滇木荷林、云南松树林小区</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。因温、湿条件差异而呈现垂直和水平分布的差异。</w:t>
            </w:r>
            <w:r>
              <w:rPr>
                <w:rFonts w:hint="eastAsia" w:ascii="Times New Roman" w:hAnsiTheme="minorEastAsia" w:eastAsiaTheme="minorEastAsia"/>
                <w:color w:val="000000" w:themeColor="text1"/>
                <w:sz w:val="24"/>
                <w:szCs w:val="24"/>
                <w:lang w:eastAsia="zh-CN"/>
              </w:rPr>
              <w:t>海拔</w:t>
            </w:r>
            <w:r>
              <w:rPr>
                <w:rFonts w:ascii="Times New Roman" w:hAnsi="Times New Roman" w:eastAsiaTheme="minorEastAsia"/>
                <w:color w:val="000000" w:themeColor="text1"/>
                <w:sz w:val="24"/>
                <w:szCs w:val="24"/>
              </w:rPr>
              <w:t>1000m</w:t>
            </w:r>
            <w:r>
              <w:rPr>
                <w:rFonts w:ascii="Times New Roman" w:hAnsiTheme="minorEastAsia" w:eastAsiaTheme="minorEastAsia"/>
                <w:color w:val="000000" w:themeColor="text1"/>
                <w:sz w:val="24"/>
                <w:szCs w:val="24"/>
              </w:rPr>
              <w:t>以下的坝区，因气候干湿交替较明显，森林植被为南亚热带季雨林，主要林种有高山榕、经椿、楹树、木乃果、酸枣、铁刀木、大叶藤黄、窄叶、对叶榕、羊蹄甲、攀枝花等。盆底边缘丘陵地带分布有以刺栲、山荼科的红木荷为优势。其他树种有黄檀、高山榕、攀枝花。</w:t>
            </w:r>
            <w:r>
              <w:rPr>
                <w:rFonts w:hint="eastAsia" w:ascii="Times New Roman" w:hAnsiTheme="minorEastAsia" w:eastAsiaTheme="minorEastAsia"/>
                <w:color w:val="000000" w:themeColor="text1"/>
                <w:sz w:val="24"/>
                <w:szCs w:val="24"/>
                <w:lang w:eastAsia="zh-CN"/>
              </w:rPr>
              <w:t>海拔</w:t>
            </w:r>
            <w:r>
              <w:rPr>
                <w:rFonts w:ascii="Times New Roman" w:hAnsi="Times New Roman" w:eastAsiaTheme="minorEastAsia"/>
                <w:color w:val="000000" w:themeColor="text1"/>
                <w:sz w:val="24"/>
                <w:szCs w:val="24"/>
              </w:rPr>
              <w:t>1000-1500m</w:t>
            </w:r>
            <w:r>
              <w:rPr>
                <w:rFonts w:ascii="Times New Roman" w:hAnsiTheme="minorEastAsia" w:eastAsiaTheme="minorEastAsia"/>
                <w:color w:val="000000" w:themeColor="text1"/>
                <w:sz w:val="24"/>
                <w:szCs w:val="24"/>
              </w:rPr>
              <w:t>为含高山榕的南亚热带常绿阔叶混叶林。北部芒市附近以杞木、红木荷、桦木等偏湿性树种占优势，中部的三台山及西南部的遮放附近雨量略少，以麻栗、红锥粟占优势。次生地上常伴有耐旱的野火绳，阴湿的沟箐中可见到树蕨等热带沟谷雨林植物。高山榕在东、西部山脉分布海拔到</w:t>
            </w:r>
            <w:r>
              <w:rPr>
                <w:rFonts w:ascii="Times New Roman" w:hAnsi="Times New Roman" w:eastAsiaTheme="minorEastAsia"/>
                <w:color w:val="000000" w:themeColor="text1"/>
                <w:sz w:val="24"/>
                <w:szCs w:val="24"/>
              </w:rPr>
              <w:t>1600m</w:t>
            </w:r>
            <w:r>
              <w:rPr>
                <w:rFonts w:ascii="Times New Roman" w:hAnsiTheme="minorEastAsia" w:eastAsiaTheme="minorEastAsia"/>
                <w:color w:val="000000" w:themeColor="text1"/>
                <w:sz w:val="24"/>
                <w:szCs w:val="24"/>
              </w:rPr>
              <w:t>。勐嘎处于北坡、水热条件略差，</w:t>
            </w:r>
            <w:r>
              <w:rPr>
                <w:rFonts w:hint="eastAsia" w:ascii="Times New Roman" w:hAnsiTheme="minorEastAsia" w:eastAsiaTheme="minorEastAsia"/>
                <w:color w:val="000000" w:themeColor="text1"/>
                <w:sz w:val="24"/>
                <w:szCs w:val="24"/>
                <w:lang w:eastAsia="zh-CN"/>
              </w:rPr>
              <w:t>海拔</w:t>
            </w:r>
            <w:r>
              <w:rPr>
                <w:rFonts w:ascii="Times New Roman" w:hAnsi="Times New Roman" w:eastAsiaTheme="minorEastAsia"/>
                <w:color w:val="000000" w:themeColor="text1"/>
                <w:sz w:val="24"/>
                <w:szCs w:val="24"/>
              </w:rPr>
              <w:t>1500m</w:t>
            </w:r>
            <w:r>
              <w:rPr>
                <w:rFonts w:ascii="Times New Roman" w:hAnsiTheme="minorEastAsia" w:eastAsiaTheme="minorEastAsia"/>
                <w:color w:val="000000" w:themeColor="text1"/>
                <w:sz w:val="24"/>
                <w:szCs w:val="24"/>
              </w:rPr>
              <w:t>以下有云南松林。江东高梗田一带因地处龙江峡谷阴坡，有大面积南亚热带喜温喜湿性思茅松林。海拔</w:t>
            </w:r>
            <w:r>
              <w:rPr>
                <w:rFonts w:ascii="Times New Roman" w:hAnsi="Times New Roman" w:eastAsiaTheme="minorEastAsia"/>
                <w:color w:val="000000" w:themeColor="text1"/>
                <w:sz w:val="24"/>
                <w:szCs w:val="24"/>
              </w:rPr>
              <w:t>2000m</w:t>
            </w:r>
            <w:r>
              <w:rPr>
                <w:rFonts w:ascii="Times New Roman" w:hAnsiTheme="minorEastAsia" w:eastAsiaTheme="minorEastAsia"/>
                <w:color w:val="000000" w:themeColor="text1"/>
                <w:sz w:val="24"/>
                <w:szCs w:val="24"/>
              </w:rPr>
              <w:t>以上，山高风大，冷湿多雾，树干多生树衣，为北亚热带暖湿带山地苔藓林，优势树种为包头栎、青岗栎，此外有楠木、木莲、云南松、实心竹、灰竹、竹等。</w:t>
            </w:r>
          </w:p>
          <w:p w14:paraId="666EB335">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根据现场踏勘和走访调查，项目区内未发现国家级、省级珍稀濒危保护动物，也没有地域性特有种存在。</w:t>
            </w:r>
          </w:p>
          <w:p w14:paraId="1AD5914F">
            <w:pPr>
              <w:pStyle w:val="12"/>
              <w:spacing w:line="360" w:lineRule="auto"/>
              <w:ind w:firstLine="562" w:firstLineChars="200"/>
              <w:rPr>
                <w:rFonts w:ascii="Times New Roman" w:hAnsi="Times New Roman" w:eastAsiaTheme="minorEastAsia"/>
                <w:b/>
                <w:bCs/>
                <w:color w:val="000000" w:themeColor="text1"/>
                <w:sz w:val="28"/>
                <w:szCs w:val="28"/>
              </w:rPr>
            </w:pPr>
            <w:r>
              <w:rPr>
                <w:rFonts w:ascii="Times New Roman" w:hAnsi="Times New Roman" w:eastAsiaTheme="minorEastAsia"/>
                <w:b/>
                <w:bCs/>
                <w:color w:val="000000" w:themeColor="text1"/>
                <w:sz w:val="28"/>
                <w:szCs w:val="28"/>
              </w:rPr>
              <w:t>7</w:t>
            </w:r>
            <w:r>
              <w:rPr>
                <w:rFonts w:ascii="Times New Roman" w:hAnsiTheme="minorEastAsia" w:eastAsiaTheme="minorEastAsia"/>
                <w:b/>
                <w:bCs/>
                <w:color w:val="000000" w:themeColor="text1"/>
                <w:sz w:val="28"/>
                <w:szCs w:val="28"/>
              </w:rPr>
              <w:t>、风景名胜及文物保护</w:t>
            </w:r>
          </w:p>
          <w:p w14:paraId="3690CA55">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芒市文物单位主要为芒市小礼堂、遮放毛主席请示牌、邦外佛爷墓群、滇缅公路南天门段等单位。经现场调查项目区内未发现文物保护单位，且项目占地不涉及国务院、国家有关部门、省（自治区、直辖市）人民政府、市（州）人民政府、县（区、市）人民政府规定的生态保护区、自然保护区、风景名胜区、文化遗产保护区、水源保护区。根据现场踏勘，项目区内无地质遗迹分布，不属于地质遗迹保护区，项目所在地不属于自然保护区，附近没有国家、省、市级保护文物以及学校、医院等，项目所在区域无古树名树；项目区周围</w:t>
            </w:r>
            <w:r>
              <w:rPr>
                <w:rFonts w:ascii="Times New Roman" w:hAnsi="Times New Roman" w:eastAsiaTheme="minorEastAsia"/>
                <w:color w:val="000000" w:themeColor="text1"/>
                <w:sz w:val="24"/>
                <w:szCs w:val="24"/>
              </w:rPr>
              <w:t>200m</w:t>
            </w:r>
            <w:r>
              <w:rPr>
                <w:rFonts w:ascii="Times New Roman" w:hAnsiTheme="minorEastAsia" w:eastAsiaTheme="minorEastAsia"/>
                <w:color w:val="000000" w:themeColor="text1"/>
                <w:sz w:val="24"/>
                <w:szCs w:val="24"/>
              </w:rPr>
              <w:t>的范围区内无国家规定的保护动植物。</w:t>
            </w:r>
          </w:p>
          <w:p w14:paraId="599D5DC4">
            <w:pPr>
              <w:pStyle w:val="91"/>
              <w:ind w:firstLine="0" w:firstLineChars="0"/>
              <w:rPr>
                <w:rFonts w:eastAsiaTheme="minorEastAsia"/>
                <w:color w:val="000000" w:themeColor="text1"/>
              </w:rPr>
            </w:pPr>
          </w:p>
        </w:tc>
      </w:tr>
    </w:tbl>
    <w:p w14:paraId="3C802F0D">
      <w:pPr>
        <w:outlineLvl w:val="0"/>
        <w:rPr>
          <w:rFonts w:ascii="Times New Roman" w:hAnsi="Times New Roman" w:eastAsiaTheme="minorEastAsia"/>
          <w:b/>
          <w:color w:val="000000" w:themeColor="text1"/>
          <w:sz w:val="28"/>
          <w:szCs w:val="28"/>
        </w:rPr>
        <w:sectPr>
          <w:footerReference r:id="rId6" w:type="default"/>
          <w:pgSz w:w="11906" w:h="16838"/>
          <w:pgMar w:top="1560" w:right="1800" w:bottom="1985" w:left="1800" w:header="851" w:footer="992" w:gutter="0"/>
          <w:pgNumType w:start="1"/>
          <w:cols w:space="720" w:num="1"/>
          <w:docGrid w:type="lines" w:linePitch="312" w:charSpace="0"/>
        </w:sectPr>
      </w:pPr>
    </w:p>
    <w:p w14:paraId="1EB0747E">
      <w:pPr>
        <w:outlineLvl w:val="0"/>
        <w:rPr>
          <w:rFonts w:ascii="Times New Roman" w:hAnsi="Times New Roman" w:eastAsiaTheme="minorEastAsia"/>
          <w:b/>
          <w:color w:val="000000" w:themeColor="text1"/>
          <w:sz w:val="30"/>
          <w:szCs w:val="30"/>
        </w:rPr>
      </w:pPr>
      <w:bookmarkStart w:id="8" w:name="_Toc329702007"/>
      <w:r>
        <w:rPr>
          <w:rFonts w:ascii="Times New Roman" w:hAnsiTheme="minorEastAsia" w:eastAsiaTheme="minorEastAsia"/>
          <w:b/>
          <w:color w:val="000000" w:themeColor="text1"/>
          <w:sz w:val="30"/>
          <w:szCs w:val="30"/>
        </w:rPr>
        <w:t>三、环境质量状况</w:t>
      </w:r>
      <w:bookmarkEnd w:id="8"/>
    </w:p>
    <w:tbl>
      <w:tblPr>
        <w:tblStyle w:val="24"/>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3"/>
      </w:tblGrid>
      <w:tr w14:paraId="293C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8893" w:type="dxa"/>
          </w:tcPr>
          <w:p w14:paraId="357C74FE">
            <w:pPr>
              <w:spacing w:line="360" w:lineRule="auto"/>
              <w:ind w:right="-981"/>
              <w:rPr>
                <w:rFonts w:ascii="Times New Roman" w:hAnsi="Times New Roman" w:eastAsiaTheme="minorEastAsia"/>
                <w:b/>
                <w:color w:val="000000" w:themeColor="text1"/>
                <w:sz w:val="28"/>
                <w:szCs w:val="28"/>
              </w:rPr>
            </w:pPr>
            <w:r>
              <w:rPr>
                <w:rFonts w:ascii="Times New Roman" w:hAnsiTheme="minorEastAsia" w:eastAsiaTheme="minorEastAsia"/>
                <w:b/>
                <w:bCs/>
                <w:color w:val="000000" w:themeColor="text1"/>
                <w:sz w:val="28"/>
                <w:szCs w:val="28"/>
              </w:rPr>
              <w:t>主要环境保护目标</w:t>
            </w:r>
            <w:r>
              <w:rPr>
                <w:rFonts w:ascii="Times New Roman" w:hAnsiTheme="minorEastAsia" w:eastAsiaTheme="minorEastAsia"/>
                <w:b/>
                <w:color w:val="000000" w:themeColor="text1"/>
                <w:sz w:val="28"/>
                <w:szCs w:val="28"/>
              </w:rPr>
              <w:t>（列出名单及保护级别）：</w:t>
            </w:r>
          </w:p>
          <w:p w14:paraId="4EF0398B">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根据项目区的自然生态环境现状，本项目的主要环境保护目标为：</w:t>
            </w:r>
          </w:p>
          <w:p w14:paraId="2F90951B">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、水环境：地表水芒市大河、芒究水库水质按国家《地表水环境质量标准》（</w:t>
            </w:r>
            <w:r>
              <w:rPr>
                <w:rFonts w:ascii="Times New Roman" w:hAnsi="Times New Roman" w:eastAsiaTheme="minorEastAsia"/>
                <w:color w:val="000000" w:themeColor="text1"/>
                <w:sz w:val="24"/>
                <w:szCs w:val="24"/>
              </w:rPr>
              <w:t>GB3838-2002</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III</w:t>
            </w:r>
            <w:r>
              <w:rPr>
                <w:rFonts w:ascii="Times New Roman" w:hAnsiTheme="minorEastAsia" w:eastAsiaTheme="minorEastAsia"/>
                <w:color w:val="000000" w:themeColor="text1"/>
                <w:sz w:val="24"/>
                <w:szCs w:val="24"/>
              </w:rPr>
              <w:t>类标准进行保护</w:t>
            </w:r>
          </w:p>
          <w:p w14:paraId="7C84620E">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、声环境：按《声环境质量标准》（</w:t>
            </w:r>
            <w:r>
              <w:rPr>
                <w:rFonts w:ascii="Times New Roman" w:hAnsi="Times New Roman" w:eastAsiaTheme="minorEastAsia"/>
                <w:color w:val="000000" w:themeColor="text1"/>
                <w:sz w:val="24"/>
                <w:szCs w:val="24"/>
              </w:rPr>
              <w:t>GB3096-2008</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类标准进行控制，保护区域声环境质量，保证不因本项目而降低区域声环境质量级别。</w:t>
            </w:r>
          </w:p>
          <w:p w14:paraId="491AF3E9">
            <w:pPr>
              <w:spacing w:line="360" w:lineRule="auto"/>
              <w:ind w:firstLine="480" w:firstLineChars="200"/>
              <w:rPr>
                <w:rFonts w:ascii="Times New Roman" w:hAnsi="Times New Roman" w:eastAsiaTheme="minorEastAsia"/>
                <w:color w:val="000000" w:themeColor="text1"/>
                <w:sz w:val="24"/>
              </w:rPr>
            </w:pPr>
            <w:r>
              <w:rPr>
                <w:rFonts w:ascii="Times New Roman" w:hAnsi="Times New Roman" w:eastAsiaTheme="minorEastAsia"/>
                <w:color w:val="000000" w:themeColor="text1"/>
                <w:sz w:val="24"/>
                <w:szCs w:val="24"/>
              </w:rPr>
              <w:t>3</w:t>
            </w:r>
            <w:r>
              <w:rPr>
                <w:rFonts w:ascii="Times New Roman" w:hAnsiTheme="minorEastAsia" w:eastAsiaTheme="minorEastAsia"/>
                <w:color w:val="000000" w:themeColor="text1"/>
                <w:sz w:val="24"/>
                <w:szCs w:val="24"/>
              </w:rPr>
              <w:t>、大气环境：</w:t>
            </w:r>
            <w:r>
              <w:rPr>
                <w:rFonts w:ascii="Times New Roman" w:hAnsiTheme="minorEastAsia" w:eastAsiaTheme="minorEastAsia"/>
                <w:color w:val="000000" w:themeColor="text1"/>
                <w:sz w:val="24"/>
              </w:rPr>
              <w:t>按《环境空气质量标准》（</w:t>
            </w:r>
            <w:r>
              <w:rPr>
                <w:rFonts w:ascii="Times New Roman" w:hAnsi="Times New Roman" w:eastAsiaTheme="minorEastAsia"/>
                <w:color w:val="000000" w:themeColor="text1"/>
                <w:sz w:val="24"/>
              </w:rPr>
              <w:t>GB3095-2012</w:t>
            </w:r>
            <w:r>
              <w:rPr>
                <w:rFonts w:ascii="Times New Roman" w:hAnsiTheme="minorEastAsia" w:eastAsiaTheme="minorEastAsia"/>
                <w:color w:val="000000" w:themeColor="text1"/>
                <w:sz w:val="24"/>
              </w:rPr>
              <w:t>）二级标准进行控制，保护区域大气环境质量，不因本项目而降低区域大气环境质量级别。</w:t>
            </w:r>
            <w:r>
              <w:rPr>
                <w:rFonts w:ascii="Times New Roman" w:hAnsiTheme="minorEastAsia" w:eastAsiaTheme="minorEastAsia"/>
                <w:color w:val="000000" w:themeColor="text1"/>
                <w:sz w:val="24"/>
                <w:lang w:val="zh-CN"/>
              </w:rPr>
              <w:t>本次评价环境空气保护目标参照声环境保护目标，主要为项目周边</w:t>
            </w:r>
            <w:r>
              <w:rPr>
                <w:rFonts w:ascii="Times New Roman" w:hAnsi="Times New Roman" w:eastAsiaTheme="minorEastAsia"/>
                <w:color w:val="000000" w:themeColor="text1"/>
                <w:sz w:val="24"/>
              </w:rPr>
              <w:t>200m</w:t>
            </w:r>
            <w:r>
              <w:rPr>
                <w:rFonts w:ascii="Times New Roman" w:hAnsiTheme="minorEastAsia" w:eastAsiaTheme="minorEastAsia"/>
                <w:color w:val="000000" w:themeColor="text1"/>
                <w:sz w:val="24"/>
                <w:lang w:val="zh-CN"/>
              </w:rPr>
              <w:t>范围内的敏感点，本项目以项目中心为坐标（</w:t>
            </w:r>
            <w:r>
              <w:rPr>
                <w:rFonts w:ascii="Times New Roman" w:hAnsi="Times New Roman" w:eastAsiaTheme="minorEastAsia"/>
                <w:color w:val="000000" w:themeColor="text1"/>
                <w:sz w:val="24"/>
              </w:rPr>
              <w:t>0</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0</w:t>
            </w:r>
            <w:r>
              <w:rPr>
                <w:rFonts w:ascii="Times New Roman" w:hAnsiTheme="minorEastAsia" w:eastAsiaTheme="minorEastAsia"/>
                <w:color w:val="000000" w:themeColor="text1"/>
                <w:sz w:val="24"/>
              </w:rPr>
              <w:t>）点，</w:t>
            </w:r>
            <w:r>
              <w:rPr>
                <w:rFonts w:ascii="Times New Roman" w:hAnsiTheme="minorEastAsia" w:eastAsiaTheme="minorEastAsia"/>
                <w:color w:val="000000" w:themeColor="text1"/>
                <w:sz w:val="24"/>
                <w:lang w:val="zh-CN"/>
              </w:rPr>
              <w:t>具体保护目标见表</w:t>
            </w:r>
            <w:r>
              <w:rPr>
                <w:rFonts w:ascii="Times New Roman" w:hAnsi="Times New Roman" w:eastAsiaTheme="minorEastAsia"/>
                <w:color w:val="000000" w:themeColor="text1"/>
                <w:sz w:val="24"/>
                <w:lang w:val="zh-CN"/>
              </w:rPr>
              <w:t>3-1</w:t>
            </w:r>
            <w:r>
              <w:rPr>
                <w:rFonts w:ascii="Times New Roman" w:hAnsiTheme="minorEastAsia" w:eastAsiaTheme="minorEastAsia"/>
                <w:color w:val="000000" w:themeColor="text1"/>
                <w:sz w:val="24"/>
                <w:lang w:val="zh-CN"/>
              </w:rPr>
              <w:t>所示。</w:t>
            </w:r>
            <w:r>
              <w:rPr>
                <w:rFonts w:ascii="Times New Roman" w:hAnsiTheme="minorEastAsia" w:eastAsiaTheme="minorEastAsia"/>
                <w:color w:val="000000" w:themeColor="text1"/>
                <w:sz w:val="24"/>
              </w:rPr>
              <w:t>项目区周边关系见附图</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w:t>
            </w:r>
          </w:p>
          <w:p w14:paraId="07E6F03F">
            <w:pPr>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 xml:space="preserve">3-1  </w:t>
            </w:r>
            <w:r>
              <w:rPr>
                <w:rFonts w:ascii="Times New Roman" w:hAnsiTheme="minorEastAsia" w:eastAsiaTheme="minorEastAsia"/>
                <w:b/>
                <w:color w:val="000000" w:themeColor="text1"/>
                <w:sz w:val="24"/>
                <w:szCs w:val="24"/>
              </w:rPr>
              <w:t>项目主要环境保护目标</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2408"/>
              <w:gridCol w:w="849"/>
              <w:gridCol w:w="948"/>
              <w:gridCol w:w="1068"/>
              <w:gridCol w:w="1101"/>
              <w:gridCol w:w="868"/>
              <w:gridCol w:w="957"/>
            </w:tblGrid>
            <w:tr w14:paraId="31F0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70" w:type="pct"/>
                  <w:tcBorders>
                    <w:top w:val="single" w:color="auto" w:sz="4" w:space="0"/>
                    <w:left w:val="single" w:color="auto" w:sz="4" w:space="0"/>
                    <w:bottom w:val="single" w:color="auto" w:sz="4" w:space="0"/>
                    <w:right w:val="single" w:color="auto" w:sz="4" w:space="0"/>
                  </w:tcBorders>
                  <w:vAlign w:val="center"/>
                </w:tcPr>
                <w:p w14:paraId="0AB2EA7F">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类别</w:t>
                  </w:r>
                </w:p>
              </w:tc>
              <w:tc>
                <w:tcPr>
                  <w:tcW w:w="1389" w:type="pct"/>
                  <w:tcBorders>
                    <w:top w:val="single" w:color="auto" w:sz="4" w:space="0"/>
                    <w:left w:val="single" w:color="auto" w:sz="4" w:space="0"/>
                    <w:right w:val="single" w:color="auto" w:sz="4" w:space="0"/>
                  </w:tcBorders>
                  <w:vAlign w:val="center"/>
                </w:tcPr>
                <w:p w14:paraId="07DBB2B6">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名称</w:t>
                  </w:r>
                </w:p>
              </w:tc>
              <w:tc>
                <w:tcPr>
                  <w:tcW w:w="490" w:type="pct"/>
                  <w:tcBorders>
                    <w:top w:val="single" w:color="auto" w:sz="4" w:space="0"/>
                    <w:left w:val="single" w:color="auto" w:sz="4" w:space="0"/>
                    <w:bottom w:val="single" w:color="auto" w:sz="4" w:space="0"/>
                    <w:right w:val="single" w:color="auto" w:sz="4" w:space="0"/>
                  </w:tcBorders>
                  <w:vAlign w:val="center"/>
                </w:tcPr>
                <w:p w14:paraId="133B52C5">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保护</w:t>
                  </w:r>
                </w:p>
                <w:p w14:paraId="2783CC67">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对象</w:t>
                  </w:r>
                </w:p>
              </w:tc>
              <w:tc>
                <w:tcPr>
                  <w:tcW w:w="1163" w:type="pct"/>
                  <w:gridSpan w:val="2"/>
                  <w:tcBorders>
                    <w:top w:val="single" w:color="auto" w:sz="4" w:space="0"/>
                    <w:left w:val="single" w:color="auto" w:sz="4" w:space="0"/>
                    <w:bottom w:val="single" w:color="auto" w:sz="4" w:space="0"/>
                    <w:right w:val="single" w:color="auto" w:sz="4" w:space="0"/>
                  </w:tcBorders>
                  <w:vAlign w:val="center"/>
                </w:tcPr>
                <w:p w14:paraId="52CB2C89">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保护内容</w:t>
                  </w:r>
                </w:p>
              </w:tc>
              <w:tc>
                <w:tcPr>
                  <w:tcW w:w="635" w:type="pct"/>
                  <w:tcBorders>
                    <w:top w:val="single" w:color="auto" w:sz="4" w:space="0"/>
                    <w:left w:val="single" w:color="auto" w:sz="4" w:space="0"/>
                    <w:bottom w:val="single" w:color="auto" w:sz="4" w:space="0"/>
                    <w:right w:val="single" w:color="auto" w:sz="4" w:space="0"/>
                  </w:tcBorders>
                  <w:vAlign w:val="center"/>
                </w:tcPr>
                <w:p w14:paraId="0E8AD30C">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环境功</w:t>
                  </w:r>
                  <w:r>
                    <w:rPr>
                      <w:rFonts w:ascii="Times New Roman" w:hAnsi="Times New Roman" w:eastAsiaTheme="minorEastAsia"/>
                      <w:color w:val="000000" w:themeColor="text1"/>
                      <w:szCs w:val="21"/>
                    </w:rPr>
                    <w:cr/>
                  </w:r>
                  <w:r>
                    <w:rPr>
                      <w:rFonts w:ascii="Times New Roman" w:hAnsiTheme="minorEastAsia" w:eastAsiaTheme="minorEastAsia"/>
                      <w:color w:val="000000" w:themeColor="text1"/>
                      <w:szCs w:val="21"/>
                    </w:rPr>
                    <w:t>区</w:t>
                  </w:r>
                </w:p>
              </w:tc>
              <w:tc>
                <w:tcPr>
                  <w:tcW w:w="501" w:type="pct"/>
                  <w:tcBorders>
                    <w:top w:val="single" w:color="auto" w:sz="4" w:space="0"/>
                    <w:left w:val="single" w:color="auto" w:sz="4" w:space="0"/>
                    <w:bottom w:val="single" w:color="auto" w:sz="4" w:space="0"/>
                    <w:right w:val="single" w:color="auto" w:sz="4" w:space="0"/>
                  </w:tcBorders>
                  <w:vAlign w:val="center"/>
                </w:tcPr>
                <w:p w14:paraId="0B4AD586">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相对厂址方位</w:t>
                  </w:r>
                </w:p>
              </w:tc>
              <w:tc>
                <w:tcPr>
                  <w:tcW w:w="552" w:type="pct"/>
                  <w:tcBorders>
                    <w:top w:val="single" w:color="auto" w:sz="4" w:space="0"/>
                    <w:left w:val="single" w:color="auto" w:sz="4" w:space="0"/>
                    <w:bottom w:val="single" w:color="auto" w:sz="4" w:space="0"/>
                    <w:right w:val="single" w:color="auto" w:sz="4" w:space="0"/>
                  </w:tcBorders>
                  <w:vAlign w:val="center"/>
                </w:tcPr>
                <w:p w14:paraId="283BD2C5">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相对厂界距离</w:t>
                  </w:r>
                </w:p>
              </w:tc>
            </w:tr>
            <w:tr w14:paraId="233B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0" w:type="pct"/>
                  <w:vMerge w:val="restart"/>
                  <w:tcBorders>
                    <w:left w:val="single" w:color="auto" w:sz="4" w:space="0"/>
                    <w:right w:val="single" w:color="auto" w:sz="4" w:space="0"/>
                  </w:tcBorders>
                  <w:vAlign w:val="center"/>
                </w:tcPr>
                <w:p w14:paraId="0C7A34D0">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大气环境</w:t>
                  </w:r>
                </w:p>
              </w:tc>
              <w:tc>
                <w:tcPr>
                  <w:tcW w:w="1389" w:type="pct"/>
                  <w:tcBorders>
                    <w:top w:val="single" w:color="auto" w:sz="4" w:space="0"/>
                    <w:left w:val="single" w:color="auto" w:sz="4" w:space="0"/>
                    <w:bottom w:val="single" w:color="auto" w:sz="4" w:space="0"/>
                    <w:right w:val="single" w:color="auto" w:sz="4" w:space="0"/>
                  </w:tcBorders>
                  <w:vAlign w:val="center"/>
                </w:tcPr>
                <w:p w14:paraId="57AC0BE2">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教师小区</w:t>
                  </w:r>
                </w:p>
              </w:tc>
              <w:tc>
                <w:tcPr>
                  <w:tcW w:w="490" w:type="pct"/>
                  <w:tcBorders>
                    <w:top w:val="single" w:color="auto" w:sz="4" w:space="0"/>
                    <w:left w:val="single" w:color="auto" w:sz="4" w:space="0"/>
                    <w:bottom w:val="single" w:color="auto" w:sz="4" w:space="0"/>
                    <w:right w:val="single" w:color="auto" w:sz="4" w:space="0"/>
                  </w:tcBorders>
                  <w:vAlign w:val="center"/>
                </w:tcPr>
                <w:p w14:paraId="741F8404">
                  <w:pPr>
                    <w:autoSpaceDE w:val="0"/>
                    <w:autoSpaceDN w:val="0"/>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居民</w:t>
                  </w:r>
                </w:p>
              </w:tc>
              <w:tc>
                <w:tcPr>
                  <w:tcW w:w="1163" w:type="pct"/>
                  <w:gridSpan w:val="2"/>
                  <w:tcBorders>
                    <w:top w:val="single" w:color="auto" w:sz="4" w:space="0"/>
                    <w:left w:val="single" w:color="auto" w:sz="4" w:space="0"/>
                    <w:bottom w:val="single" w:color="auto" w:sz="4" w:space="0"/>
                    <w:right w:val="single" w:color="auto" w:sz="4" w:space="0"/>
                  </w:tcBorders>
                  <w:vAlign w:val="center"/>
                </w:tcPr>
                <w:p w14:paraId="33B73C1E">
                  <w:pPr>
                    <w:autoSpaceDE w:val="0"/>
                    <w:autoSpaceDN w:val="0"/>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130</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430</w:t>
                  </w:r>
                  <w:r>
                    <w:rPr>
                      <w:rFonts w:ascii="Times New Roman" w:hAnsiTheme="minorEastAsia" w:eastAsiaTheme="minorEastAsia"/>
                      <w:color w:val="000000" w:themeColor="text1"/>
                      <w:kern w:val="0"/>
                      <w:szCs w:val="21"/>
                    </w:rPr>
                    <w:t>人</w:t>
                  </w:r>
                </w:p>
              </w:tc>
              <w:tc>
                <w:tcPr>
                  <w:tcW w:w="635" w:type="pct"/>
                  <w:vMerge w:val="restart"/>
                  <w:tcBorders>
                    <w:left w:val="single" w:color="auto" w:sz="4" w:space="0"/>
                    <w:right w:val="single" w:color="auto" w:sz="4" w:space="0"/>
                  </w:tcBorders>
                  <w:vAlign w:val="center"/>
                </w:tcPr>
                <w:p w14:paraId="24396DE9">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大气环境质量</w:t>
                  </w: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类区</w:t>
                  </w:r>
                </w:p>
              </w:tc>
              <w:tc>
                <w:tcPr>
                  <w:tcW w:w="501" w:type="pct"/>
                  <w:tcBorders>
                    <w:top w:val="single" w:color="auto" w:sz="4" w:space="0"/>
                    <w:left w:val="single" w:color="auto" w:sz="4" w:space="0"/>
                    <w:bottom w:val="single" w:color="auto" w:sz="4" w:space="0"/>
                    <w:right w:val="single" w:color="auto" w:sz="4" w:space="0"/>
                  </w:tcBorders>
                  <w:vAlign w:val="center"/>
                </w:tcPr>
                <w:p w14:paraId="68217C37">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西侧</w:t>
                  </w:r>
                </w:p>
              </w:tc>
              <w:tc>
                <w:tcPr>
                  <w:tcW w:w="552" w:type="pct"/>
                  <w:tcBorders>
                    <w:top w:val="single" w:color="auto" w:sz="4" w:space="0"/>
                    <w:left w:val="single" w:color="auto" w:sz="4" w:space="0"/>
                    <w:bottom w:val="single" w:color="auto" w:sz="4" w:space="0"/>
                    <w:right w:val="single" w:color="auto" w:sz="4" w:space="0"/>
                  </w:tcBorders>
                  <w:vAlign w:val="center"/>
                </w:tcPr>
                <w:p w14:paraId="55D7AE0C">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140m</w:t>
                  </w:r>
                </w:p>
              </w:tc>
            </w:tr>
            <w:tr w14:paraId="0E85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0" w:type="pct"/>
                  <w:vMerge w:val="continue"/>
                  <w:tcBorders>
                    <w:left w:val="single" w:color="auto" w:sz="4" w:space="0"/>
                    <w:right w:val="single" w:color="auto" w:sz="4" w:space="0"/>
                  </w:tcBorders>
                  <w:vAlign w:val="center"/>
                </w:tcPr>
                <w:p w14:paraId="4FDCD374">
                  <w:pPr>
                    <w:spacing w:line="420" w:lineRule="exact"/>
                    <w:jc w:val="center"/>
                    <w:rPr>
                      <w:rFonts w:ascii="Times New Roman" w:hAnsi="Times New Roman" w:eastAsiaTheme="minorEastAsia"/>
                      <w:color w:val="000000" w:themeColor="text1"/>
                      <w:szCs w:val="21"/>
                    </w:rPr>
                  </w:pPr>
                </w:p>
              </w:tc>
              <w:tc>
                <w:tcPr>
                  <w:tcW w:w="1389" w:type="pct"/>
                  <w:tcBorders>
                    <w:top w:val="single" w:color="auto" w:sz="4" w:space="0"/>
                    <w:left w:val="single" w:color="auto" w:sz="4" w:space="0"/>
                    <w:bottom w:val="single" w:color="auto" w:sz="4" w:space="0"/>
                    <w:right w:val="single" w:color="auto" w:sz="4" w:space="0"/>
                  </w:tcBorders>
                  <w:vAlign w:val="center"/>
                </w:tcPr>
                <w:p w14:paraId="7AB469DE">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教育住宅小区</w:t>
                  </w:r>
                </w:p>
              </w:tc>
              <w:tc>
                <w:tcPr>
                  <w:tcW w:w="490" w:type="pct"/>
                  <w:tcBorders>
                    <w:top w:val="single" w:color="auto" w:sz="4" w:space="0"/>
                    <w:left w:val="single" w:color="auto" w:sz="4" w:space="0"/>
                    <w:bottom w:val="single" w:color="auto" w:sz="4" w:space="0"/>
                    <w:right w:val="single" w:color="auto" w:sz="4" w:space="0"/>
                  </w:tcBorders>
                  <w:vAlign w:val="center"/>
                </w:tcPr>
                <w:p w14:paraId="0AC0E420">
                  <w:pPr>
                    <w:pStyle w:val="9"/>
                    <w:spacing w:line="420" w:lineRule="exact"/>
                    <w:ind w:firstLine="0"/>
                    <w:jc w:val="center"/>
                    <w:rPr>
                      <w:rFonts w:eastAsiaTheme="minorEastAsia"/>
                      <w:color w:val="000000" w:themeColor="text1"/>
                      <w:kern w:val="2"/>
                      <w:sz w:val="21"/>
                      <w:szCs w:val="21"/>
                    </w:rPr>
                  </w:pPr>
                  <w:r>
                    <w:rPr>
                      <w:rFonts w:hAnsiTheme="minorEastAsia" w:eastAsiaTheme="minorEastAsia"/>
                      <w:color w:val="000000" w:themeColor="text1"/>
                      <w:kern w:val="2"/>
                      <w:sz w:val="21"/>
                      <w:szCs w:val="21"/>
                    </w:rPr>
                    <w:t>居民</w:t>
                  </w:r>
                </w:p>
              </w:tc>
              <w:tc>
                <w:tcPr>
                  <w:tcW w:w="1163" w:type="pct"/>
                  <w:gridSpan w:val="2"/>
                  <w:tcBorders>
                    <w:top w:val="single" w:color="auto" w:sz="4" w:space="0"/>
                    <w:left w:val="single" w:color="auto" w:sz="4" w:space="0"/>
                    <w:bottom w:val="single" w:color="auto" w:sz="4" w:space="0"/>
                    <w:right w:val="single" w:color="auto" w:sz="4" w:space="0"/>
                  </w:tcBorders>
                  <w:vAlign w:val="center"/>
                </w:tcPr>
                <w:p w14:paraId="52FDC13C">
                  <w:pPr>
                    <w:autoSpaceDE w:val="0"/>
                    <w:autoSpaceDN w:val="0"/>
                    <w:spacing w:line="420" w:lineRule="exact"/>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80</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265</w:t>
                  </w:r>
                  <w:r>
                    <w:rPr>
                      <w:rFonts w:ascii="Times New Roman" w:hAnsiTheme="minorEastAsia" w:eastAsiaTheme="minorEastAsia"/>
                      <w:color w:val="000000" w:themeColor="text1"/>
                      <w:kern w:val="0"/>
                      <w:szCs w:val="21"/>
                    </w:rPr>
                    <w:t>人</w:t>
                  </w:r>
                </w:p>
              </w:tc>
              <w:tc>
                <w:tcPr>
                  <w:tcW w:w="635" w:type="pct"/>
                  <w:vMerge w:val="continue"/>
                  <w:tcBorders>
                    <w:left w:val="single" w:color="auto" w:sz="4" w:space="0"/>
                    <w:right w:val="single" w:color="auto" w:sz="4" w:space="0"/>
                  </w:tcBorders>
                  <w:vAlign w:val="center"/>
                </w:tcPr>
                <w:p w14:paraId="07B5860C">
                  <w:pPr>
                    <w:spacing w:line="420" w:lineRule="exact"/>
                    <w:jc w:val="center"/>
                    <w:rPr>
                      <w:rFonts w:ascii="Times New Roman" w:hAnsi="Times New Roman" w:eastAsiaTheme="minorEastAsia"/>
                      <w:color w:val="000000" w:themeColor="text1"/>
                      <w:szCs w:val="21"/>
                    </w:rPr>
                  </w:pPr>
                </w:p>
              </w:tc>
              <w:tc>
                <w:tcPr>
                  <w:tcW w:w="501" w:type="pct"/>
                  <w:tcBorders>
                    <w:top w:val="single" w:color="auto" w:sz="4" w:space="0"/>
                    <w:left w:val="single" w:color="auto" w:sz="4" w:space="0"/>
                    <w:bottom w:val="single" w:color="auto" w:sz="4" w:space="0"/>
                    <w:right w:val="single" w:color="auto" w:sz="4" w:space="0"/>
                  </w:tcBorders>
                  <w:vAlign w:val="center"/>
                </w:tcPr>
                <w:p w14:paraId="500B954C">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西南侧</w:t>
                  </w:r>
                </w:p>
              </w:tc>
              <w:tc>
                <w:tcPr>
                  <w:tcW w:w="552" w:type="pct"/>
                  <w:tcBorders>
                    <w:top w:val="single" w:color="auto" w:sz="4" w:space="0"/>
                    <w:left w:val="single" w:color="auto" w:sz="4" w:space="0"/>
                    <w:bottom w:val="single" w:color="auto" w:sz="4" w:space="0"/>
                    <w:right w:val="single" w:color="auto" w:sz="4" w:space="0"/>
                  </w:tcBorders>
                  <w:vAlign w:val="center"/>
                </w:tcPr>
                <w:p w14:paraId="75F898D2">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100m</w:t>
                  </w:r>
                </w:p>
              </w:tc>
            </w:tr>
            <w:tr w14:paraId="7FCD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0" w:type="pct"/>
                  <w:vMerge w:val="continue"/>
                  <w:tcBorders>
                    <w:left w:val="single" w:color="auto" w:sz="4" w:space="0"/>
                    <w:right w:val="single" w:color="auto" w:sz="4" w:space="0"/>
                  </w:tcBorders>
                  <w:vAlign w:val="center"/>
                </w:tcPr>
                <w:p w14:paraId="6E9DBC28">
                  <w:pPr>
                    <w:spacing w:line="420" w:lineRule="exact"/>
                    <w:jc w:val="center"/>
                    <w:rPr>
                      <w:rFonts w:ascii="Times New Roman" w:hAnsi="Times New Roman" w:eastAsiaTheme="minorEastAsia"/>
                      <w:color w:val="000000" w:themeColor="text1"/>
                      <w:szCs w:val="21"/>
                    </w:rPr>
                  </w:pPr>
                </w:p>
              </w:tc>
              <w:tc>
                <w:tcPr>
                  <w:tcW w:w="1389" w:type="pct"/>
                  <w:tcBorders>
                    <w:top w:val="single" w:color="auto" w:sz="4" w:space="0"/>
                    <w:left w:val="single" w:color="auto" w:sz="4" w:space="0"/>
                    <w:bottom w:val="single" w:color="auto" w:sz="4" w:space="0"/>
                    <w:right w:val="single" w:color="auto" w:sz="4" w:space="0"/>
                  </w:tcBorders>
                  <w:vAlign w:val="center"/>
                </w:tcPr>
                <w:p w14:paraId="09351D8C">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教师小区二巷商住户</w:t>
                  </w:r>
                </w:p>
              </w:tc>
              <w:tc>
                <w:tcPr>
                  <w:tcW w:w="490" w:type="pct"/>
                  <w:tcBorders>
                    <w:top w:val="single" w:color="auto" w:sz="4" w:space="0"/>
                    <w:left w:val="single" w:color="auto" w:sz="4" w:space="0"/>
                    <w:bottom w:val="single" w:color="auto" w:sz="4" w:space="0"/>
                    <w:right w:val="single" w:color="auto" w:sz="4" w:space="0"/>
                  </w:tcBorders>
                  <w:vAlign w:val="center"/>
                </w:tcPr>
                <w:p w14:paraId="13FBECCE">
                  <w:pPr>
                    <w:pStyle w:val="9"/>
                    <w:spacing w:line="420" w:lineRule="exact"/>
                    <w:ind w:firstLine="0"/>
                    <w:jc w:val="center"/>
                    <w:rPr>
                      <w:rFonts w:eastAsiaTheme="minorEastAsia"/>
                      <w:color w:val="000000" w:themeColor="text1"/>
                      <w:kern w:val="2"/>
                      <w:sz w:val="21"/>
                      <w:szCs w:val="21"/>
                    </w:rPr>
                  </w:pPr>
                  <w:r>
                    <w:rPr>
                      <w:rFonts w:hAnsiTheme="minorEastAsia" w:eastAsiaTheme="minorEastAsia"/>
                      <w:color w:val="000000" w:themeColor="text1"/>
                      <w:kern w:val="2"/>
                      <w:sz w:val="21"/>
                      <w:szCs w:val="21"/>
                    </w:rPr>
                    <w:t>居民</w:t>
                  </w:r>
                </w:p>
              </w:tc>
              <w:tc>
                <w:tcPr>
                  <w:tcW w:w="1163" w:type="pct"/>
                  <w:gridSpan w:val="2"/>
                  <w:tcBorders>
                    <w:top w:val="single" w:color="auto" w:sz="4" w:space="0"/>
                    <w:left w:val="single" w:color="auto" w:sz="4" w:space="0"/>
                    <w:bottom w:val="single" w:color="auto" w:sz="4" w:space="0"/>
                    <w:right w:val="single" w:color="auto" w:sz="4" w:space="0"/>
                  </w:tcBorders>
                  <w:vAlign w:val="center"/>
                </w:tcPr>
                <w:p w14:paraId="29E51E76">
                  <w:pPr>
                    <w:autoSpaceDE w:val="0"/>
                    <w:autoSpaceDN w:val="0"/>
                    <w:spacing w:line="420" w:lineRule="exact"/>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16</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53</w:t>
                  </w:r>
                  <w:r>
                    <w:rPr>
                      <w:rFonts w:ascii="Times New Roman" w:hAnsiTheme="minorEastAsia" w:eastAsiaTheme="minorEastAsia"/>
                      <w:color w:val="000000" w:themeColor="text1"/>
                      <w:kern w:val="0"/>
                      <w:szCs w:val="21"/>
                    </w:rPr>
                    <w:t>人</w:t>
                  </w:r>
                </w:p>
              </w:tc>
              <w:tc>
                <w:tcPr>
                  <w:tcW w:w="635" w:type="pct"/>
                  <w:vMerge w:val="continue"/>
                  <w:tcBorders>
                    <w:left w:val="single" w:color="auto" w:sz="4" w:space="0"/>
                    <w:right w:val="single" w:color="auto" w:sz="4" w:space="0"/>
                  </w:tcBorders>
                  <w:vAlign w:val="center"/>
                </w:tcPr>
                <w:p w14:paraId="046974CD">
                  <w:pPr>
                    <w:spacing w:line="420" w:lineRule="exact"/>
                    <w:jc w:val="center"/>
                    <w:rPr>
                      <w:rFonts w:ascii="Times New Roman" w:hAnsi="Times New Roman" w:eastAsiaTheme="minorEastAsia"/>
                      <w:color w:val="000000" w:themeColor="text1"/>
                      <w:szCs w:val="21"/>
                    </w:rPr>
                  </w:pPr>
                </w:p>
              </w:tc>
              <w:tc>
                <w:tcPr>
                  <w:tcW w:w="501" w:type="pct"/>
                  <w:tcBorders>
                    <w:top w:val="single" w:color="auto" w:sz="4" w:space="0"/>
                    <w:left w:val="single" w:color="auto" w:sz="4" w:space="0"/>
                    <w:bottom w:val="single" w:color="auto" w:sz="4" w:space="0"/>
                    <w:right w:val="single" w:color="auto" w:sz="4" w:space="0"/>
                  </w:tcBorders>
                  <w:vAlign w:val="center"/>
                </w:tcPr>
                <w:p w14:paraId="54B71F4C">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南侧</w:t>
                  </w:r>
                </w:p>
              </w:tc>
              <w:tc>
                <w:tcPr>
                  <w:tcW w:w="552" w:type="pct"/>
                  <w:tcBorders>
                    <w:top w:val="single" w:color="auto" w:sz="4" w:space="0"/>
                    <w:left w:val="single" w:color="auto" w:sz="4" w:space="0"/>
                    <w:bottom w:val="single" w:color="auto" w:sz="4" w:space="0"/>
                    <w:right w:val="single" w:color="auto" w:sz="4" w:space="0"/>
                  </w:tcBorders>
                  <w:vAlign w:val="center"/>
                </w:tcPr>
                <w:p w14:paraId="01D94D95">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150m</w:t>
                  </w:r>
                </w:p>
              </w:tc>
            </w:tr>
            <w:tr w14:paraId="27C3F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0" w:type="pct"/>
                  <w:vMerge w:val="continue"/>
                  <w:tcBorders>
                    <w:left w:val="single" w:color="auto" w:sz="4" w:space="0"/>
                    <w:right w:val="single" w:color="auto" w:sz="4" w:space="0"/>
                  </w:tcBorders>
                  <w:vAlign w:val="center"/>
                </w:tcPr>
                <w:p w14:paraId="7954170A">
                  <w:pPr>
                    <w:spacing w:line="420" w:lineRule="exact"/>
                    <w:jc w:val="center"/>
                    <w:rPr>
                      <w:rFonts w:ascii="Times New Roman" w:hAnsi="Times New Roman" w:eastAsiaTheme="minorEastAsia"/>
                      <w:color w:val="000000" w:themeColor="text1"/>
                      <w:szCs w:val="21"/>
                    </w:rPr>
                  </w:pPr>
                </w:p>
              </w:tc>
              <w:tc>
                <w:tcPr>
                  <w:tcW w:w="1389" w:type="pct"/>
                  <w:tcBorders>
                    <w:top w:val="single" w:color="auto" w:sz="4" w:space="0"/>
                    <w:left w:val="single" w:color="auto" w:sz="4" w:space="0"/>
                    <w:bottom w:val="single" w:color="auto" w:sz="4" w:space="0"/>
                    <w:right w:val="single" w:color="auto" w:sz="4" w:space="0"/>
                  </w:tcBorders>
                  <w:vAlign w:val="center"/>
                </w:tcPr>
                <w:p w14:paraId="423BD6B3">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三棵树社区住户</w:t>
                  </w:r>
                </w:p>
              </w:tc>
              <w:tc>
                <w:tcPr>
                  <w:tcW w:w="490" w:type="pct"/>
                  <w:tcBorders>
                    <w:top w:val="single" w:color="auto" w:sz="4" w:space="0"/>
                    <w:left w:val="single" w:color="auto" w:sz="4" w:space="0"/>
                    <w:bottom w:val="single" w:color="auto" w:sz="4" w:space="0"/>
                    <w:right w:val="single" w:color="auto" w:sz="4" w:space="0"/>
                  </w:tcBorders>
                  <w:vAlign w:val="center"/>
                </w:tcPr>
                <w:p w14:paraId="67B51147">
                  <w:pPr>
                    <w:pStyle w:val="9"/>
                    <w:spacing w:line="420" w:lineRule="exact"/>
                    <w:ind w:firstLine="0"/>
                    <w:jc w:val="center"/>
                    <w:rPr>
                      <w:rFonts w:eastAsiaTheme="minorEastAsia"/>
                      <w:color w:val="000000" w:themeColor="text1"/>
                      <w:kern w:val="2"/>
                      <w:sz w:val="21"/>
                      <w:szCs w:val="21"/>
                    </w:rPr>
                  </w:pPr>
                  <w:r>
                    <w:rPr>
                      <w:rFonts w:hAnsiTheme="minorEastAsia" w:eastAsiaTheme="minorEastAsia"/>
                      <w:color w:val="000000" w:themeColor="text1"/>
                      <w:kern w:val="2"/>
                      <w:sz w:val="21"/>
                      <w:szCs w:val="21"/>
                    </w:rPr>
                    <w:t>居民</w:t>
                  </w:r>
                </w:p>
              </w:tc>
              <w:tc>
                <w:tcPr>
                  <w:tcW w:w="1163" w:type="pct"/>
                  <w:gridSpan w:val="2"/>
                  <w:tcBorders>
                    <w:top w:val="single" w:color="auto" w:sz="4" w:space="0"/>
                    <w:left w:val="single" w:color="auto" w:sz="4" w:space="0"/>
                    <w:bottom w:val="single" w:color="auto" w:sz="4" w:space="0"/>
                    <w:right w:val="single" w:color="auto" w:sz="4" w:space="0"/>
                  </w:tcBorders>
                  <w:vAlign w:val="center"/>
                </w:tcPr>
                <w:p w14:paraId="4224619C">
                  <w:pPr>
                    <w:autoSpaceDE w:val="0"/>
                    <w:autoSpaceDN w:val="0"/>
                    <w:spacing w:line="420" w:lineRule="exact"/>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20</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66</w:t>
                  </w:r>
                  <w:r>
                    <w:rPr>
                      <w:rFonts w:ascii="Times New Roman" w:hAnsiTheme="minorEastAsia" w:eastAsiaTheme="minorEastAsia"/>
                      <w:color w:val="000000" w:themeColor="text1"/>
                      <w:kern w:val="0"/>
                      <w:szCs w:val="21"/>
                    </w:rPr>
                    <w:t>人</w:t>
                  </w:r>
                </w:p>
              </w:tc>
              <w:tc>
                <w:tcPr>
                  <w:tcW w:w="635" w:type="pct"/>
                  <w:vMerge w:val="continue"/>
                  <w:tcBorders>
                    <w:left w:val="single" w:color="auto" w:sz="4" w:space="0"/>
                    <w:right w:val="single" w:color="auto" w:sz="4" w:space="0"/>
                  </w:tcBorders>
                  <w:vAlign w:val="center"/>
                </w:tcPr>
                <w:p w14:paraId="496DD2EA">
                  <w:pPr>
                    <w:spacing w:line="420" w:lineRule="exact"/>
                    <w:jc w:val="center"/>
                    <w:rPr>
                      <w:rFonts w:ascii="Times New Roman" w:hAnsi="Times New Roman" w:eastAsiaTheme="minorEastAsia"/>
                      <w:color w:val="000000" w:themeColor="text1"/>
                      <w:szCs w:val="21"/>
                    </w:rPr>
                  </w:pPr>
                </w:p>
              </w:tc>
              <w:tc>
                <w:tcPr>
                  <w:tcW w:w="501" w:type="pct"/>
                  <w:tcBorders>
                    <w:top w:val="single" w:color="auto" w:sz="4" w:space="0"/>
                    <w:left w:val="single" w:color="auto" w:sz="4" w:space="0"/>
                    <w:bottom w:val="single" w:color="auto" w:sz="4" w:space="0"/>
                    <w:right w:val="single" w:color="auto" w:sz="4" w:space="0"/>
                  </w:tcBorders>
                  <w:vAlign w:val="center"/>
                </w:tcPr>
                <w:p w14:paraId="445B6B6E">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东南侧</w:t>
                  </w:r>
                </w:p>
              </w:tc>
              <w:tc>
                <w:tcPr>
                  <w:tcW w:w="552" w:type="pct"/>
                  <w:tcBorders>
                    <w:top w:val="single" w:color="auto" w:sz="4" w:space="0"/>
                    <w:left w:val="single" w:color="auto" w:sz="4" w:space="0"/>
                    <w:bottom w:val="single" w:color="auto" w:sz="4" w:space="0"/>
                    <w:right w:val="single" w:color="auto" w:sz="4" w:space="0"/>
                  </w:tcBorders>
                  <w:vAlign w:val="center"/>
                </w:tcPr>
                <w:p w14:paraId="20D33377">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130m</w:t>
                  </w:r>
                </w:p>
              </w:tc>
            </w:tr>
            <w:tr w14:paraId="193F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0" w:type="pct"/>
                  <w:vMerge w:val="continue"/>
                  <w:tcBorders>
                    <w:left w:val="single" w:color="auto" w:sz="4" w:space="0"/>
                    <w:right w:val="single" w:color="auto" w:sz="4" w:space="0"/>
                  </w:tcBorders>
                  <w:vAlign w:val="center"/>
                </w:tcPr>
                <w:p w14:paraId="690CB3EC">
                  <w:pPr>
                    <w:spacing w:line="420" w:lineRule="exact"/>
                    <w:jc w:val="center"/>
                    <w:rPr>
                      <w:rFonts w:ascii="Times New Roman" w:hAnsi="Times New Roman" w:eastAsiaTheme="minorEastAsia"/>
                      <w:color w:val="000000" w:themeColor="text1"/>
                      <w:szCs w:val="21"/>
                    </w:rPr>
                  </w:pPr>
                </w:p>
              </w:tc>
              <w:tc>
                <w:tcPr>
                  <w:tcW w:w="1389" w:type="pct"/>
                  <w:tcBorders>
                    <w:top w:val="single" w:color="auto" w:sz="4" w:space="0"/>
                    <w:left w:val="single" w:color="auto" w:sz="4" w:space="0"/>
                    <w:bottom w:val="single" w:color="auto" w:sz="4" w:space="0"/>
                    <w:right w:val="single" w:color="auto" w:sz="4" w:space="0"/>
                  </w:tcBorders>
                  <w:vAlign w:val="center"/>
                </w:tcPr>
                <w:p w14:paraId="379A5A54">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农垦路商住户</w:t>
                  </w:r>
                </w:p>
              </w:tc>
              <w:tc>
                <w:tcPr>
                  <w:tcW w:w="490" w:type="pct"/>
                  <w:tcBorders>
                    <w:top w:val="single" w:color="auto" w:sz="4" w:space="0"/>
                    <w:left w:val="single" w:color="auto" w:sz="4" w:space="0"/>
                    <w:bottom w:val="single" w:color="auto" w:sz="4" w:space="0"/>
                    <w:right w:val="single" w:color="auto" w:sz="4" w:space="0"/>
                  </w:tcBorders>
                  <w:vAlign w:val="center"/>
                </w:tcPr>
                <w:p w14:paraId="61419855">
                  <w:pPr>
                    <w:pStyle w:val="9"/>
                    <w:spacing w:line="420" w:lineRule="exact"/>
                    <w:ind w:firstLine="0"/>
                    <w:jc w:val="center"/>
                    <w:rPr>
                      <w:rFonts w:eastAsiaTheme="minorEastAsia"/>
                      <w:color w:val="000000" w:themeColor="text1"/>
                      <w:kern w:val="2"/>
                      <w:sz w:val="21"/>
                      <w:szCs w:val="21"/>
                    </w:rPr>
                  </w:pPr>
                  <w:r>
                    <w:rPr>
                      <w:rFonts w:hAnsiTheme="minorEastAsia" w:eastAsiaTheme="minorEastAsia"/>
                      <w:color w:val="000000" w:themeColor="text1"/>
                      <w:kern w:val="2"/>
                      <w:sz w:val="21"/>
                      <w:szCs w:val="21"/>
                    </w:rPr>
                    <w:t>居民</w:t>
                  </w:r>
                </w:p>
              </w:tc>
              <w:tc>
                <w:tcPr>
                  <w:tcW w:w="1163" w:type="pct"/>
                  <w:gridSpan w:val="2"/>
                  <w:tcBorders>
                    <w:top w:val="single" w:color="auto" w:sz="4" w:space="0"/>
                    <w:left w:val="single" w:color="auto" w:sz="4" w:space="0"/>
                    <w:bottom w:val="single" w:color="auto" w:sz="4" w:space="0"/>
                    <w:right w:val="single" w:color="auto" w:sz="4" w:space="0"/>
                  </w:tcBorders>
                  <w:vAlign w:val="center"/>
                </w:tcPr>
                <w:p w14:paraId="19A68F7D">
                  <w:pPr>
                    <w:autoSpaceDE w:val="0"/>
                    <w:autoSpaceDN w:val="0"/>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120</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400</w:t>
                  </w:r>
                  <w:r>
                    <w:rPr>
                      <w:rFonts w:ascii="Times New Roman" w:hAnsiTheme="minorEastAsia" w:eastAsiaTheme="minorEastAsia"/>
                      <w:color w:val="000000" w:themeColor="text1"/>
                      <w:kern w:val="0"/>
                      <w:szCs w:val="21"/>
                    </w:rPr>
                    <w:t>人</w:t>
                  </w:r>
                </w:p>
              </w:tc>
              <w:tc>
                <w:tcPr>
                  <w:tcW w:w="635" w:type="pct"/>
                  <w:vMerge w:val="continue"/>
                  <w:tcBorders>
                    <w:left w:val="single" w:color="auto" w:sz="4" w:space="0"/>
                    <w:right w:val="single" w:color="auto" w:sz="4" w:space="0"/>
                  </w:tcBorders>
                  <w:vAlign w:val="center"/>
                </w:tcPr>
                <w:p w14:paraId="546BD73F">
                  <w:pPr>
                    <w:spacing w:line="420" w:lineRule="exact"/>
                    <w:jc w:val="center"/>
                    <w:rPr>
                      <w:rFonts w:ascii="Times New Roman" w:hAnsi="Times New Roman" w:eastAsiaTheme="minorEastAsia"/>
                      <w:color w:val="000000" w:themeColor="text1"/>
                      <w:szCs w:val="21"/>
                    </w:rPr>
                  </w:pPr>
                </w:p>
              </w:tc>
              <w:tc>
                <w:tcPr>
                  <w:tcW w:w="501" w:type="pct"/>
                  <w:tcBorders>
                    <w:top w:val="single" w:color="auto" w:sz="4" w:space="0"/>
                    <w:left w:val="single" w:color="auto" w:sz="4" w:space="0"/>
                    <w:bottom w:val="single" w:color="auto" w:sz="4" w:space="0"/>
                    <w:right w:val="single" w:color="auto" w:sz="4" w:space="0"/>
                  </w:tcBorders>
                  <w:vAlign w:val="center"/>
                </w:tcPr>
                <w:p w14:paraId="1629FBCC">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东侧</w:t>
                  </w:r>
                </w:p>
              </w:tc>
              <w:tc>
                <w:tcPr>
                  <w:tcW w:w="552" w:type="pct"/>
                  <w:tcBorders>
                    <w:top w:val="single" w:color="auto" w:sz="4" w:space="0"/>
                    <w:left w:val="single" w:color="auto" w:sz="4" w:space="0"/>
                    <w:bottom w:val="single" w:color="auto" w:sz="4" w:space="0"/>
                    <w:right w:val="single" w:color="auto" w:sz="4" w:space="0"/>
                  </w:tcBorders>
                  <w:vAlign w:val="center"/>
                </w:tcPr>
                <w:p w14:paraId="006E7B7A">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100m</w:t>
                  </w:r>
                </w:p>
              </w:tc>
            </w:tr>
            <w:tr w14:paraId="574A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0" w:type="pct"/>
                  <w:vMerge w:val="continue"/>
                  <w:tcBorders>
                    <w:left w:val="single" w:color="auto" w:sz="4" w:space="0"/>
                    <w:bottom w:val="single" w:color="auto" w:sz="4" w:space="0"/>
                    <w:right w:val="single" w:color="auto" w:sz="4" w:space="0"/>
                  </w:tcBorders>
                  <w:vAlign w:val="center"/>
                </w:tcPr>
                <w:p w14:paraId="1B40EDC0">
                  <w:pPr>
                    <w:spacing w:line="420" w:lineRule="exact"/>
                    <w:jc w:val="center"/>
                    <w:rPr>
                      <w:rFonts w:ascii="Times New Roman" w:hAnsi="Times New Roman" w:eastAsiaTheme="minorEastAsia"/>
                      <w:color w:val="000000" w:themeColor="text1"/>
                      <w:szCs w:val="21"/>
                    </w:rPr>
                  </w:pPr>
                </w:p>
              </w:tc>
              <w:tc>
                <w:tcPr>
                  <w:tcW w:w="1389" w:type="pct"/>
                  <w:tcBorders>
                    <w:top w:val="single" w:color="auto" w:sz="4" w:space="0"/>
                    <w:left w:val="single" w:color="auto" w:sz="4" w:space="0"/>
                    <w:bottom w:val="single" w:color="auto" w:sz="4" w:space="0"/>
                    <w:right w:val="single" w:color="auto" w:sz="4" w:space="0"/>
                  </w:tcBorders>
                  <w:vAlign w:val="center"/>
                </w:tcPr>
                <w:p w14:paraId="55932D62">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教师小区道路北侧商住户</w:t>
                  </w:r>
                </w:p>
              </w:tc>
              <w:tc>
                <w:tcPr>
                  <w:tcW w:w="490" w:type="pct"/>
                  <w:tcBorders>
                    <w:top w:val="single" w:color="auto" w:sz="4" w:space="0"/>
                    <w:left w:val="single" w:color="auto" w:sz="4" w:space="0"/>
                    <w:bottom w:val="single" w:color="auto" w:sz="4" w:space="0"/>
                    <w:right w:val="single" w:color="auto" w:sz="4" w:space="0"/>
                  </w:tcBorders>
                  <w:vAlign w:val="center"/>
                </w:tcPr>
                <w:p w14:paraId="2B2AE132">
                  <w:pPr>
                    <w:pStyle w:val="9"/>
                    <w:spacing w:line="420" w:lineRule="exact"/>
                    <w:ind w:firstLine="0"/>
                    <w:jc w:val="center"/>
                    <w:rPr>
                      <w:rFonts w:eastAsiaTheme="minorEastAsia"/>
                      <w:color w:val="000000" w:themeColor="text1"/>
                      <w:kern w:val="2"/>
                      <w:sz w:val="21"/>
                      <w:szCs w:val="21"/>
                    </w:rPr>
                  </w:pPr>
                  <w:r>
                    <w:rPr>
                      <w:rFonts w:hAnsiTheme="minorEastAsia" w:eastAsiaTheme="minorEastAsia"/>
                      <w:color w:val="000000" w:themeColor="text1"/>
                      <w:kern w:val="2"/>
                      <w:sz w:val="21"/>
                      <w:szCs w:val="21"/>
                    </w:rPr>
                    <w:t>居民</w:t>
                  </w:r>
                </w:p>
              </w:tc>
              <w:tc>
                <w:tcPr>
                  <w:tcW w:w="1163" w:type="pct"/>
                  <w:gridSpan w:val="2"/>
                  <w:tcBorders>
                    <w:top w:val="single" w:color="auto" w:sz="4" w:space="0"/>
                    <w:left w:val="single" w:color="auto" w:sz="4" w:space="0"/>
                    <w:bottom w:val="single" w:color="auto" w:sz="4" w:space="0"/>
                    <w:right w:val="single" w:color="auto" w:sz="4" w:space="0"/>
                  </w:tcBorders>
                  <w:vAlign w:val="center"/>
                </w:tcPr>
                <w:p w14:paraId="1FDD487D">
                  <w:pPr>
                    <w:autoSpaceDE w:val="0"/>
                    <w:autoSpaceDN w:val="0"/>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25</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85</w:t>
                  </w:r>
                  <w:r>
                    <w:rPr>
                      <w:rFonts w:ascii="Times New Roman" w:hAnsiTheme="minorEastAsia" w:eastAsiaTheme="minorEastAsia"/>
                      <w:color w:val="000000" w:themeColor="text1"/>
                      <w:kern w:val="0"/>
                      <w:szCs w:val="21"/>
                    </w:rPr>
                    <w:t>人</w:t>
                  </w:r>
                </w:p>
              </w:tc>
              <w:tc>
                <w:tcPr>
                  <w:tcW w:w="635" w:type="pct"/>
                  <w:vMerge w:val="continue"/>
                  <w:tcBorders>
                    <w:left w:val="single" w:color="auto" w:sz="4" w:space="0"/>
                    <w:bottom w:val="single" w:color="auto" w:sz="4" w:space="0"/>
                    <w:right w:val="single" w:color="auto" w:sz="4" w:space="0"/>
                  </w:tcBorders>
                  <w:vAlign w:val="center"/>
                </w:tcPr>
                <w:p w14:paraId="3C3F0E3D">
                  <w:pPr>
                    <w:spacing w:line="420" w:lineRule="exact"/>
                    <w:jc w:val="center"/>
                    <w:rPr>
                      <w:rFonts w:ascii="Times New Roman" w:hAnsi="Times New Roman" w:eastAsiaTheme="minorEastAsia"/>
                      <w:color w:val="000000" w:themeColor="text1"/>
                      <w:szCs w:val="21"/>
                    </w:rPr>
                  </w:pPr>
                </w:p>
              </w:tc>
              <w:tc>
                <w:tcPr>
                  <w:tcW w:w="501" w:type="pct"/>
                  <w:tcBorders>
                    <w:top w:val="single" w:color="auto" w:sz="4" w:space="0"/>
                    <w:left w:val="single" w:color="auto" w:sz="4" w:space="0"/>
                    <w:bottom w:val="single" w:color="auto" w:sz="4" w:space="0"/>
                    <w:right w:val="single" w:color="auto" w:sz="4" w:space="0"/>
                  </w:tcBorders>
                  <w:vAlign w:val="center"/>
                </w:tcPr>
                <w:p w14:paraId="53095517">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北侧</w:t>
                  </w:r>
                </w:p>
              </w:tc>
              <w:tc>
                <w:tcPr>
                  <w:tcW w:w="552" w:type="pct"/>
                  <w:tcBorders>
                    <w:top w:val="single" w:color="auto" w:sz="4" w:space="0"/>
                    <w:left w:val="single" w:color="auto" w:sz="4" w:space="0"/>
                    <w:bottom w:val="single" w:color="auto" w:sz="4" w:space="0"/>
                    <w:right w:val="single" w:color="auto" w:sz="4" w:space="0"/>
                  </w:tcBorders>
                  <w:vAlign w:val="center"/>
                </w:tcPr>
                <w:p w14:paraId="1E23E32E">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140m</w:t>
                  </w:r>
                </w:p>
              </w:tc>
            </w:tr>
            <w:tr w14:paraId="11DB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0" w:type="pct"/>
                  <w:vMerge w:val="restart"/>
                  <w:tcBorders>
                    <w:left w:val="single" w:color="auto" w:sz="4" w:space="0"/>
                    <w:right w:val="single" w:color="auto" w:sz="4" w:space="0"/>
                  </w:tcBorders>
                  <w:vAlign w:val="center"/>
                </w:tcPr>
                <w:p w14:paraId="2332D68A">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声环境</w:t>
                  </w:r>
                </w:p>
              </w:tc>
              <w:tc>
                <w:tcPr>
                  <w:tcW w:w="1389" w:type="pct"/>
                  <w:tcBorders>
                    <w:top w:val="single" w:color="auto" w:sz="4" w:space="0"/>
                    <w:left w:val="single" w:color="auto" w:sz="4" w:space="0"/>
                    <w:bottom w:val="single" w:color="auto" w:sz="4" w:space="0"/>
                    <w:right w:val="single" w:color="auto" w:sz="4" w:space="0"/>
                  </w:tcBorders>
                  <w:vAlign w:val="center"/>
                </w:tcPr>
                <w:p w14:paraId="025CE144">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保护目标</w:t>
                  </w:r>
                </w:p>
              </w:tc>
              <w:tc>
                <w:tcPr>
                  <w:tcW w:w="490" w:type="pct"/>
                  <w:tcBorders>
                    <w:top w:val="single" w:color="auto" w:sz="4" w:space="0"/>
                    <w:left w:val="single" w:color="auto" w:sz="4" w:space="0"/>
                    <w:bottom w:val="single" w:color="auto" w:sz="4" w:space="0"/>
                    <w:right w:val="single" w:color="auto" w:sz="4" w:space="0"/>
                  </w:tcBorders>
                  <w:vAlign w:val="center"/>
                </w:tcPr>
                <w:p w14:paraId="72D5CD9E">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方向</w:t>
                  </w:r>
                </w:p>
              </w:tc>
              <w:tc>
                <w:tcPr>
                  <w:tcW w:w="547" w:type="pct"/>
                  <w:tcBorders>
                    <w:top w:val="single" w:color="auto" w:sz="4" w:space="0"/>
                    <w:left w:val="single" w:color="auto" w:sz="4" w:space="0"/>
                    <w:bottom w:val="single" w:color="auto" w:sz="4" w:space="0"/>
                    <w:right w:val="single" w:color="auto" w:sz="4" w:space="0"/>
                  </w:tcBorders>
                  <w:vAlign w:val="center"/>
                </w:tcPr>
                <w:p w14:paraId="43B5D075">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距离</w:t>
                  </w:r>
                </w:p>
              </w:tc>
              <w:tc>
                <w:tcPr>
                  <w:tcW w:w="616" w:type="pct"/>
                  <w:tcBorders>
                    <w:top w:val="single" w:color="auto" w:sz="4" w:space="0"/>
                    <w:left w:val="single" w:color="auto" w:sz="4" w:space="0"/>
                    <w:bottom w:val="single" w:color="auto" w:sz="4" w:space="0"/>
                    <w:right w:val="single" w:color="auto" w:sz="4" w:space="0"/>
                  </w:tcBorders>
                  <w:vAlign w:val="center"/>
                </w:tcPr>
                <w:p w14:paraId="508A5A1D">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规模</w:t>
                  </w:r>
                </w:p>
              </w:tc>
              <w:tc>
                <w:tcPr>
                  <w:tcW w:w="1688" w:type="pct"/>
                  <w:gridSpan w:val="3"/>
                  <w:tcBorders>
                    <w:top w:val="single" w:color="auto" w:sz="4" w:space="0"/>
                    <w:left w:val="single" w:color="auto" w:sz="4" w:space="0"/>
                    <w:bottom w:val="single" w:color="auto" w:sz="4" w:space="0"/>
                    <w:right w:val="single" w:color="auto" w:sz="4" w:space="0"/>
                  </w:tcBorders>
                  <w:vAlign w:val="center"/>
                </w:tcPr>
                <w:p w14:paraId="498D4011">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保护级别</w:t>
                  </w:r>
                </w:p>
              </w:tc>
            </w:tr>
            <w:tr w14:paraId="64CA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0" w:type="pct"/>
                  <w:vMerge w:val="continue"/>
                  <w:tcBorders>
                    <w:left w:val="single" w:color="auto" w:sz="4" w:space="0"/>
                    <w:right w:val="single" w:color="auto" w:sz="4" w:space="0"/>
                  </w:tcBorders>
                  <w:vAlign w:val="center"/>
                </w:tcPr>
                <w:p w14:paraId="4887C417">
                  <w:pPr>
                    <w:spacing w:line="420" w:lineRule="exact"/>
                    <w:jc w:val="center"/>
                    <w:rPr>
                      <w:rFonts w:ascii="Times New Roman" w:hAnsi="Times New Roman" w:eastAsiaTheme="minorEastAsia"/>
                      <w:color w:val="000000" w:themeColor="text1"/>
                      <w:szCs w:val="21"/>
                    </w:rPr>
                  </w:pPr>
                </w:p>
              </w:tc>
              <w:tc>
                <w:tcPr>
                  <w:tcW w:w="1389" w:type="pct"/>
                  <w:tcBorders>
                    <w:top w:val="single" w:color="auto" w:sz="4" w:space="0"/>
                    <w:left w:val="single" w:color="auto" w:sz="4" w:space="0"/>
                    <w:bottom w:val="single" w:color="auto" w:sz="4" w:space="0"/>
                    <w:right w:val="single" w:color="auto" w:sz="4" w:space="0"/>
                  </w:tcBorders>
                  <w:vAlign w:val="center"/>
                </w:tcPr>
                <w:p w14:paraId="294755A9">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教师小区</w:t>
                  </w:r>
                </w:p>
                <w:p w14:paraId="098061BA">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130</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430</w:t>
                  </w:r>
                  <w:r>
                    <w:rPr>
                      <w:rFonts w:ascii="Times New Roman" w:hAnsiTheme="minorEastAsia" w:eastAsiaTheme="minorEastAsia"/>
                      <w:color w:val="000000" w:themeColor="text1"/>
                      <w:kern w:val="0"/>
                      <w:szCs w:val="21"/>
                    </w:rPr>
                    <w:t>人）</w:t>
                  </w:r>
                </w:p>
              </w:tc>
              <w:tc>
                <w:tcPr>
                  <w:tcW w:w="490" w:type="pct"/>
                  <w:tcBorders>
                    <w:top w:val="single" w:color="auto" w:sz="4" w:space="0"/>
                    <w:left w:val="single" w:color="auto" w:sz="4" w:space="0"/>
                    <w:bottom w:val="single" w:color="auto" w:sz="4" w:space="0"/>
                    <w:right w:val="single" w:color="auto" w:sz="4" w:space="0"/>
                  </w:tcBorders>
                  <w:vAlign w:val="center"/>
                </w:tcPr>
                <w:p w14:paraId="629DFC4E">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西侧</w:t>
                  </w:r>
                </w:p>
              </w:tc>
              <w:tc>
                <w:tcPr>
                  <w:tcW w:w="547" w:type="pct"/>
                  <w:tcBorders>
                    <w:top w:val="single" w:color="auto" w:sz="4" w:space="0"/>
                    <w:left w:val="single" w:color="auto" w:sz="4" w:space="0"/>
                    <w:bottom w:val="single" w:color="auto" w:sz="4" w:space="0"/>
                    <w:right w:val="single" w:color="auto" w:sz="4" w:space="0"/>
                  </w:tcBorders>
                  <w:vAlign w:val="center"/>
                </w:tcPr>
                <w:p w14:paraId="24840B54">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140m</w:t>
                  </w:r>
                </w:p>
              </w:tc>
              <w:tc>
                <w:tcPr>
                  <w:tcW w:w="616" w:type="pct"/>
                  <w:tcBorders>
                    <w:top w:val="single" w:color="auto" w:sz="4" w:space="0"/>
                    <w:left w:val="single" w:color="auto" w:sz="4" w:space="0"/>
                    <w:bottom w:val="single" w:color="auto" w:sz="4" w:space="0"/>
                    <w:right w:val="single" w:color="auto" w:sz="4" w:space="0"/>
                  </w:tcBorders>
                  <w:vAlign w:val="center"/>
                </w:tcPr>
                <w:p w14:paraId="3F98A1E1">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w:t>
                  </w:r>
                </w:p>
              </w:tc>
              <w:tc>
                <w:tcPr>
                  <w:tcW w:w="1688" w:type="pct"/>
                  <w:gridSpan w:val="3"/>
                  <w:vMerge w:val="restart"/>
                  <w:tcBorders>
                    <w:top w:val="single" w:color="auto" w:sz="4" w:space="0"/>
                    <w:left w:val="single" w:color="auto" w:sz="4" w:space="0"/>
                    <w:right w:val="single" w:color="auto" w:sz="4" w:space="0"/>
                  </w:tcBorders>
                  <w:vAlign w:val="center"/>
                </w:tcPr>
                <w:p w14:paraId="35184699">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szCs w:val="21"/>
                    </w:rPr>
                    <w:t>《声环境质量标准》</w:t>
                  </w:r>
                  <w:r>
                    <w:rPr>
                      <w:rFonts w:ascii="Times New Roman" w:hAnsi="Times New Roman" w:eastAsiaTheme="minorEastAsia"/>
                      <w:color w:val="000000" w:themeColor="text1"/>
                      <w:szCs w:val="21"/>
                    </w:rPr>
                    <w:t>(GB 3096-2008)2</w:t>
                  </w:r>
                  <w:r>
                    <w:rPr>
                      <w:rFonts w:ascii="Times New Roman" w:hAnsiTheme="minorEastAsia" w:eastAsiaTheme="minorEastAsia"/>
                      <w:color w:val="000000" w:themeColor="text1"/>
                      <w:szCs w:val="21"/>
                    </w:rPr>
                    <w:t>类标准</w:t>
                  </w:r>
                </w:p>
              </w:tc>
            </w:tr>
            <w:tr w14:paraId="47AD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0" w:type="pct"/>
                  <w:vMerge w:val="continue"/>
                  <w:tcBorders>
                    <w:left w:val="single" w:color="auto" w:sz="4" w:space="0"/>
                    <w:right w:val="single" w:color="auto" w:sz="4" w:space="0"/>
                  </w:tcBorders>
                  <w:vAlign w:val="center"/>
                </w:tcPr>
                <w:p w14:paraId="6ED70D10">
                  <w:pPr>
                    <w:spacing w:line="420" w:lineRule="exact"/>
                    <w:jc w:val="center"/>
                    <w:rPr>
                      <w:rFonts w:ascii="Times New Roman" w:hAnsi="Times New Roman" w:eastAsiaTheme="minorEastAsia"/>
                      <w:color w:val="000000" w:themeColor="text1"/>
                      <w:szCs w:val="21"/>
                    </w:rPr>
                  </w:pPr>
                </w:p>
              </w:tc>
              <w:tc>
                <w:tcPr>
                  <w:tcW w:w="1389" w:type="pct"/>
                  <w:tcBorders>
                    <w:top w:val="single" w:color="auto" w:sz="4" w:space="0"/>
                    <w:left w:val="single" w:color="auto" w:sz="4" w:space="0"/>
                    <w:bottom w:val="single" w:color="auto" w:sz="4" w:space="0"/>
                    <w:right w:val="single" w:color="auto" w:sz="4" w:space="0"/>
                  </w:tcBorders>
                  <w:vAlign w:val="center"/>
                </w:tcPr>
                <w:p w14:paraId="584AAC77">
                  <w:pPr>
                    <w:autoSpaceDE w:val="0"/>
                    <w:autoSpaceDN w:val="0"/>
                    <w:jc w:val="center"/>
                    <w:rPr>
                      <w:rFonts w:hint="eastAsia" w:ascii="Times New Roman" w:hAnsiTheme="minorEastAsia" w:eastAsiaTheme="minorEastAsia"/>
                      <w:color w:val="000000" w:themeColor="text1"/>
                      <w:kern w:val="0"/>
                      <w:szCs w:val="21"/>
                      <w:lang w:eastAsia="zh-CN"/>
                    </w:rPr>
                  </w:pPr>
                  <w:r>
                    <w:rPr>
                      <w:rFonts w:ascii="Times New Roman" w:hAnsiTheme="minorEastAsia" w:eastAsiaTheme="minorEastAsia"/>
                      <w:color w:val="000000" w:themeColor="text1"/>
                      <w:kern w:val="0"/>
                      <w:szCs w:val="21"/>
                    </w:rPr>
                    <w:t>教育住宅小区</w:t>
                  </w:r>
                </w:p>
                <w:p w14:paraId="0790288B">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80</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265</w:t>
                  </w:r>
                  <w:r>
                    <w:rPr>
                      <w:rFonts w:ascii="Times New Roman" w:hAnsiTheme="minorEastAsia" w:eastAsiaTheme="minorEastAsia"/>
                      <w:color w:val="000000" w:themeColor="text1"/>
                      <w:kern w:val="0"/>
                      <w:szCs w:val="21"/>
                    </w:rPr>
                    <w:t>人）</w:t>
                  </w:r>
                </w:p>
              </w:tc>
              <w:tc>
                <w:tcPr>
                  <w:tcW w:w="490" w:type="pct"/>
                  <w:tcBorders>
                    <w:top w:val="single" w:color="auto" w:sz="4" w:space="0"/>
                    <w:left w:val="single" w:color="auto" w:sz="4" w:space="0"/>
                    <w:bottom w:val="single" w:color="auto" w:sz="4" w:space="0"/>
                    <w:right w:val="single" w:color="auto" w:sz="4" w:space="0"/>
                  </w:tcBorders>
                  <w:vAlign w:val="center"/>
                </w:tcPr>
                <w:p w14:paraId="5AFE03C9">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西南侧</w:t>
                  </w:r>
                </w:p>
              </w:tc>
              <w:tc>
                <w:tcPr>
                  <w:tcW w:w="547" w:type="pct"/>
                  <w:tcBorders>
                    <w:top w:val="single" w:color="auto" w:sz="4" w:space="0"/>
                    <w:left w:val="single" w:color="auto" w:sz="4" w:space="0"/>
                    <w:bottom w:val="single" w:color="auto" w:sz="4" w:space="0"/>
                    <w:right w:val="single" w:color="auto" w:sz="4" w:space="0"/>
                  </w:tcBorders>
                  <w:vAlign w:val="center"/>
                </w:tcPr>
                <w:p w14:paraId="4CB9DECF">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100m</w:t>
                  </w:r>
                </w:p>
              </w:tc>
              <w:tc>
                <w:tcPr>
                  <w:tcW w:w="616" w:type="pct"/>
                  <w:tcBorders>
                    <w:top w:val="single" w:color="auto" w:sz="4" w:space="0"/>
                    <w:left w:val="single" w:color="auto" w:sz="4" w:space="0"/>
                    <w:bottom w:val="single" w:color="auto" w:sz="4" w:space="0"/>
                    <w:right w:val="single" w:color="auto" w:sz="4" w:space="0"/>
                  </w:tcBorders>
                  <w:vAlign w:val="center"/>
                </w:tcPr>
                <w:p w14:paraId="0F8AE4A5">
                  <w:pPr>
                    <w:jc w:val="center"/>
                    <w:rPr>
                      <w:rFonts w:ascii="Times New Roman" w:hAnsi="Times New Roman" w:eastAsiaTheme="minorEastAsia"/>
                      <w:color w:val="000000" w:themeColor="text1"/>
                    </w:rPr>
                  </w:pPr>
                  <w:r>
                    <w:rPr>
                      <w:rFonts w:ascii="Times New Roman" w:hAnsi="Times New Roman" w:eastAsiaTheme="minorEastAsia"/>
                      <w:color w:val="000000" w:themeColor="text1"/>
                      <w:kern w:val="0"/>
                      <w:szCs w:val="21"/>
                    </w:rPr>
                    <w:t>—</w:t>
                  </w:r>
                </w:p>
              </w:tc>
              <w:tc>
                <w:tcPr>
                  <w:tcW w:w="1688" w:type="pct"/>
                  <w:gridSpan w:val="3"/>
                  <w:vMerge w:val="continue"/>
                  <w:tcBorders>
                    <w:left w:val="single" w:color="auto" w:sz="4" w:space="0"/>
                    <w:right w:val="single" w:color="auto" w:sz="4" w:space="0"/>
                  </w:tcBorders>
                  <w:vAlign w:val="center"/>
                </w:tcPr>
                <w:p w14:paraId="73852854">
                  <w:pPr>
                    <w:autoSpaceDE w:val="0"/>
                    <w:autoSpaceDN w:val="0"/>
                    <w:jc w:val="center"/>
                    <w:rPr>
                      <w:rFonts w:ascii="Times New Roman" w:hAnsi="Times New Roman" w:eastAsiaTheme="minorEastAsia"/>
                      <w:color w:val="000000" w:themeColor="text1"/>
                      <w:kern w:val="0"/>
                      <w:szCs w:val="21"/>
                    </w:rPr>
                  </w:pPr>
                </w:p>
              </w:tc>
            </w:tr>
            <w:tr w14:paraId="3E95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0" w:type="pct"/>
                  <w:vMerge w:val="continue"/>
                  <w:tcBorders>
                    <w:left w:val="single" w:color="auto" w:sz="4" w:space="0"/>
                    <w:right w:val="single" w:color="auto" w:sz="4" w:space="0"/>
                  </w:tcBorders>
                  <w:vAlign w:val="center"/>
                </w:tcPr>
                <w:p w14:paraId="1365E072">
                  <w:pPr>
                    <w:spacing w:line="420" w:lineRule="exact"/>
                    <w:jc w:val="center"/>
                    <w:rPr>
                      <w:rFonts w:ascii="Times New Roman" w:hAnsi="Times New Roman" w:eastAsiaTheme="minorEastAsia"/>
                      <w:color w:val="000000" w:themeColor="text1"/>
                      <w:szCs w:val="21"/>
                    </w:rPr>
                  </w:pPr>
                </w:p>
              </w:tc>
              <w:tc>
                <w:tcPr>
                  <w:tcW w:w="1389" w:type="pct"/>
                  <w:tcBorders>
                    <w:top w:val="single" w:color="auto" w:sz="4" w:space="0"/>
                    <w:left w:val="single" w:color="auto" w:sz="4" w:space="0"/>
                    <w:bottom w:val="single" w:color="auto" w:sz="4" w:space="0"/>
                    <w:right w:val="single" w:color="auto" w:sz="4" w:space="0"/>
                  </w:tcBorders>
                  <w:vAlign w:val="center"/>
                </w:tcPr>
                <w:p w14:paraId="1731820C">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教师小区二巷商住户</w:t>
                  </w:r>
                </w:p>
                <w:p w14:paraId="1C425B58">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16</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53</w:t>
                  </w:r>
                  <w:r>
                    <w:rPr>
                      <w:rFonts w:ascii="Times New Roman" w:hAnsiTheme="minorEastAsia" w:eastAsiaTheme="minorEastAsia"/>
                      <w:color w:val="000000" w:themeColor="text1"/>
                      <w:kern w:val="0"/>
                      <w:szCs w:val="21"/>
                    </w:rPr>
                    <w:t>人）</w:t>
                  </w:r>
                </w:p>
              </w:tc>
              <w:tc>
                <w:tcPr>
                  <w:tcW w:w="490" w:type="pct"/>
                  <w:tcBorders>
                    <w:top w:val="single" w:color="auto" w:sz="4" w:space="0"/>
                    <w:left w:val="single" w:color="auto" w:sz="4" w:space="0"/>
                    <w:bottom w:val="single" w:color="auto" w:sz="4" w:space="0"/>
                    <w:right w:val="single" w:color="auto" w:sz="4" w:space="0"/>
                  </w:tcBorders>
                  <w:vAlign w:val="center"/>
                </w:tcPr>
                <w:p w14:paraId="53889642">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南侧</w:t>
                  </w:r>
                </w:p>
              </w:tc>
              <w:tc>
                <w:tcPr>
                  <w:tcW w:w="547" w:type="pct"/>
                  <w:tcBorders>
                    <w:top w:val="single" w:color="auto" w:sz="4" w:space="0"/>
                    <w:left w:val="single" w:color="auto" w:sz="4" w:space="0"/>
                    <w:bottom w:val="single" w:color="auto" w:sz="4" w:space="0"/>
                    <w:right w:val="single" w:color="auto" w:sz="4" w:space="0"/>
                  </w:tcBorders>
                  <w:vAlign w:val="center"/>
                </w:tcPr>
                <w:p w14:paraId="296A73E7">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150m</w:t>
                  </w:r>
                </w:p>
              </w:tc>
              <w:tc>
                <w:tcPr>
                  <w:tcW w:w="616" w:type="pct"/>
                  <w:tcBorders>
                    <w:top w:val="single" w:color="auto" w:sz="4" w:space="0"/>
                    <w:left w:val="single" w:color="auto" w:sz="4" w:space="0"/>
                    <w:bottom w:val="single" w:color="auto" w:sz="4" w:space="0"/>
                    <w:right w:val="single" w:color="auto" w:sz="4" w:space="0"/>
                  </w:tcBorders>
                  <w:vAlign w:val="center"/>
                </w:tcPr>
                <w:p w14:paraId="00237381">
                  <w:pPr>
                    <w:jc w:val="center"/>
                    <w:rPr>
                      <w:rFonts w:ascii="Times New Roman" w:hAnsi="Times New Roman" w:eastAsiaTheme="minorEastAsia"/>
                      <w:color w:val="000000" w:themeColor="text1"/>
                    </w:rPr>
                  </w:pPr>
                  <w:r>
                    <w:rPr>
                      <w:rFonts w:ascii="Times New Roman" w:hAnsi="Times New Roman" w:eastAsiaTheme="minorEastAsia"/>
                      <w:color w:val="000000" w:themeColor="text1"/>
                      <w:kern w:val="0"/>
                      <w:szCs w:val="21"/>
                    </w:rPr>
                    <w:t>—</w:t>
                  </w:r>
                </w:p>
              </w:tc>
              <w:tc>
                <w:tcPr>
                  <w:tcW w:w="1688" w:type="pct"/>
                  <w:gridSpan w:val="3"/>
                  <w:vMerge w:val="continue"/>
                  <w:tcBorders>
                    <w:left w:val="single" w:color="auto" w:sz="4" w:space="0"/>
                    <w:right w:val="single" w:color="auto" w:sz="4" w:space="0"/>
                  </w:tcBorders>
                  <w:vAlign w:val="center"/>
                </w:tcPr>
                <w:p w14:paraId="38FA8152">
                  <w:pPr>
                    <w:autoSpaceDE w:val="0"/>
                    <w:autoSpaceDN w:val="0"/>
                    <w:jc w:val="center"/>
                    <w:rPr>
                      <w:rFonts w:ascii="Times New Roman" w:hAnsi="Times New Roman" w:eastAsiaTheme="minorEastAsia"/>
                      <w:color w:val="000000" w:themeColor="text1"/>
                      <w:kern w:val="0"/>
                      <w:szCs w:val="21"/>
                    </w:rPr>
                  </w:pPr>
                </w:p>
              </w:tc>
            </w:tr>
            <w:tr w14:paraId="6A34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0" w:type="pct"/>
                  <w:vMerge w:val="continue"/>
                  <w:tcBorders>
                    <w:left w:val="single" w:color="auto" w:sz="4" w:space="0"/>
                    <w:right w:val="single" w:color="auto" w:sz="4" w:space="0"/>
                  </w:tcBorders>
                  <w:vAlign w:val="center"/>
                </w:tcPr>
                <w:p w14:paraId="5F5328FC">
                  <w:pPr>
                    <w:spacing w:line="420" w:lineRule="exact"/>
                    <w:jc w:val="center"/>
                    <w:rPr>
                      <w:rFonts w:ascii="Times New Roman" w:hAnsi="Times New Roman" w:eastAsiaTheme="minorEastAsia"/>
                      <w:color w:val="000000" w:themeColor="text1"/>
                      <w:szCs w:val="21"/>
                    </w:rPr>
                  </w:pPr>
                </w:p>
              </w:tc>
              <w:tc>
                <w:tcPr>
                  <w:tcW w:w="1389" w:type="pct"/>
                  <w:tcBorders>
                    <w:top w:val="single" w:color="auto" w:sz="4" w:space="0"/>
                    <w:left w:val="single" w:color="auto" w:sz="4" w:space="0"/>
                    <w:bottom w:val="single" w:color="auto" w:sz="4" w:space="0"/>
                    <w:right w:val="single" w:color="auto" w:sz="4" w:space="0"/>
                  </w:tcBorders>
                  <w:vAlign w:val="center"/>
                </w:tcPr>
                <w:p w14:paraId="55A601DA">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三棵树社区住户</w:t>
                  </w:r>
                </w:p>
                <w:p w14:paraId="2E09591C">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20</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66</w:t>
                  </w:r>
                  <w:r>
                    <w:rPr>
                      <w:rFonts w:ascii="Times New Roman" w:hAnsiTheme="minorEastAsia" w:eastAsiaTheme="minorEastAsia"/>
                      <w:color w:val="000000" w:themeColor="text1"/>
                      <w:kern w:val="0"/>
                      <w:szCs w:val="21"/>
                    </w:rPr>
                    <w:t>人）</w:t>
                  </w:r>
                </w:p>
              </w:tc>
              <w:tc>
                <w:tcPr>
                  <w:tcW w:w="490" w:type="pct"/>
                  <w:tcBorders>
                    <w:top w:val="single" w:color="auto" w:sz="4" w:space="0"/>
                    <w:left w:val="single" w:color="auto" w:sz="4" w:space="0"/>
                    <w:bottom w:val="single" w:color="auto" w:sz="4" w:space="0"/>
                    <w:right w:val="single" w:color="auto" w:sz="4" w:space="0"/>
                  </w:tcBorders>
                  <w:vAlign w:val="center"/>
                </w:tcPr>
                <w:p w14:paraId="3FD5BC4D">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东南侧</w:t>
                  </w:r>
                </w:p>
              </w:tc>
              <w:tc>
                <w:tcPr>
                  <w:tcW w:w="547" w:type="pct"/>
                  <w:tcBorders>
                    <w:top w:val="single" w:color="auto" w:sz="4" w:space="0"/>
                    <w:left w:val="single" w:color="auto" w:sz="4" w:space="0"/>
                    <w:bottom w:val="single" w:color="auto" w:sz="4" w:space="0"/>
                    <w:right w:val="single" w:color="auto" w:sz="4" w:space="0"/>
                  </w:tcBorders>
                  <w:vAlign w:val="center"/>
                </w:tcPr>
                <w:p w14:paraId="304A098C">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130m</w:t>
                  </w:r>
                </w:p>
              </w:tc>
              <w:tc>
                <w:tcPr>
                  <w:tcW w:w="616" w:type="pct"/>
                  <w:tcBorders>
                    <w:top w:val="single" w:color="auto" w:sz="4" w:space="0"/>
                    <w:left w:val="single" w:color="auto" w:sz="4" w:space="0"/>
                    <w:bottom w:val="single" w:color="auto" w:sz="4" w:space="0"/>
                    <w:right w:val="single" w:color="auto" w:sz="4" w:space="0"/>
                  </w:tcBorders>
                  <w:vAlign w:val="center"/>
                </w:tcPr>
                <w:p w14:paraId="2F482977">
                  <w:pPr>
                    <w:jc w:val="center"/>
                    <w:rPr>
                      <w:rFonts w:ascii="Times New Roman" w:hAnsi="Times New Roman" w:eastAsiaTheme="minorEastAsia"/>
                      <w:color w:val="000000" w:themeColor="text1"/>
                    </w:rPr>
                  </w:pPr>
                  <w:r>
                    <w:rPr>
                      <w:rFonts w:ascii="Times New Roman" w:hAnsi="Times New Roman" w:eastAsiaTheme="minorEastAsia"/>
                      <w:color w:val="000000" w:themeColor="text1"/>
                      <w:kern w:val="0"/>
                      <w:szCs w:val="21"/>
                    </w:rPr>
                    <w:t>—</w:t>
                  </w:r>
                </w:p>
              </w:tc>
              <w:tc>
                <w:tcPr>
                  <w:tcW w:w="1688" w:type="pct"/>
                  <w:gridSpan w:val="3"/>
                  <w:vMerge w:val="continue"/>
                  <w:tcBorders>
                    <w:left w:val="single" w:color="auto" w:sz="4" w:space="0"/>
                    <w:right w:val="single" w:color="auto" w:sz="4" w:space="0"/>
                  </w:tcBorders>
                  <w:vAlign w:val="center"/>
                </w:tcPr>
                <w:p w14:paraId="7023AFE7">
                  <w:pPr>
                    <w:autoSpaceDE w:val="0"/>
                    <w:autoSpaceDN w:val="0"/>
                    <w:jc w:val="center"/>
                    <w:rPr>
                      <w:rFonts w:ascii="Times New Roman" w:hAnsi="Times New Roman" w:eastAsiaTheme="minorEastAsia"/>
                      <w:color w:val="000000" w:themeColor="text1"/>
                      <w:kern w:val="0"/>
                      <w:szCs w:val="21"/>
                    </w:rPr>
                  </w:pPr>
                </w:p>
              </w:tc>
            </w:tr>
            <w:tr w14:paraId="42BF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0" w:type="pct"/>
                  <w:vMerge w:val="continue"/>
                  <w:tcBorders>
                    <w:left w:val="single" w:color="auto" w:sz="4" w:space="0"/>
                    <w:right w:val="single" w:color="auto" w:sz="4" w:space="0"/>
                  </w:tcBorders>
                  <w:vAlign w:val="center"/>
                </w:tcPr>
                <w:p w14:paraId="4B120D2F">
                  <w:pPr>
                    <w:spacing w:line="420" w:lineRule="exact"/>
                    <w:jc w:val="center"/>
                    <w:rPr>
                      <w:rFonts w:ascii="Times New Roman" w:hAnsi="Times New Roman" w:eastAsiaTheme="minorEastAsia"/>
                      <w:color w:val="000000" w:themeColor="text1"/>
                      <w:szCs w:val="21"/>
                    </w:rPr>
                  </w:pPr>
                </w:p>
              </w:tc>
              <w:tc>
                <w:tcPr>
                  <w:tcW w:w="1389" w:type="pct"/>
                  <w:tcBorders>
                    <w:top w:val="single" w:color="auto" w:sz="4" w:space="0"/>
                    <w:left w:val="single" w:color="auto" w:sz="4" w:space="0"/>
                    <w:bottom w:val="single" w:color="auto" w:sz="4" w:space="0"/>
                    <w:right w:val="single" w:color="auto" w:sz="4" w:space="0"/>
                  </w:tcBorders>
                  <w:vAlign w:val="center"/>
                </w:tcPr>
                <w:p w14:paraId="1FF3C9AE">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农垦路商住户</w:t>
                  </w:r>
                </w:p>
                <w:p w14:paraId="02B2D3CE">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120</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400</w:t>
                  </w:r>
                  <w:r>
                    <w:rPr>
                      <w:rFonts w:ascii="Times New Roman" w:hAnsiTheme="minorEastAsia" w:eastAsiaTheme="minorEastAsia"/>
                      <w:color w:val="000000" w:themeColor="text1"/>
                      <w:kern w:val="0"/>
                      <w:szCs w:val="21"/>
                    </w:rPr>
                    <w:t>人）</w:t>
                  </w:r>
                </w:p>
              </w:tc>
              <w:tc>
                <w:tcPr>
                  <w:tcW w:w="490" w:type="pct"/>
                  <w:tcBorders>
                    <w:top w:val="single" w:color="auto" w:sz="4" w:space="0"/>
                    <w:left w:val="single" w:color="auto" w:sz="4" w:space="0"/>
                    <w:bottom w:val="single" w:color="auto" w:sz="4" w:space="0"/>
                    <w:right w:val="single" w:color="auto" w:sz="4" w:space="0"/>
                  </w:tcBorders>
                  <w:vAlign w:val="center"/>
                </w:tcPr>
                <w:p w14:paraId="667E8D01">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东侧</w:t>
                  </w:r>
                </w:p>
              </w:tc>
              <w:tc>
                <w:tcPr>
                  <w:tcW w:w="547" w:type="pct"/>
                  <w:tcBorders>
                    <w:top w:val="single" w:color="auto" w:sz="4" w:space="0"/>
                    <w:left w:val="single" w:color="auto" w:sz="4" w:space="0"/>
                    <w:bottom w:val="single" w:color="auto" w:sz="4" w:space="0"/>
                    <w:right w:val="single" w:color="auto" w:sz="4" w:space="0"/>
                  </w:tcBorders>
                  <w:vAlign w:val="center"/>
                </w:tcPr>
                <w:p w14:paraId="457326FB">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100m</w:t>
                  </w:r>
                </w:p>
              </w:tc>
              <w:tc>
                <w:tcPr>
                  <w:tcW w:w="616" w:type="pct"/>
                  <w:tcBorders>
                    <w:top w:val="single" w:color="auto" w:sz="4" w:space="0"/>
                    <w:left w:val="single" w:color="auto" w:sz="4" w:space="0"/>
                    <w:bottom w:val="single" w:color="auto" w:sz="4" w:space="0"/>
                    <w:right w:val="single" w:color="auto" w:sz="4" w:space="0"/>
                  </w:tcBorders>
                  <w:vAlign w:val="center"/>
                </w:tcPr>
                <w:p w14:paraId="140A2588">
                  <w:pPr>
                    <w:jc w:val="center"/>
                    <w:rPr>
                      <w:rFonts w:ascii="Times New Roman" w:hAnsi="Times New Roman" w:eastAsiaTheme="minorEastAsia"/>
                      <w:color w:val="000000" w:themeColor="text1"/>
                      <w:kern w:val="0"/>
                      <w:szCs w:val="21"/>
                    </w:rPr>
                  </w:pPr>
                </w:p>
              </w:tc>
              <w:tc>
                <w:tcPr>
                  <w:tcW w:w="1688" w:type="pct"/>
                  <w:gridSpan w:val="3"/>
                  <w:vMerge w:val="continue"/>
                  <w:tcBorders>
                    <w:left w:val="single" w:color="auto" w:sz="4" w:space="0"/>
                    <w:right w:val="single" w:color="auto" w:sz="4" w:space="0"/>
                  </w:tcBorders>
                  <w:vAlign w:val="center"/>
                </w:tcPr>
                <w:p w14:paraId="2FF6D63A">
                  <w:pPr>
                    <w:autoSpaceDE w:val="0"/>
                    <w:autoSpaceDN w:val="0"/>
                    <w:jc w:val="center"/>
                    <w:rPr>
                      <w:rFonts w:ascii="Times New Roman" w:hAnsi="Times New Roman" w:eastAsiaTheme="minorEastAsia"/>
                      <w:color w:val="000000" w:themeColor="text1"/>
                      <w:kern w:val="0"/>
                      <w:szCs w:val="21"/>
                    </w:rPr>
                  </w:pPr>
                </w:p>
              </w:tc>
            </w:tr>
            <w:tr w14:paraId="04F8F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0" w:type="pct"/>
                  <w:vMerge w:val="continue"/>
                  <w:tcBorders>
                    <w:left w:val="single" w:color="auto" w:sz="4" w:space="0"/>
                    <w:bottom w:val="single" w:color="auto" w:sz="4" w:space="0"/>
                    <w:right w:val="single" w:color="auto" w:sz="4" w:space="0"/>
                  </w:tcBorders>
                  <w:vAlign w:val="center"/>
                </w:tcPr>
                <w:p w14:paraId="4F4F0C9E">
                  <w:pPr>
                    <w:spacing w:line="420" w:lineRule="exact"/>
                    <w:jc w:val="center"/>
                    <w:rPr>
                      <w:rFonts w:ascii="Times New Roman" w:hAnsi="Times New Roman" w:eastAsiaTheme="minorEastAsia"/>
                      <w:color w:val="000000" w:themeColor="text1"/>
                      <w:szCs w:val="21"/>
                    </w:rPr>
                  </w:pPr>
                </w:p>
              </w:tc>
              <w:tc>
                <w:tcPr>
                  <w:tcW w:w="1389" w:type="pct"/>
                  <w:tcBorders>
                    <w:top w:val="single" w:color="auto" w:sz="4" w:space="0"/>
                    <w:left w:val="single" w:color="auto" w:sz="4" w:space="0"/>
                    <w:bottom w:val="single" w:color="auto" w:sz="4" w:space="0"/>
                    <w:right w:val="single" w:color="auto" w:sz="4" w:space="0"/>
                  </w:tcBorders>
                  <w:vAlign w:val="center"/>
                </w:tcPr>
                <w:p w14:paraId="430B3EEB">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教师小区道路北侧商住户</w:t>
                  </w:r>
                </w:p>
                <w:p w14:paraId="496464D1">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25</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85</w:t>
                  </w:r>
                  <w:r>
                    <w:rPr>
                      <w:rFonts w:ascii="Times New Roman" w:hAnsiTheme="minorEastAsia" w:eastAsiaTheme="minorEastAsia"/>
                      <w:color w:val="000000" w:themeColor="text1"/>
                      <w:kern w:val="0"/>
                      <w:szCs w:val="21"/>
                    </w:rPr>
                    <w:t>人）</w:t>
                  </w:r>
                </w:p>
              </w:tc>
              <w:tc>
                <w:tcPr>
                  <w:tcW w:w="490" w:type="pct"/>
                  <w:tcBorders>
                    <w:top w:val="single" w:color="auto" w:sz="4" w:space="0"/>
                    <w:left w:val="single" w:color="auto" w:sz="4" w:space="0"/>
                    <w:bottom w:val="single" w:color="auto" w:sz="4" w:space="0"/>
                    <w:right w:val="single" w:color="auto" w:sz="4" w:space="0"/>
                  </w:tcBorders>
                  <w:vAlign w:val="center"/>
                </w:tcPr>
                <w:p w14:paraId="487A7056">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北侧</w:t>
                  </w:r>
                </w:p>
              </w:tc>
              <w:tc>
                <w:tcPr>
                  <w:tcW w:w="547" w:type="pct"/>
                  <w:tcBorders>
                    <w:top w:val="single" w:color="auto" w:sz="4" w:space="0"/>
                    <w:left w:val="single" w:color="auto" w:sz="4" w:space="0"/>
                    <w:bottom w:val="single" w:color="auto" w:sz="4" w:space="0"/>
                    <w:right w:val="single" w:color="auto" w:sz="4" w:space="0"/>
                  </w:tcBorders>
                  <w:vAlign w:val="center"/>
                </w:tcPr>
                <w:p w14:paraId="70E3E788">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140m</w:t>
                  </w:r>
                </w:p>
              </w:tc>
              <w:tc>
                <w:tcPr>
                  <w:tcW w:w="616" w:type="pct"/>
                  <w:tcBorders>
                    <w:top w:val="single" w:color="auto" w:sz="4" w:space="0"/>
                    <w:left w:val="single" w:color="auto" w:sz="4" w:space="0"/>
                    <w:bottom w:val="single" w:color="auto" w:sz="4" w:space="0"/>
                    <w:right w:val="single" w:color="auto" w:sz="4" w:space="0"/>
                  </w:tcBorders>
                  <w:vAlign w:val="center"/>
                </w:tcPr>
                <w:p w14:paraId="0FD67D48">
                  <w:pPr>
                    <w:jc w:val="center"/>
                    <w:rPr>
                      <w:rFonts w:ascii="Times New Roman" w:hAnsi="Times New Roman" w:eastAsiaTheme="minorEastAsia"/>
                      <w:color w:val="000000" w:themeColor="text1"/>
                    </w:rPr>
                  </w:pPr>
                  <w:r>
                    <w:rPr>
                      <w:rFonts w:ascii="Times New Roman" w:hAnsi="Times New Roman" w:eastAsiaTheme="minorEastAsia"/>
                      <w:color w:val="000000" w:themeColor="text1"/>
                      <w:kern w:val="0"/>
                      <w:szCs w:val="21"/>
                    </w:rPr>
                    <w:t>—</w:t>
                  </w:r>
                </w:p>
              </w:tc>
              <w:tc>
                <w:tcPr>
                  <w:tcW w:w="1688" w:type="pct"/>
                  <w:gridSpan w:val="3"/>
                  <w:vMerge w:val="continue"/>
                  <w:tcBorders>
                    <w:left w:val="single" w:color="auto" w:sz="4" w:space="0"/>
                    <w:bottom w:val="single" w:color="auto" w:sz="4" w:space="0"/>
                    <w:right w:val="single" w:color="auto" w:sz="4" w:space="0"/>
                  </w:tcBorders>
                  <w:vAlign w:val="center"/>
                </w:tcPr>
                <w:p w14:paraId="348A767B">
                  <w:pPr>
                    <w:autoSpaceDE w:val="0"/>
                    <w:autoSpaceDN w:val="0"/>
                    <w:jc w:val="center"/>
                    <w:rPr>
                      <w:rFonts w:ascii="Times New Roman" w:hAnsi="Times New Roman" w:eastAsiaTheme="minorEastAsia"/>
                      <w:color w:val="000000" w:themeColor="text1"/>
                      <w:kern w:val="0"/>
                      <w:szCs w:val="21"/>
                    </w:rPr>
                  </w:pPr>
                </w:p>
              </w:tc>
            </w:tr>
            <w:tr w14:paraId="1BD0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0" w:type="pct"/>
                  <w:vMerge w:val="restart"/>
                  <w:tcBorders>
                    <w:top w:val="single" w:color="auto" w:sz="4" w:space="0"/>
                    <w:left w:val="single" w:color="auto" w:sz="4" w:space="0"/>
                    <w:right w:val="single" w:color="auto" w:sz="4" w:space="0"/>
                  </w:tcBorders>
                  <w:vAlign w:val="center"/>
                </w:tcPr>
                <w:p w14:paraId="3A2D65C2">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地表水</w:t>
                  </w:r>
                </w:p>
              </w:tc>
              <w:tc>
                <w:tcPr>
                  <w:tcW w:w="1389" w:type="pct"/>
                  <w:tcBorders>
                    <w:top w:val="single" w:color="auto" w:sz="4" w:space="0"/>
                    <w:left w:val="single" w:color="auto" w:sz="4" w:space="0"/>
                    <w:bottom w:val="single" w:color="auto" w:sz="4" w:space="0"/>
                    <w:right w:val="single" w:color="auto" w:sz="4" w:space="0"/>
                  </w:tcBorders>
                  <w:vAlign w:val="center"/>
                </w:tcPr>
                <w:p w14:paraId="497B8A6E">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保护目</w:t>
                  </w:r>
                </w:p>
              </w:tc>
              <w:tc>
                <w:tcPr>
                  <w:tcW w:w="490" w:type="pct"/>
                  <w:tcBorders>
                    <w:top w:val="single" w:color="auto" w:sz="4" w:space="0"/>
                    <w:left w:val="single" w:color="auto" w:sz="4" w:space="0"/>
                    <w:bottom w:val="single" w:color="auto" w:sz="4" w:space="0"/>
                    <w:right w:val="single" w:color="auto" w:sz="4" w:space="0"/>
                  </w:tcBorders>
                  <w:vAlign w:val="center"/>
                </w:tcPr>
                <w:p w14:paraId="7E18D8C1">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方向</w:t>
                  </w:r>
                </w:p>
              </w:tc>
              <w:tc>
                <w:tcPr>
                  <w:tcW w:w="547" w:type="pct"/>
                  <w:tcBorders>
                    <w:top w:val="single" w:color="auto" w:sz="4" w:space="0"/>
                    <w:left w:val="single" w:color="auto" w:sz="4" w:space="0"/>
                    <w:bottom w:val="single" w:color="auto" w:sz="4" w:space="0"/>
                    <w:right w:val="single" w:color="auto" w:sz="4" w:space="0"/>
                  </w:tcBorders>
                  <w:vAlign w:val="center"/>
                </w:tcPr>
                <w:p w14:paraId="2E2E7B46">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距离</w:t>
                  </w:r>
                </w:p>
              </w:tc>
              <w:tc>
                <w:tcPr>
                  <w:tcW w:w="616" w:type="pct"/>
                  <w:tcBorders>
                    <w:top w:val="single" w:color="auto" w:sz="4" w:space="0"/>
                    <w:left w:val="single" w:color="auto" w:sz="4" w:space="0"/>
                    <w:bottom w:val="single" w:color="auto" w:sz="4" w:space="0"/>
                    <w:right w:val="single" w:color="auto" w:sz="4" w:space="0"/>
                  </w:tcBorders>
                  <w:vAlign w:val="center"/>
                </w:tcPr>
                <w:p w14:paraId="24773B26">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规模</w:t>
                  </w:r>
                </w:p>
              </w:tc>
              <w:tc>
                <w:tcPr>
                  <w:tcW w:w="1688" w:type="pct"/>
                  <w:gridSpan w:val="3"/>
                  <w:tcBorders>
                    <w:top w:val="single" w:color="auto" w:sz="4" w:space="0"/>
                    <w:left w:val="single" w:color="auto" w:sz="4" w:space="0"/>
                    <w:bottom w:val="single" w:color="auto" w:sz="4" w:space="0"/>
                    <w:right w:val="single" w:color="auto" w:sz="4" w:space="0"/>
                  </w:tcBorders>
                  <w:vAlign w:val="center"/>
                </w:tcPr>
                <w:p w14:paraId="5A22F025">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保护级别</w:t>
                  </w:r>
                </w:p>
              </w:tc>
            </w:tr>
            <w:tr w14:paraId="45D9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0" w:type="pct"/>
                  <w:vMerge w:val="continue"/>
                  <w:tcBorders>
                    <w:left w:val="single" w:color="auto" w:sz="4" w:space="0"/>
                    <w:right w:val="single" w:color="auto" w:sz="4" w:space="0"/>
                  </w:tcBorders>
                  <w:vAlign w:val="center"/>
                </w:tcPr>
                <w:p w14:paraId="451D4FD3">
                  <w:pPr>
                    <w:widowControl/>
                    <w:spacing w:line="420" w:lineRule="exact"/>
                    <w:jc w:val="center"/>
                    <w:rPr>
                      <w:rFonts w:ascii="Times New Roman" w:hAnsi="Times New Roman" w:eastAsiaTheme="minorEastAsia"/>
                      <w:color w:val="000000" w:themeColor="text1"/>
                      <w:szCs w:val="21"/>
                    </w:rPr>
                  </w:pPr>
                </w:p>
              </w:tc>
              <w:tc>
                <w:tcPr>
                  <w:tcW w:w="1389" w:type="pct"/>
                  <w:tcBorders>
                    <w:top w:val="single" w:color="auto" w:sz="4" w:space="0"/>
                    <w:left w:val="single" w:color="auto" w:sz="4" w:space="0"/>
                    <w:bottom w:val="single" w:color="auto" w:sz="4" w:space="0"/>
                    <w:right w:val="single" w:color="auto" w:sz="4" w:space="0"/>
                  </w:tcBorders>
                  <w:vAlign w:val="center"/>
                </w:tcPr>
                <w:p w14:paraId="439EE8BC">
                  <w:pPr>
                    <w:autoSpaceDE w:val="0"/>
                    <w:autoSpaceDN w:val="0"/>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芒市大河</w:t>
                  </w:r>
                </w:p>
              </w:tc>
              <w:tc>
                <w:tcPr>
                  <w:tcW w:w="490" w:type="pct"/>
                  <w:tcBorders>
                    <w:top w:val="single" w:color="auto" w:sz="4" w:space="0"/>
                    <w:left w:val="single" w:color="auto" w:sz="4" w:space="0"/>
                    <w:bottom w:val="single" w:color="auto" w:sz="4" w:space="0"/>
                    <w:right w:val="single" w:color="auto" w:sz="4" w:space="0"/>
                  </w:tcBorders>
                  <w:vAlign w:val="center"/>
                </w:tcPr>
                <w:p w14:paraId="1A3F113E">
                  <w:pPr>
                    <w:autoSpaceDE w:val="0"/>
                    <w:autoSpaceDN w:val="0"/>
                    <w:spacing w:line="420" w:lineRule="exact"/>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西北侧</w:t>
                  </w:r>
                </w:p>
              </w:tc>
              <w:tc>
                <w:tcPr>
                  <w:tcW w:w="547" w:type="pct"/>
                  <w:tcBorders>
                    <w:top w:val="single" w:color="auto" w:sz="4" w:space="0"/>
                    <w:left w:val="single" w:color="auto" w:sz="4" w:space="0"/>
                    <w:bottom w:val="single" w:color="auto" w:sz="4" w:space="0"/>
                    <w:right w:val="single" w:color="auto" w:sz="4" w:space="0"/>
                  </w:tcBorders>
                  <w:vAlign w:val="center"/>
                </w:tcPr>
                <w:p w14:paraId="7FCBA34C">
                  <w:pPr>
                    <w:autoSpaceDE w:val="0"/>
                    <w:autoSpaceDN w:val="0"/>
                    <w:spacing w:line="420" w:lineRule="exact"/>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3.3km</w:t>
                  </w:r>
                </w:p>
              </w:tc>
              <w:tc>
                <w:tcPr>
                  <w:tcW w:w="616" w:type="pct"/>
                  <w:tcBorders>
                    <w:top w:val="single" w:color="auto" w:sz="4" w:space="0"/>
                    <w:left w:val="single" w:color="auto" w:sz="4" w:space="0"/>
                    <w:bottom w:val="single" w:color="auto" w:sz="4" w:space="0"/>
                    <w:right w:val="single" w:color="auto" w:sz="4" w:space="0"/>
                  </w:tcBorders>
                  <w:vAlign w:val="center"/>
                </w:tcPr>
                <w:p w14:paraId="6DBCAEEB">
                  <w:pPr>
                    <w:spacing w:line="420" w:lineRule="exact"/>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688" w:type="pct"/>
                  <w:gridSpan w:val="3"/>
                  <w:vMerge w:val="restart"/>
                  <w:tcBorders>
                    <w:top w:val="single" w:color="auto" w:sz="4" w:space="0"/>
                    <w:left w:val="single" w:color="auto" w:sz="4" w:space="0"/>
                    <w:right w:val="single" w:color="auto" w:sz="4" w:space="0"/>
                  </w:tcBorders>
                  <w:vAlign w:val="center"/>
                </w:tcPr>
                <w:p w14:paraId="7B1256D1">
                  <w:pPr>
                    <w:spacing w:line="420" w:lineRule="exact"/>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《地表水环境质量标准》（</w:t>
                  </w:r>
                  <w:r>
                    <w:rPr>
                      <w:rFonts w:ascii="Times New Roman" w:hAnsi="Times New Roman" w:eastAsiaTheme="minorEastAsia"/>
                      <w:color w:val="000000" w:themeColor="text1"/>
                      <w:szCs w:val="21"/>
                    </w:rPr>
                    <w:t>GB3838-2002</w:t>
                  </w:r>
                  <w:r>
                    <w:rPr>
                      <w:rFonts w:ascii="Times New Roman" w:hAnsiTheme="minorEastAsia" w:eastAsiaTheme="minorEastAsia"/>
                      <w:color w:val="000000" w:themeColor="text1"/>
                      <w:szCs w:val="21"/>
                    </w:rPr>
                    <w:t>）Ⅲ类标准进行保护</w:t>
                  </w:r>
                </w:p>
              </w:tc>
            </w:tr>
            <w:tr w14:paraId="52B1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0" w:type="pct"/>
                  <w:vMerge w:val="continue"/>
                  <w:tcBorders>
                    <w:left w:val="single" w:color="auto" w:sz="4" w:space="0"/>
                    <w:bottom w:val="single" w:color="auto" w:sz="4" w:space="0"/>
                    <w:right w:val="single" w:color="auto" w:sz="4" w:space="0"/>
                  </w:tcBorders>
                  <w:vAlign w:val="center"/>
                </w:tcPr>
                <w:p w14:paraId="6DD3772D">
                  <w:pPr>
                    <w:widowControl/>
                    <w:spacing w:line="420" w:lineRule="exact"/>
                    <w:jc w:val="center"/>
                    <w:rPr>
                      <w:rFonts w:ascii="Times New Roman" w:hAnsi="Times New Roman" w:eastAsiaTheme="minorEastAsia"/>
                      <w:color w:val="000000" w:themeColor="text1"/>
                      <w:szCs w:val="21"/>
                    </w:rPr>
                  </w:pPr>
                </w:p>
              </w:tc>
              <w:tc>
                <w:tcPr>
                  <w:tcW w:w="1389" w:type="pct"/>
                  <w:tcBorders>
                    <w:top w:val="single" w:color="auto" w:sz="4" w:space="0"/>
                    <w:left w:val="single" w:color="auto" w:sz="4" w:space="0"/>
                    <w:bottom w:val="single" w:color="auto" w:sz="4" w:space="0"/>
                    <w:right w:val="single" w:color="auto" w:sz="4" w:space="0"/>
                  </w:tcBorders>
                  <w:vAlign w:val="center"/>
                </w:tcPr>
                <w:p w14:paraId="2C4ED594">
                  <w:pPr>
                    <w:autoSpaceDE w:val="0"/>
                    <w:autoSpaceDN w:val="0"/>
                    <w:spacing w:line="420" w:lineRule="exact"/>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芒究水库</w:t>
                  </w:r>
                </w:p>
              </w:tc>
              <w:tc>
                <w:tcPr>
                  <w:tcW w:w="490" w:type="pct"/>
                  <w:tcBorders>
                    <w:top w:val="single" w:color="auto" w:sz="4" w:space="0"/>
                    <w:left w:val="single" w:color="auto" w:sz="4" w:space="0"/>
                    <w:bottom w:val="single" w:color="auto" w:sz="4" w:space="0"/>
                    <w:right w:val="single" w:color="auto" w:sz="4" w:space="0"/>
                  </w:tcBorders>
                  <w:vAlign w:val="center"/>
                </w:tcPr>
                <w:p w14:paraId="4C58C649">
                  <w:pPr>
                    <w:autoSpaceDE w:val="0"/>
                    <w:autoSpaceDN w:val="0"/>
                    <w:spacing w:line="420" w:lineRule="exact"/>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东侧</w:t>
                  </w:r>
                </w:p>
              </w:tc>
              <w:tc>
                <w:tcPr>
                  <w:tcW w:w="547" w:type="pct"/>
                  <w:tcBorders>
                    <w:top w:val="single" w:color="auto" w:sz="4" w:space="0"/>
                    <w:left w:val="single" w:color="auto" w:sz="4" w:space="0"/>
                    <w:bottom w:val="single" w:color="auto" w:sz="4" w:space="0"/>
                    <w:right w:val="single" w:color="auto" w:sz="4" w:space="0"/>
                  </w:tcBorders>
                  <w:vAlign w:val="center"/>
                </w:tcPr>
                <w:p w14:paraId="363D800D">
                  <w:pPr>
                    <w:autoSpaceDE w:val="0"/>
                    <w:autoSpaceDN w:val="0"/>
                    <w:spacing w:line="420" w:lineRule="exact"/>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2.7km</w:t>
                  </w:r>
                </w:p>
              </w:tc>
              <w:tc>
                <w:tcPr>
                  <w:tcW w:w="616" w:type="pct"/>
                  <w:tcBorders>
                    <w:top w:val="single" w:color="auto" w:sz="4" w:space="0"/>
                    <w:left w:val="single" w:color="auto" w:sz="4" w:space="0"/>
                    <w:bottom w:val="single" w:color="auto" w:sz="4" w:space="0"/>
                    <w:right w:val="single" w:color="auto" w:sz="4" w:space="0"/>
                  </w:tcBorders>
                  <w:vAlign w:val="center"/>
                </w:tcPr>
                <w:p w14:paraId="43C5D52A">
                  <w:pPr>
                    <w:spacing w:line="420" w:lineRule="exact"/>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688" w:type="pct"/>
                  <w:gridSpan w:val="3"/>
                  <w:vMerge w:val="continue"/>
                  <w:tcBorders>
                    <w:left w:val="single" w:color="auto" w:sz="4" w:space="0"/>
                    <w:bottom w:val="single" w:color="auto" w:sz="4" w:space="0"/>
                    <w:right w:val="single" w:color="auto" w:sz="4" w:space="0"/>
                  </w:tcBorders>
                  <w:vAlign w:val="center"/>
                </w:tcPr>
                <w:p w14:paraId="30443FA5">
                  <w:pPr>
                    <w:spacing w:line="420" w:lineRule="exact"/>
                    <w:jc w:val="center"/>
                    <w:rPr>
                      <w:rFonts w:ascii="Times New Roman" w:hAnsi="Times New Roman" w:eastAsiaTheme="minorEastAsia"/>
                      <w:color w:val="000000" w:themeColor="text1"/>
                      <w:szCs w:val="21"/>
                    </w:rPr>
                  </w:pPr>
                </w:p>
              </w:tc>
            </w:tr>
          </w:tbl>
          <w:p w14:paraId="6A657D46">
            <w:pPr>
              <w:spacing w:line="360" w:lineRule="auto"/>
              <w:jc w:val="center"/>
              <w:rPr>
                <w:rFonts w:ascii="Times New Roman" w:hAnsi="Times New Roman" w:eastAsiaTheme="minorEastAsia"/>
                <w:b/>
                <w:color w:val="000000" w:themeColor="text1"/>
                <w:sz w:val="24"/>
                <w:szCs w:val="24"/>
              </w:rPr>
            </w:pPr>
          </w:p>
          <w:p w14:paraId="65C6B253">
            <w:pPr>
              <w:spacing w:line="360" w:lineRule="auto"/>
              <w:jc w:val="center"/>
              <w:rPr>
                <w:rFonts w:ascii="Times New Roman" w:hAnsi="Times New Roman" w:eastAsiaTheme="minorEastAsia"/>
                <w:b/>
                <w:color w:val="000000" w:themeColor="text1"/>
                <w:sz w:val="24"/>
                <w:szCs w:val="24"/>
              </w:rPr>
            </w:pPr>
          </w:p>
          <w:p w14:paraId="327FD612">
            <w:pPr>
              <w:spacing w:line="500" w:lineRule="exact"/>
              <w:rPr>
                <w:rFonts w:ascii="Times New Roman" w:hAnsi="Times New Roman" w:eastAsiaTheme="minorEastAsia"/>
                <w:color w:val="000000" w:themeColor="text1"/>
                <w:sz w:val="18"/>
                <w:szCs w:val="18"/>
              </w:rPr>
            </w:pPr>
          </w:p>
          <w:p w14:paraId="76B58993">
            <w:pPr>
              <w:spacing w:line="500" w:lineRule="exact"/>
              <w:rPr>
                <w:rFonts w:ascii="Times New Roman" w:hAnsi="Times New Roman" w:eastAsiaTheme="minorEastAsia"/>
                <w:color w:val="000000" w:themeColor="text1"/>
                <w:sz w:val="18"/>
                <w:szCs w:val="18"/>
              </w:rPr>
            </w:pPr>
          </w:p>
          <w:p w14:paraId="053FF660">
            <w:pPr>
              <w:spacing w:line="500" w:lineRule="exact"/>
              <w:rPr>
                <w:rFonts w:ascii="Times New Roman" w:hAnsi="Times New Roman" w:eastAsiaTheme="minorEastAsia"/>
                <w:color w:val="000000" w:themeColor="text1"/>
                <w:sz w:val="18"/>
                <w:szCs w:val="18"/>
              </w:rPr>
            </w:pPr>
          </w:p>
          <w:p w14:paraId="5CC63A57">
            <w:pPr>
              <w:spacing w:line="500" w:lineRule="exact"/>
              <w:rPr>
                <w:rFonts w:ascii="Times New Roman" w:hAnsi="Times New Roman" w:eastAsiaTheme="minorEastAsia"/>
                <w:color w:val="000000" w:themeColor="text1"/>
                <w:sz w:val="18"/>
                <w:szCs w:val="18"/>
              </w:rPr>
            </w:pPr>
          </w:p>
          <w:p w14:paraId="7BE869A0">
            <w:pPr>
              <w:spacing w:line="500" w:lineRule="exact"/>
              <w:rPr>
                <w:rFonts w:ascii="Times New Roman" w:hAnsi="Times New Roman" w:eastAsiaTheme="minorEastAsia"/>
                <w:color w:val="000000" w:themeColor="text1"/>
                <w:sz w:val="18"/>
                <w:szCs w:val="18"/>
              </w:rPr>
            </w:pPr>
          </w:p>
          <w:p w14:paraId="26556E7F">
            <w:pPr>
              <w:spacing w:line="500" w:lineRule="exact"/>
              <w:rPr>
                <w:rFonts w:ascii="Times New Roman" w:hAnsi="Times New Roman" w:eastAsiaTheme="minorEastAsia"/>
                <w:color w:val="000000" w:themeColor="text1"/>
                <w:sz w:val="18"/>
                <w:szCs w:val="18"/>
              </w:rPr>
            </w:pPr>
          </w:p>
          <w:p w14:paraId="4CFD5CF8">
            <w:pPr>
              <w:spacing w:line="500" w:lineRule="exact"/>
              <w:rPr>
                <w:rFonts w:ascii="Times New Roman" w:hAnsi="Times New Roman" w:eastAsiaTheme="minorEastAsia"/>
                <w:color w:val="000000" w:themeColor="text1"/>
                <w:sz w:val="18"/>
                <w:szCs w:val="18"/>
              </w:rPr>
            </w:pPr>
          </w:p>
          <w:p w14:paraId="7CB1B657">
            <w:pPr>
              <w:spacing w:line="500" w:lineRule="exact"/>
              <w:rPr>
                <w:rFonts w:ascii="Times New Roman" w:hAnsi="Times New Roman" w:eastAsiaTheme="minorEastAsia"/>
                <w:color w:val="000000" w:themeColor="text1"/>
                <w:sz w:val="18"/>
                <w:szCs w:val="18"/>
              </w:rPr>
            </w:pPr>
          </w:p>
          <w:p w14:paraId="6A54C95C">
            <w:pPr>
              <w:spacing w:line="500" w:lineRule="exact"/>
              <w:rPr>
                <w:rFonts w:ascii="Times New Roman" w:hAnsi="Times New Roman" w:eastAsiaTheme="minorEastAsia"/>
                <w:color w:val="000000" w:themeColor="text1"/>
                <w:sz w:val="18"/>
                <w:szCs w:val="18"/>
              </w:rPr>
            </w:pPr>
          </w:p>
          <w:p w14:paraId="19C3726A">
            <w:pPr>
              <w:spacing w:line="500" w:lineRule="exact"/>
              <w:rPr>
                <w:rFonts w:ascii="Times New Roman" w:hAnsi="Times New Roman" w:eastAsiaTheme="minorEastAsia"/>
                <w:color w:val="000000" w:themeColor="text1"/>
                <w:sz w:val="18"/>
                <w:szCs w:val="18"/>
              </w:rPr>
            </w:pPr>
          </w:p>
          <w:p w14:paraId="3420B672">
            <w:pPr>
              <w:spacing w:line="500" w:lineRule="exact"/>
              <w:rPr>
                <w:rFonts w:ascii="Times New Roman" w:hAnsi="Times New Roman" w:eastAsiaTheme="minorEastAsia"/>
                <w:color w:val="000000" w:themeColor="text1"/>
                <w:sz w:val="18"/>
                <w:szCs w:val="18"/>
              </w:rPr>
            </w:pPr>
          </w:p>
          <w:p w14:paraId="053E7D76">
            <w:pPr>
              <w:spacing w:line="500" w:lineRule="exact"/>
              <w:rPr>
                <w:rFonts w:ascii="Times New Roman" w:hAnsi="Times New Roman" w:eastAsiaTheme="minorEastAsia"/>
                <w:color w:val="000000" w:themeColor="text1"/>
                <w:sz w:val="18"/>
                <w:szCs w:val="18"/>
              </w:rPr>
            </w:pPr>
          </w:p>
          <w:p w14:paraId="508A8B0C">
            <w:pPr>
              <w:spacing w:line="500" w:lineRule="exact"/>
              <w:rPr>
                <w:rFonts w:ascii="Times New Roman" w:hAnsi="Times New Roman" w:eastAsiaTheme="minorEastAsia"/>
                <w:color w:val="000000" w:themeColor="text1"/>
                <w:sz w:val="18"/>
                <w:szCs w:val="18"/>
              </w:rPr>
            </w:pPr>
          </w:p>
          <w:p w14:paraId="4E72F7F6">
            <w:pPr>
              <w:spacing w:line="500" w:lineRule="exact"/>
              <w:rPr>
                <w:rFonts w:ascii="Times New Roman" w:hAnsi="Times New Roman" w:eastAsiaTheme="minorEastAsia"/>
                <w:color w:val="000000" w:themeColor="text1"/>
                <w:sz w:val="18"/>
                <w:szCs w:val="18"/>
              </w:rPr>
            </w:pPr>
          </w:p>
          <w:p w14:paraId="5BD31CA2">
            <w:pPr>
              <w:spacing w:line="500" w:lineRule="exact"/>
              <w:rPr>
                <w:rFonts w:ascii="Times New Roman" w:hAnsi="Times New Roman" w:eastAsiaTheme="minorEastAsia"/>
                <w:color w:val="000000" w:themeColor="text1"/>
                <w:sz w:val="18"/>
                <w:szCs w:val="18"/>
              </w:rPr>
            </w:pPr>
          </w:p>
          <w:p w14:paraId="2D98DD2A">
            <w:pPr>
              <w:spacing w:line="500" w:lineRule="exact"/>
              <w:rPr>
                <w:rFonts w:ascii="Times New Roman" w:hAnsi="Times New Roman" w:eastAsiaTheme="minorEastAsia"/>
                <w:color w:val="000000" w:themeColor="text1"/>
                <w:sz w:val="18"/>
                <w:szCs w:val="18"/>
              </w:rPr>
            </w:pPr>
          </w:p>
          <w:p w14:paraId="77F7BC49">
            <w:pPr>
              <w:spacing w:line="500" w:lineRule="exact"/>
              <w:rPr>
                <w:rFonts w:ascii="Times New Roman" w:hAnsi="Times New Roman" w:eastAsiaTheme="minorEastAsia"/>
                <w:color w:val="000000" w:themeColor="text1"/>
                <w:sz w:val="18"/>
                <w:szCs w:val="18"/>
              </w:rPr>
            </w:pPr>
          </w:p>
          <w:p w14:paraId="32D152C0">
            <w:pPr>
              <w:spacing w:line="500" w:lineRule="exact"/>
              <w:rPr>
                <w:rFonts w:ascii="Times New Roman" w:hAnsi="Times New Roman" w:eastAsiaTheme="minorEastAsia"/>
                <w:color w:val="000000" w:themeColor="text1"/>
                <w:sz w:val="18"/>
                <w:szCs w:val="18"/>
              </w:rPr>
            </w:pPr>
          </w:p>
          <w:p w14:paraId="56295998">
            <w:pPr>
              <w:spacing w:line="500" w:lineRule="exact"/>
              <w:rPr>
                <w:rFonts w:hint="eastAsia" w:ascii="Times New Roman" w:hAnsi="Times New Roman" w:eastAsiaTheme="minorEastAsia"/>
                <w:color w:val="000000" w:themeColor="text1"/>
                <w:sz w:val="18"/>
                <w:szCs w:val="18"/>
              </w:rPr>
            </w:pPr>
          </w:p>
          <w:p w14:paraId="56876C72">
            <w:pPr>
              <w:spacing w:line="500" w:lineRule="exact"/>
              <w:rPr>
                <w:rFonts w:ascii="Times New Roman" w:hAnsi="Times New Roman" w:eastAsiaTheme="minorEastAsia"/>
                <w:color w:val="000000" w:themeColor="text1"/>
                <w:sz w:val="18"/>
                <w:szCs w:val="18"/>
              </w:rPr>
            </w:pPr>
          </w:p>
        </w:tc>
      </w:tr>
    </w:tbl>
    <w:p w14:paraId="534A3360">
      <w:pPr>
        <w:outlineLvl w:val="0"/>
        <w:rPr>
          <w:rFonts w:ascii="Times New Roman" w:hAnsi="Times New Roman" w:eastAsiaTheme="minorEastAsia"/>
          <w:b/>
          <w:color w:val="000000" w:themeColor="text1"/>
          <w:sz w:val="30"/>
          <w:szCs w:val="30"/>
        </w:rPr>
      </w:pPr>
      <w:bookmarkStart w:id="9" w:name="_Toc329702008"/>
      <w:r>
        <w:rPr>
          <w:rFonts w:ascii="Times New Roman" w:hAnsiTheme="minorEastAsia" w:eastAsiaTheme="minorEastAsia"/>
          <w:b/>
          <w:color w:val="000000" w:themeColor="text1"/>
          <w:sz w:val="30"/>
          <w:szCs w:val="30"/>
        </w:rPr>
        <w:t>四、评价适用标准</w:t>
      </w:r>
      <w:bookmarkEnd w:id="9"/>
    </w:p>
    <w:tbl>
      <w:tblPr>
        <w:tblStyle w:val="24"/>
        <w:tblW w:w="8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92"/>
      </w:tblGrid>
      <w:tr w14:paraId="15D4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4" w:hRule="atLeast"/>
          <w:jc w:val="center"/>
        </w:trPr>
        <w:tc>
          <w:tcPr>
            <w:tcW w:w="495" w:type="dxa"/>
            <w:vAlign w:val="center"/>
          </w:tcPr>
          <w:p w14:paraId="1A8CD9BB">
            <w:pPr>
              <w:spacing w:line="0" w:lineRule="atLeast"/>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环</w:t>
            </w:r>
          </w:p>
          <w:p w14:paraId="2FD84085">
            <w:pPr>
              <w:spacing w:line="0" w:lineRule="atLeast"/>
              <w:jc w:val="center"/>
              <w:rPr>
                <w:rFonts w:ascii="Times New Roman" w:hAnsi="Times New Roman" w:eastAsiaTheme="minorEastAsia"/>
                <w:color w:val="000000" w:themeColor="text1"/>
                <w:sz w:val="24"/>
                <w:szCs w:val="24"/>
              </w:rPr>
            </w:pPr>
          </w:p>
          <w:p w14:paraId="198299D3">
            <w:pPr>
              <w:spacing w:line="0" w:lineRule="atLeast"/>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境</w:t>
            </w:r>
          </w:p>
          <w:p w14:paraId="1C678CB9">
            <w:pPr>
              <w:spacing w:line="0" w:lineRule="atLeast"/>
              <w:jc w:val="center"/>
              <w:rPr>
                <w:rFonts w:ascii="Times New Roman" w:hAnsi="Times New Roman" w:eastAsiaTheme="minorEastAsia"/>
                <w:color w:val="000000" w:themeColor="text1"/>
                <w:sz w:val="24"/>
                <w:szCs w:val="24"/>
              </w:rPr>
            </w:pPr>
          </w:p>
          <w:p w14:paraId="3BE25301">
            <w:pPr>
              <w:spacing w:line="0" w:lineRule="atLeast"/>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质</w:t>
            </w:r>
          </w:p>
          <w:p w14:paraId="196F3623">
            <w:pPr>
              <w:spacing w:line="0" w:lineRule="atLeast"/>
              <w:jc w:val="center"/>
              <w:rPr>
                <w:rFonts w:ascii="Times New Roman" w:hAnsi="Times New Roman" w:eastAsiaTheme="minorEastAsia"/>
                <w:color w:val="000000" w:themeColor="text1"/>
                <w:sz w:val="24"/>
                <w:szCs w:val="24"/>
              </w:rPr>
            </w:pPr>
          </w:p>
          <w:p w14:paraId="0A4524DD">
            <w:pPr>
              <w:spacing w:line="0" w:lineRule="atLeast"/>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量</w:t>
            </w:r>
          </w:p>
          <w:p w14:paraId="3153F250">
            <w:pPr>
              <w:spacing w:line="0" w:lineRule="atLeast"/>
              <w:jc w:val="center"/>
              <w:rPr>
                <w:rFonts w:ascii="Times New Roman" w:hAnsi="Times New Roman" w:eastAsiaTheme="minorEastAsia"/>
                <w:color w:val="000000" w:themeColor="text1"/>
                <w:sz w:val="24"/>
                <w:szCs w:val="24"/>
              </w:rPr>
            </w:pPr>
          </w:p>
          <w:p w14:paraId="7BA3D943">
            <w:pPr>
              <w:spacing w:line="0" w:lineRule="atLeast"/>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标</w:t>
            </w:r>
          </w:p>
          <w:p w14:paraId="236209FA">
            <w:pPr>
              <w:jc w:val="center"/>
              <w:outlineLvl w:val="0"/>
              <w:rPr>
                <w:rFonts w:ascii="Times New Roman" w:hAnsi="Times New Roman" w:eastAsiaTheme="minorEastAsia"/>
                <w:b/>
                <w:color w:val="000000" w:themeColor="text1"/>
                <w:sz w:val="30"/>
                <w:szCs w:val="30"/>
              </w:rPr>
            </w:pP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准</w:t>
            </w:r>
          </w:p>
        </w:tc>
        <w:tc>
          <w:tcPr>
            <w:tcW w:w="8396" w:type="dxa"/>
          </w:tcPr>
          <w:p w14:paraId="4821937D">
            <w:pPr>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1</w:t>
            </w:r>
            <w:r>
              <w:rPr>
                <w:rFonts w:ascii="Times New Roman" w:hAnsiTheme="minorEastAsia" w:eastAsiaTheme="minorEastAsia"/>
                <w:b/>
                <w:color w:val="000000" w:themeColor="text1"/>
                <w:sz w:val="28"/>
                <w:szCs w:val="28"/>
              </w:rPr>
              <w:t>、环境空气</w:t>
            </w:r>
          </w:p>
          <w:p w14:paraId="742CD049">
            <w:pPr>
              <w:widowControl/>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项目位于</w:t>
            </w:r>
            <w:r>
              <w:rPr>
                <w:rFonts w:ascii="Times New Roman" w:hAnsiTheme="minorEastAsia" w:eastAsiaTheme="minorEastAsia"/>
                <w:bCs/>
                <w:color w:val="000000" w:themeColor="text1"/>
                <w:sz w:val="24"/>
                <w:szCs w:val="24"/>
              </w:rPr>
              <w:t>云南省德宏州芒市农垦路法帕教师小区北侧</w:t>
            </w:r>
            <w:r>
              <w:rPr>
                <w:rFonts w:ascii="Times New Roman" w:hAnsiTheme="minorEastAsia" w:eastAsiaTheme="minorEastAsia"/>
                <w:color w:val="000000" w:themeColor="text1"/>
                <w:sz w:val="24"/>
                <w:szCs w:val="24"/>
              </w:rPr>
              <w:t>，按照《环境空气质量标准》（</w:t>
            </w:r>
            <w:r>
              <w:rPr>
                <w:rFonts w:ascii="Times New Roman" w:hAnsi="Times New Roman" w:eastAsiaTheme="minorEastAsia"/>
                <w:color w:val="000000" w:themeColor="text1"/>
                <w:sz w:val="24"/>
                <w:szCs w:val="24"/>
              </w:rPr>
              <w:t>GB3095-2012</w:t>
            </w:r>
            <w:r>
              <w:rPr>
                <w:rFonts w:ascii="Times New Roman" w:hAnsiTheme="minorEastAsia" w:eastAsiaTheme="minorEastAsia"/>
                <w:color w:val="000000" w:themeColor="text1"/>
                <w:sz w:val="24"/>
                <w:szCs w:val="24"/>
              </w:rPr>
              <w:t>），项目所在地为二类环境空气质量功能区</w:t>
            </w:r>
            <w:r>
              <w:rPr>
                <w:rFonts w:ascii="Times New Roman" w:hAnsiTheme="minorEastAsia" w:eastAsiaTheme="minorEastAsia"/>
                <w:color w:val="000000" w:themeColor="text1"/>
                <w:sz w:val="24"/>
              </w:rPr>
              <w:t>（居住区、商业交通居民混合区、文化区、工业区和农村地区）</w:t>
            </w:r>
            <w:r>
              <w:rPr>
                <w:rFonts w:ascii="Times New Roman" w:hAnsiTheme="minorEastAsia" w:eastAsiaTheme="minorEastAsia"/>
                <w:color w:val="000000" w:themeColor="text1"/>
                <w:sz w:val="24"/>
                <w:szCs w:val="24"/>
              </w:rPr>
              <w:t>，环境空气质量执《环境空气质量标准》（</w:t>
            </w:r>
            <w:r>
              <w:rPr>
                <w:rFonts w:ascii="Times New Roman" w:hAnsi="Times New Roman" w:eastAsiaTheme="minorEastAsia"/>
                <w:color w:val="000000" w:themeColor="text1"/>
                <w:sz w:val="24"/>
                <w:szCs w:val="24"/>
              </w:rPr>
              <w:t>GB3095-2012</w:t>
            </w:r>
            <w:r>
              <w:rPr>
                <w:rFonts w:ascii="Times New Roman" w:hAnsiTheme="minorEastAsia" w:eastAsiaTheme="minorEastAsia"/>
                <w:color w:val="000000" w:themeColor="text1"/>
                <w:sz w:val="24"/>
                <w:szCs w:val="24"/>
              </w:rPr>
              <w:t>）二级标准。标准值见表</w:t>
            </w:r>
            <w:r>
              <w:rPr>
                <w:rFonts w:ascii="Times New Roman" w:hAnsi="Times New Roman" w:eastAsiaTheme="minorEastAsia"/>
                <w:color w:val="000000" w:themeColor="text1"/>
                <w:sz w:val="24"/>
                <w:szCs w:val="24"/>
              </w:rPr>
              <w:t>4-1</w:t>
            </w:r>
            <w:r>
              <w:rPr>
                <w:rFonts w:ascii="Times New Roman" w:hAnsiTheme="minorEastAsia" w:eastAsiaTheme="minorEastAsia"/>
                <w:color w:val="000000" w:themeColor="text1"/>
                <w:sz w:val="24"/>
                <w:szCs w:val="24"/>
              </w:rPr>
              <w:t>。</w:t>
            </w:r>
          </w:p>
          <w:p w14:paraId="5EC49A85">
            <w:pPr>
              <w:widowControl/>
              <w:spacing w:line="360" w:lineRule="auto"/>
              <w:jc w:val="center"/>
              <w:rPr>
                <w:rFonts w:ascii="Times New Roman" w:hAnsi="Times New Roman" w:eastAsiaTheme="minorEastAsia"/>
                <w:b/>
                <w:bCs/>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 xml:space="preserve">4-1  </w:t>
            </w:r>
            <w:r>
              <w:rPr>
                <w:rFonts w:ascii="Times New Roman" w:hAnsiTheme="minorEastAsia" w:eastAsiaTheme="minorEastAsia"/>
                <w:b/>
                <w:bCs/>
                <w:color w:val="000000" w:themeColor="text1"/>
                <w:sz w:val="24"/>
                <w:szCs w:val="24"/>
              </w:rPr>
              <w:t>《环境空气质量标准》（</w:t>
            </w:r>
            <w:r>
              <w:rPr>
                <w:rFonts w:ascii="Times New Roman" w:hAnsi="Times New Roman" w:eastAsiaTheme="minorEastAsia"/>
                <w:b/>
                <w:bCs/>
                <w:color w:val="000000" w:themeColor="text1"/>
                <w:sz w:val="24"/>
                <w:szCs w:val="24"/>
              </w:rPr>
              <w:t>GB3095-2012</w:t>
            </w:r>
            <w:r>
              <w:rPr>
                <w:rFonts w:ascii="Times New Roman" w:hAnsiTheme="minorEastAsia" w:eastAsiaTheme="minorEastAsia"/>
                <w:b/>
                <w:bCs/>
                <w:color w:val="000000" w:themeColor="text1"/>
                <w:sz w:val="24"/>
                <w:szCs w:val="24"/>
              </w:rPr>
              <w:t>）二级标准</w:t>
            </w:r>
          </w:p>
          <w:tbl>
            <w:tblPr>
              <w:tblStyle w:val="24"/>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945"/>
              <w:gridCol w:w="2410"/>
              <w:gridCol w:w="1842"/>
              <w:gridCol w:w="973"/>
            </w:tblGrid>
            <w:tr w14:paraId="758B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Align w:val="center"/>
                </w:tcPr>
                <w:p w14:paraId="6A87834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序号</w:t>
                  </w:r>
                </w:p>
              </w:tc>
              <w:tc>
                <w:tcPr>
                  <w:tcW w:w="1945" w:type="dxa"/>
                  <w:vAlign w:val="center"/>
                </w:tcPr>
                <w:p w14:paraId="217501B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污染物项目</w:t>
                  </w:r>
                </w:p>
              </w:tc>
              <w:tc>
                <w:tcPr>
                  <w:tcW w:w="2410" w:type="dxa"/>
                  <w:vAlign w:val="center"/>
                </w:tcPr>
                <w:p w14:paraId="2081B6E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平均时间</w:t>
                  </w:r>
                </w:p>
              </w:tc>
              <w:tc>
                <w:tcPr>
                  <w:tcW w:w="1842" w:type="dxa"/>
                  <w:vAlign w:val="center"/>
                </w:tcPr>
                <w:p w14:paraId="5B122DF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浓度限值</w:t>
                  </w:r>
                </w:p>
              </w:tc>
              <w:tc>
                <w:tcPr>
                  <w:tcW w:w="973" w:type="dxa"/>
                  <w:vAlign w:val="center"/>
                </w:tcPr>
                <w:p w14:paraId="0B7F55C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单位</w:t>
                  </w:r>
                </w:p>
              </w:tc>
            </w:tr>
            <w:tr w14:paraId="29F4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restart"/>
                  <w:vAlign w:val="center"/>
                </w:tcPr>
                <w:p w14:paraId="7C59B40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1945" w:type="dxa"/>
                  <w:vMerge w:val="restart"/>
                  <w:vAlign w:val="center"/>
                </w:tcPr>
                <w:p w14:paraId="76E4690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二氧化硫（</w:t>
                  </w:r>
                  <w:r>
                    <w:rPr>
                      <w:rFonts w:ascii="Times New Roman" w:hAnsi="Times New Roman" w:eastAsiaTheme="minorEastAsia"/>
                      <w:color w:val="000000" w:themeColor="text1"/>
                      <w:szCs w:val="21"/>
                    </w:rPr>
                    <w:t>SO</w:t>
                  </w:r>
                  <w:r>
                    <w:rPr>
                      <w:rFonts w:ascii="Times New Roman" w:hAnsi="Times New Roman" w:eastAsiaTheme="minorEastAsia"/>
                      <w:color w:val="000000" w:themeColor="text1"/>
                      <w:szCs w:val="21"/>
                      <w:vertAlign w:val="subscript"/>
                    </w:rPr>
                    <w:t>2</w:t>
                  </w:r>
                  <w:r>
                    <w:rPr>
                      <w:rFonts w:ascii="Times New Roman" w:hAnsiTheme="minorEastAsia" w:eastAsiaTheme="minorEastAsia"/>
                      <w:color w:val="000000" w:themeColor="text1"/>
                      <w:szCs w:val="21"/>
                    </w:rPr>
                    <w:t>）</w:t>
                  </w:r>
                </w:p>
              </w:tc>
              <w:tc>
                <w:tcPr>
                  <w:tcW w:w="2410" w:type="dxa"/>
                  <w:vAlign w:val="center"/>
                </w:tcPr>
                <w:p w14:paraId="72ABBEE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年平均</w:t>
                  </w:r>
                </w:p>
              </w:tc>
              <w:tc>
                <w:tcPr>
                  <w:tcW w:w="1842" w:type="dxa"/>
                  <w:vAlign w:val="center"/>
                </w:tcPr>
                <w:p w14:paraId="5206A77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w:t>
                  </w:r>
                </w:p>
              </w:tc>
              <w:tc>
                <w:tcPr>
                  <w:tcW w:w="973" w:type="dxa"/>
                  <w:vMerge w:val="restart"/>
                  <w:vAlign w:val="center"/>
                </w:tcPr>
                <w:p w14:paraId="0F651D0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ug/m</w:t>
                  </w:r>
                  <w:r>
                    <w:rPr>
                      <w:rFonts w:ascii="Times New Roman" w:hAnsi="Times New Roman" w:eastAsiaTheme="minorEastAsia"/>
                      <w:color w:val="000000" w:themeColor="text1"/>
                      <w:szCs w:val="21"/>
                      <w:vertAlign w:val="superscript"/>
                    </w:rPr>
                    <w:t>3</w:t>
                  </w:r>
                </w:p>
              </w:tc>
            </w:tr>
            <w:tr w14:paraId="6908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continue"/>
                  <w:vAlign w:val="center"/>
                </w:tcPr>
                <w:p w14:paraId="36C54413">
                  <w:pPr>
                    <w:jc w:val="center"/>
                    <w:rPr>
                      <w:rFonts w:ascii="Times New Roman" w:hAnsi="Times New Roman" w:eastAsiaTheme="minorEastAsia"/>
                      <w:color w:val="000000" w:themeColor="text1"/>
                      <w:szCs w:val="21"/>
                    </w:rPr>
                  </w:pPr>
                </w:p>
              </w:tc>
              <w:tc>
                <w:tcPr>
                  <w:tcW w:w="1945" w:type="dxa"/>
                  <w:vMerge w:val="continue"/>
                  <w:vAlign w:val="center"/>
                </w:tcPr>
                <w:p w14:paraId="0B02CBD1">
                  <w:pPr>
                    <w:jc w:val="center"/>
                    <w:rPr>
                      <w:rFonts w:ascii="Times New Roman" w:hAnsi="Times New Roman" w:eastAsiaTheme="minorEastAsia"/>
                      <w:color w:val="000000" w:themeColor="text1"/>
                      <w:szCs w:val="21"/>
                    </w:rPr>
                  </w:pPr>
                </w:p>
              </w:tc>
              <w:tc>
                <w:tcPr>
                  <w:tcW w:w="2410" w:type="dxa"/>
                  <w:vAlign w:val="center"/>
                </w:tcPr>
                <w:p w14:paraId="25C3397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24</w:t>
                  </w:r>
                  <w:r>
                    <w:rPr>
                      <w:rFonts w:ascii="Times New Roman" w:hAnsiTheme="minorEastAsia" w:eastAsiaTheme="minorEastAsia"/>
                      <w:color w:val="000000" w:themeColor="text1"/>
                      <w:szCs w:val="21"/>
                    </w:rPr>
                    <w:t>小时平均</w:t>
                  </w:r>
                </w:p>
              </w:tc>
              <w:tc>
                <w:tcPr>
                  <w:tcW w:w="1842" w:type="dxa"/>
                  <w:vAlign w:val="center"/>
                </w:tcPr>
                <w:p w14:paraId="14131E6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150</w:t>
                  </w:r>
                </w:p>
              </w:tc>
              <w:tc>
                <w:tcPr>
                  <w:tcW w:w="973" w:type="dxa"/>
                  <w:vMerge w:val="continue"/>
                  <w:vAlign w:val="center"/>
                </w:tcPr>
                <w:p w14:paraId="03359DCB">
                  <w:pPr>
                    <w:jc w:val="center"/>
                    <w:rPr>
                      <w:rFonts w:ascii="Times New Roman" w:hAnsi="Times New Roman" w:eastAsiaTheme="minorEastAsia"/>
                      <w:color w:val="000000" w:themeColor="text1"/>
                      <w:szCs w:val="21"/>
                    </w:rPr>
                  </w:pPr>
                </w:p>
              </w:tc>
            </w:tr>
            <w:tr w14:paraId="73F0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continue"/>
                  <w:vAlign w:val="center"/>
                </w:tcPr>
                <w:p w14:paraId="636B3780">
                  <w:pPr>
                    <w:jc w:val="center"/>
                    <w:rPr>
                      <w:rFonts w:ascii="Times New Roman" w:hAnsi="Times New Roman" w:eastAsiaTheme="minorEastAsia"/>
                      <w:color w:val="000000" w:themeColor="text1"/>
                      <w:szCs w:val="21"/>
                    </w:rPr>
                  </w:pPr>
                </w:p>
              </w:tc>
              <w:tc>
                <w:tcPr>
                  <w:tcW w:w="1945" w:type="dxa"/>
                  <w:vMerge w:val="continue"/>
                  <w:vAlign w:val="center"/>
                </w:tcPr>
                <w:p w14:paraId="17B80BD2">
                  <w:pPr>
                    <w:jc w:val="center"/>
                    <w:rPr>
                      <w:rFonts w:ascii="Times New Roman" w:hAnsi="Times New Roman" w:eastAsiaTheme="minorEastAsia"/>
                      <w:color w:val="000000" w:themeColor="text1"/>
                      <w:szCs w:val="21"/>
                    </w:rPr>
                  </w:pPr>
                </w:p>
              </w:tc>
              <w:tc>
                <w:tcPr>
                  <w:tcW w:w="2410" w:type="dxa"/>
                  <w:vAlign w:val="center"/>
                </w:tcPr>
                <w:p w14:paraId="5E4FB1D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r>
                    <w:rPr>
                      <w:rFonts w:ascii="Times New Roman" w:hAnsiTheme="minorEastAsia" w:eastAsiaTheme="minorEastAsia"/>
                      <w:color w:val="000000" w:themeColor="text1"/>
                      <w:szCs w:val="21"/>
                    </w:rPr>
                    <w:t>小时平均</w:t>
                  </w:r>
                </w:p>
              </w:tc>
              <w:tc>
                <w:tcPr>
                  <w:tcW w:w="1842" w:type="dxa"/>
                  <w:vAlign w:val="center"/>
                </w:tcPr>
                <w:p w14:paraId="685AA3D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500</w:t>
                  </w:r>
                </w:p>
              </w:tc>
              <w:tc>
                <w:tcPr>
                  <w:tcW w:w="973" w:type="dxa"/>
                  <w:vMerge w:val="continue"/>
                  <w:vAlign w:val="center"/>
                </w:tcPr>
                <w:p w14:paraId="76D2F529">
                  <w:pPr>
                    <w:jc w:val="center"/>
                    <w:rPr>
                      <w:rFonts w:ascii="Times New Roman" w:hAnsi="Times New Roman" w:eastAsiaTheme="minorEastAsia"/>
                      <w:color w:val="000000" w:themeColor="text1"/>
                      <w:szCs w:val="21"/>
                    </w:rPr>
                  </w:pPr>
                </w:p>
              </w:tc>
            </w:tr>
            <w:tr w14:paraId="6BF3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restart"/>
                  <w:vAlign w:val="center"/>
                </w:tcPr>
                <w:p w14:paraId="2FED590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1945" w:type="dxa"/>
                  <w:vMerge w:val="restart"/>
                  <w:vAlign w:val="center"/>
                </w:tcPr>
                <w:p w14:paraId="62BA9CA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二氧化氮（</w:t>
                  </w:r>
                  <w:r>
                    <w:rPr>
                      <w:rFonts w:ascii="Times New Roman" w:hAnsi="Times New Roman" w:eastAsiaTheme="minorEastAsia"/>
                      <w:color w:val="000000" w:themeColor="text1"/>
                      <w:szCs w:val="21"/>
                    </w:rPr>
                    <w:t>NO</w:t>
                  </w:r>
                  <w:r>
                    <w:rPr>
                      <w:rFonts w:ascii="Times New Roman" w:hAnsi="Times New Roman" w:eastAsiaTheme="minorEastAsia"/>
                      <w:color w:val="000000" w:themeColor="text1"/>
                      <w:szCs w:val="21"/>
                      <w:vertAlign w:val="subscript"/>
                    </w:rPr>
                    <w:t>2</w:t>
                  </w:r>
                  <w:r>
                    <w:rPr>
                      <w:rFonts w:ascii="Times New Roman" w:hAnsiTheme="minorEastAsia" w:eastAsiaTheme="minorEastAsia"/>
                      <w:color w:val="000000" w:themeColor="text1"/>
                      <w:szCs w:val="21"/>
                    </w:rPr>
                    <w:t>）</w:t>
                  </w:r>
                </w:p>
              </w:tc>
              <w:tc>
                <w:tcPr>
                  <w:tcW w:w="2410" w:type="dxa"/>
                  <w:vAlign w:val="center"/>
                </w:tcPr>
                <w:p w14:paraId="7C655A1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年平均</w:t>
                  </w:r>
                </w:p>
              </w:tc>
              <w:tc>
                <w:tcPr>
                  <w:tcW w:w="1842" w:type="dxa"/>
                  <w:vAlign w:val="center"/>
                </w:tcPr>
                <w:p w14:paraId="24D84E9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w:t>
                  </w:r>
                </w:p>
              </w:tc>
              <w:tc>
                <w:tcPr>
                  <w:tcW w:w="973" w:type="dxa"/>
                  <w:vMerge w:val="continue"/>
                  <w:vAlign w:val="center"/>
                </w:tcPr>
                <w:p w14:paraId="1CCB20F0">
                  <w:pPr>
                    <w:jc w:val="center"/>
                    <w:rPr>
                      <w:rFonts w:ascii="Times New Roman" w:hAnsi="Times New Roman" w:eastAsiaTheme="minorEastAsia"/>
                      <w:color w:val="000000" w:themeColor="text1"/>
                      <w:szCs w:val="21"/>
                    </w:rPr>
                  </w:pPr>
                </w:p>
              </w:tc>
            </w:tr>
            <w:tr w14:paraId="0244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continue"/>
                  <w:vAlign w:val="center"/>
                </w:tcPr>
                <w:p w14:paraId="70043047">
                  <w:pPr>
                    <w:jc w:val="center"/>
                    <w:rPr>
                      <w:rFonts w:ascii="Times New Roman" w:hAnsi="Times New Roman" w:eastAsiaTheme="minorEastAsia"/>
                      <w:color w:val="000000" w:themeColor="text1"/>
                      <w:szCs w:val="21"/>
                    </w:rPr>
                  </w:pPr>
                </w:p>
              </w:tc>
              <w:tc>
                <w:tcPr>
                  <w:tcW w:w="1945" w:type="dxa"/>
                  <w:vMerge w:val="continue"/>
                  <w:vAlign w:val="center"/>
                </w:tcPr>
                <w:p w14:paraId="42AABD98">
                  <w:pPr>
                    <w:jc w:val="center"/>
                    <w:rPr>
                      <w:rFonts w:ascii="Times New Roman" w:hAnsi="Times New Roman" w:eastAsiaTheme="minorEastAsia"/>
                      <w:color w:val="000000" w:themeColor="text1"/>
                      <w:szCs w:val="21"/>
                    </w:rPr>
                  </w:pPr>
                </w:p>
              </w:tc>
              <w:tc>
                <w:tcPr>
                  <w:tcW w:w="2410" w:type="dxa"/>
                  <w:vAlign w:val="center"/>
                </w:tcPr>
                <w:p w14:paraId="0A2B4B1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24</w:t>
                  </w:r>
                  <w:r>
                    <w:rPr>
                      <w:rFonts w:ascii="Times New Roman" w:hAnsiTheme="minorEastAsia" w:eastAsiaTheme="minorEastAsia"/>
                      <w:color w:val="000000" w:themeColor="text1"/>
                      <w:szCs w:val="21"/>
                    </w:rPr>
                    <w:t>小时平均</w:t>
                  </w:r>
                </w:p>
              </w:tc>
              <w:tc>
                <w:tcPr>
                  <w:tcW w:w="1842" w:type="dxa"/>
                  <w:vAlign w:val="center"/>
                </w:tcPr>
                <w:p w14:paraId="00C4CEC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80</w:t>
                  </w:r>
                </w:p>
              </w:tc>
              <w:tc>
                <w:tcPr>
                  <w:tcW w:w="973" w:type="dxa"/>
                  <w:vMerge w:val="continue"/>
                  <w:vAlign w:val="center"/>
                </w:tcPr>
                <w:p w14:paraId="128051D0">
                  <w:pPr>
                    <w:jc w:val="center"/>
                    <w:rPr>
                      <w:rFonts w:ascii="Times New Roman" w:hAnsi="Times New Roman" w:eastAsiaTheme="minorEastAsia"/>
                      <w:color w:val="000000" w:themeColor="text1"/>
                      <w:szCs w:val="21"/>
                    </w:rPr>
                  </w:pPr>
                </w:p>
              </w:tc>
            </w:tr>
            <w:tr w14:paraId="0968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continue"/>
                  <w:vAlign w:val="center"/>
                </w:tcPr>
                <w:p w14:paraId="64D50E3B">
                  <w:pPr>
                    <w:jc w:val="center"/>
                    <w:rPr>
                      <w:rFonts w:ascii="Times New Roman" w:hAnsi="Times New Roman" w:eastAsiaTheme="minorEastAsia"/>
                      <w:color w:val="000000" w:themeColor="text1"/>
                      <w:szCs w:val="21"/>
                    </w:rPr>
                  </w:pPr>
                </w:p>
              </w:tc>
              <w:tc>
                <w:tcPr>
                  <w:tcW w:w="1945" w:type="dxa"/>
                  <w:vMerge w:val="continue"/>
                  <w:vAlign w:val="center"/>
                </w:tcPr>
                <w:p w14:paraId="03A61B00">
                  <w:pPr>
                    <w:jc w:val="center"/>
                    <w:rPr>
                      <w:rFonts w:ascii="Times New Roman" w:hAnsi="Times New Roman" w:eastAsiaTheme="minorEastAsia"/>
                      <w:color w:val="000000" w:themeColor="text1"/>
                      <w:szCs w:val="21"/>
                    </w:rPr>
                  </w:pPr>
                </w:p>
              </w:tc>
              <w:tc>
                <w:tcPr>
                  <w:tcW w:w="2410" w:type="dxa"/>
                  <w:vAlign w:val="center"/>
                </w:tcPr>
                <w:p w14:paraId="040F973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r>
                    <w:rPr>
                      <w:rFonts w:ascii="Times New Roman" w:hAnsiTheme="minorEastAsia" w:eastAsiaTheme="minorEastAsia"/>
                      <w:color w:val="000000" w:themeColor="text1"/>
                      <w:szCs w:val="21"/>
                    </w:rPr>
                    <w:t>小时平均</w:t>
                  </w:r>
                </w:p>
              </w:tc>
              <w:tc>
                <w:tcPr>
                  <w:tcW w:w="1842" w:type="dxa"/>
                  <w:vAlign w:val="center"/>
                </w:tcPr>
                <w:p w14:paraId="6193E62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200</w:t>
                  </w:r>
                </w:p>
              </w:tc>
              <w:tc>
                <w:tcPr>
                  <w:tcW w:w="973" w:type="dxa"/>
                  <w:vMerge w:val="continue"/>
                  <w:vAlign w:val="center"/>
                </w:tcPr>
                <w:p w14:paraId="4747253E">
                  <w:pPr>
                    <w:jc w:val="center"/>
                    <w:rPr>
                      <w:rFonts w:ascii="Times New Roman" w:hAnsi="Times New Roman" w:eastAsiaTheme="minorEastAsia"/>
                      <w:color w:val="000000" w:themeColor="text1"/>
                      <w:szCs w:val="21"/>
                    </w:rPr>
                  </w:pPr>
                </w:p>
              </w:tc>
            </w:tr>
            <w:tr w14:paraId="5567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restart"/>
                  <w:vAlign w:val="center"/>
                </w:tcPr>
                <w:p w14:paraId="65AFEFF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p>
              </w:tc>
              <w:tc>
                <w:tcPr>
                  <w:tcW w:w="1945" w:type="dxa"/>
                  <w:vMerge w:val="restart"/>
                  <w:vAlign w:val="center"/>
                </w:tcPr>
                <w:p w14:paraId="66D3219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一氧化碳（</w:t>
                  </w:r>
                  <w:r>
                    <w:rPr>
                      <w:rFonts w:ascii="Times New Roman" w:hAnsi="Times New Roman" w:eastAsiaTheme="minorEastAsia"/>
                      <w:color w:val="000000" w:themeColor="text1"/>
                      <w:szCs w:val="21"/>
                    </w:rPr>
                    <w:t>CO</w:t>
                  </w:r>
                  <w:r>
                    <w:rPr>
                      <w:rFonts w:ascii="Times New Roman" w:hAnsiTheme="minorEastAsia" w:eastAsiaTheme="minorEastAsia"/>
                      <w:color w:val="000000" w:themeColor="text1"/>
                      <w:szCs w:val="21"/>
                    </w:rPr>
                    <w:t>）</w:t>
                  </w:r>
                </w:p>
              </w:tc>
              <w:tc>
                <w:tcPr>
                  <w:tcW w:w="2410" w:type="dxa"/>
                  <w:vAlign w:val="center"/>
                </w:tcPr>
                <w:p w14:paraId="759B385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24</w:t>
                  </w:r>
                  <w:r>
                    <w:rPr>
                      <w:rFonts w:ascii="Times New Roman" w:hAnsiTheme="minorEastAsia" w:eastAsiaTheme="minorEastAsia"/>
                      <w:color w:val="000000" w:themeColor="text1"/>
                      <w:szCs w:val="21"/>
                    </w:rPr>
                    <w:t>小时平均</w:t>
                  </w:r>
                </w:p>
              </w:tc>
              <w:tc>
                <w:tcPr>
                  <w:tcW w:w="1842" w:type="dxa"/>
                  <w:vAlign w:val="center"/>
                </w:tcPr>
                <w:p w14:paraId="2BFE727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w:t>
                  </w:r>
                </w:p>
              </w:tc>
              <w:tc>
                <w:tcPr>
                  <w:tcW w:w="973" w:type="dxa"/>
                  <w:vMerge w:val="restart"/>
                  <w:vAlign w:val="center"/>
                </w:tcPr>
                <w:p w14:paraId="36A345A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mg/m</w:t>
                  </w:r>
                  <w:r>
                    <w:rPr>
                      <w:rFonts w:ascii="Times New Roman" w:hAnsi="Times New Roman" w:eastAsiaTheme="minorEastAsia"/>
                      <w:color w:val="000000" w:themeColor="text1"/>
                      <w:szCs w:val="21"/>
                      <w:vertAlign w:val="superscript"/>
                    </w:rPr>
                    <w:t>3</w:t>
                  </w:r>
                </w:p>
              </w:tc>
            </w:tr>
            <w:tr w14:paraId="782A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continue"/>
                  <w:vAlign w:val="center"/>
                </w:tcPr>
                <w:p w14:paraId="1630084E">
                  <w:pPr>
                    <w:jc w:val="center"/>
                    <w:rPr>
                      <w:rFonts w:ascii="Times New Roman" w:hAnsi="Times New Roman" w:eastAsiaTheme="minorEastAsia"/>
                      <w:color w:val="000000" w:themeColor="text1"/>
                      <w:szCs w:val="21"/>
                    </w:rPr>
                  </w:pPr>
                </w:p>
              </w:tc>
              <w:tc>
                <w:tcPr>
                  <w:tcW w:w="1945" w:type="dxa"/>
                  <w:vMerge w:val="continue"/>
                  <w:vAlign w:val="center"/>
                </w:tcPr>
                <w:p w14:paraId="5F8AEDE5">
                  <w:pPr>
                    <w:jc w:val="center"/>
                    <w:rPr>
                      <w:rFonts w:ascii="Times New Roman" w:hAnsi="Times New Roman" w:eastAsiaTheme="minorEastAsia"/>
                      <w:color w:val="000000" w:themeColor="text1"/>
                      <w:szCs w:val="21"/>
                    </w:rPr>
                  </w:pPr>
                </w:p>
              </w:tc>
              <w:tc>
                <w:tcPr>
                  <w:tcW w:w="2410" w:type="dxa"/>
                  <w:vAlign w:val="center"/>
                </w:tcPr>
                <w:p w14:paraId="3FBB002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r>
                    <w:rPr>
                      <w:rFonts w:ascii="Times New Roman" w:hAnsiTheme="minorEastAsia" w:eastAsiaTheme="minorEastAsia"/>
                      <w:color w:val="000000" w:themeColor="text1"/>
                      <w:szCs w:val="21"/>
                    </w:rPr>
                    <w:t>小时平均</w:t>
                  </w:r>
                </w:p>
              </w:tc>
              <w:tc>
                <w:tcPr>
                  <w:tcW w:w="1842" w:type="dxa"/>
                  <w:vAlign w:val="center"/>
                </w:tcPr>
                <w:p w14:paraId="2C144DC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w:t>
                  </w:r>
                </w:p>
              </w:tc>
              <w:tc>
                <w:tcPr>
                  <w:tcW w:w="973" w:type="dxa"/>
                  <w:vMerge w:val="continue"/>
                  <w:vAlign w:val="center"/>
                </w:tcPr>
                <w:p w14:paraId="0C728499">
                  <w:pPr>
                    <w:jc w:val="center"/>
                    <w:rPr>
                      <w:rFonts w:ascii="Times New Roman" w:hAnsi="Times New Roman" w:eastAsiaTheme="minorEastAsia"/>
                      <w:color w:val="000000" w:themeColor="text1"/>
                      <w:szCs w:val="21"/>
                    </w:rPr>
                  </w:pPr>
                </w:p>
              </w:tc>
            </w:tr>
            <w:tr w14:paraId="526E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restart"/>
                  <w:vAlign w:val="center"/>
                </w:tcPr>
                <w:p w14:paraId="1630DEC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w:t>
                  </w:r>
                </w:p>
              </w:tc>
              <w:tc>
                <w:tcPr>
                  <w:tcW w:w="1945" w:type="dxa"/>
                  <w:vMerge w:val="restart"/>
                  <w:vAlign w:val="center"/>
                </w:tcPr>
                <w:p w14:paraId="4F2E3AD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臭氧（</w:t>
                  </w:r>
                  <w:r>
                    <w:rPr>
                      <w:rFonts w:ascii="Times New Roman" w:hAnsi="Times New Roman" w:eastAsiaTheme="minorEastAsia"/>
                      <w:color w:val="000000" w:themeColor="text1"/>
                      <w:szCs w:val="21"/>
                    </w:rPr>
                    <w:t>O</w:t>
                  </w:r>
                  <w:r>
                    <w:rPr>
                      <w:rFonts w:ascii="Times New Roman" w:hAnsi="Times New Roman" w:eastAsiaTheme="minorEastAsia"/>
                      <w:color w:val="000000" w:themeColor="text1"/>
                      <w:szCs w:val="21"/>
                      <w:vertAlign w:val="subscript"/>
                    </w:rPr>
                    <w:t>3</w:t>
                  </w:r>
                  <w:r>
                    <w:rPr>
                      <w:rFonts w:ascii="Times New Roman" w:hAnsiTheme="minorEastAsia" w:eastAsiaTheme="minorEastAsia"/>
                      <w:color w:val="000000" w:themeColor="text1"/>
                      <w:szCs w:val="21"/>
                    </w:rPr>
                    <w:t>）</w:t>
                  </w:r>
                </w:p>
              </w:tc>
              <w:tc>
                <w:tcPr>
                  <w:tcW w:w="2410" w:type="dxa"/>
                  <w:vAlign w:val="center"/>
                </w:tcPr>
                <w:p w14:paraId="0B193E1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日最大</w:t>
                  </w:r>
                  <w:r>
                    <w:rPr>
                      <w:rFonts w:ascii="Times New Roman" w:hAnsi="Times New Roman" w:eastAsiaTheme="minorEastAsia"/>
                      <w:color w:val="000000" w:themeColor="text1"/>
                      <w:szCs w:val="21"/>
                    </w:rPr>
                    <w:t>8</w:t>
                  </w:r>
                  <w:r>
                    <w:rPr>
                      <w:rFonts w:ascii="Times New Roman" w:hAnsiTheme="minorEastAsia" w:eastAsiaTheme="minorEastAsia"/>
                      <w:color w:val="000000" w:themeColor="text1"/>
                      <w:szCs w:val="21"/>
                    </w:rPr>
                    <w:t>小时平均</w:t>
                  </w:r>
                </w:p>
              </w:tc>
              <w:tc>
                <w:tcPr>
                  <w:tcW w:w="1842" w:type="dxa"/>
                  <w:vAlign w:val="center"/>
                </w:tcPr>
                <w:p w14:paraId="6A6B6EE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160</w:t>
                  </w:r>
                </w:p>
              </w:tc>
              <w:tc>
                <w:tcPr>
                  <w:tcW w:w="973" w:type="dxa"/>
                  <w:vMerge w:val="restart"/>
                  <w:vAlign w:val="center"/>
                </w:tcPr>
                <w:p w14:paraId="4B0FE7A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ug/m</w:t>
                  </w:r>
                  <w:r>
                    <w:rPr>
                      <w:rFonts w:ascii="Times New Roman" w:hAnsi="Times New Roman" w:eastAsiaTheme="minorEastAsia"/>
                      <w:color w:val="000000" w:themeColor="text1"/>
                      <w:szCs w:val="21"/>
                      <w:vertAlign w:val="superscript"/>
                    </w:rPr>
                    <w:t>3</w:t>
                  </w:r>
                </w:p>
              </w:tc>
            </w:tr>
            <w:tr w14:paraId="1E58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continue"/>
                  <w:vAlign w:val="center"/>
                </w:tcPr>
                <w:p w14:paraId="634B51FA">
                  <w:pPr>
                    <w:jc w:val="center"/>
                    <w:rPr>
                      <w:rFonts w:ascii="Times New Roman" w:hAnsi="Times New Roman" w:eastAsiaTheme="minorEastAsia"/>
                      <w:color w:val="000000" w:themeColor="text1"/>
                      <w:szCs w:val="21"/>
                    </w:rPr>
                  </w:pPr>
                </w:p>
              </w:tc>
              <w:tc>
                <w:tcPr>
                  <w:tcW w:w="1945" w:type="dxa"/>
                  <w:vMerge w:val="continue"/>
                  <w:vAlign w:val="center"/>
                </w:tcPr>
                <w:p w14:paraId="7634B6D3">
                  <w:pPr>
                    <w:jc w:val="center"/>
                    <w:rPr>
                      <w:rFonts w:ascii="Times New Roman" w:hAnsi="Times New Roman" w:eastAsiaTheme="minorEastAsia"/>
                      <w:color w:val="000000" w:themeColor="text1"/>
                      <w:szCs w:val="21"/>
                    </w:rPr>
                  </w:pPr>
                </w:p>
              </w:tc>
              <w:tc>
                <w:tcPr>
                  <w:tcW w:w="2410" w:type="dxa"/>
                  <w:vAlign w:val="center"/>
                </w:tcPr>
                <w:p w14:paraId="7F4B52E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r>
                    <w:rPr>
                      <w:rFonts w:ascii="Times New Roman" w:hAnsiTheme="minorEastAsia" w:eastAsiaTheme="minorEastAsia"/>
                      <w:color w:val="000000" w:themeColor="text1"/>
                      <w:szCs w:val="21"/>
                    </w:rPr>
                    <w:t>小时平均</w:t>
                  </w:r>
                </w:p>
              </w:tc>
              <w:tc>
                <w:tcPr>
                  <w:tcW w:w="1842" w:type="dxa"/>
                  <w:vAlign w:val="center"/>
                </w:tcPr>
                <w:p w14:paraId="05B82C0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200</w:t>
                  </w:r>
                </w:p>
              </w:tc>
              <w:tc>
                <w:tcPr>
                  <w:tcW w:w="973" w:type="dxa"/>
                  <w:vMerge w:val="continue"/>
                  <w:vAlign w:val="center"/>
                </w:tcPr>
                <w:p w14:paraId="5F470474">
                  <w:pPr>
                    <w:jc w:val="center"/>
                    <w:rPr>
                      <w:rFonts w:ascii="Times New Roman" w:hAnsi="Times New Roman" w:eastAsiaTheme="minorEastAsia"/>
                      <w:color w:val="000000" w:themeColor="text1"/>
                      <w:szCs w:val="21"/>
                    </w:rPr>
                  </w:pPr>
                </w:p>
              </w:tc>
            </w:tr>
            <w:tr w14:paraId="6B24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restart"/>
                  <w:vAlign w:val="center"/>
                </w:tcPr>
                <w:p w14:paraId="42AE5C2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1945" w:type="dxa"/>
                  <w:vMerge w:val="restart"/>
                  <w:vAlign w:val="center"/>
                </w:tcPr>
                <w:p w14:paraId="35AB13B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总悬浮颗粒物（</w:t>
                  </w:r>
                  <w:r>
                    <w:rPr>
                      <w:rFonts w:ascii="Times New Roman" w:hAnsi="Times New Roman" w:eastAsiaTheme="minorEastAsia"/>
                      <w:color w:val="000000" w:themeColor="text1"/>
                      <w:szCs w:val="21"/>
                    </w:rPr>
                    <w:t>TSP</w:t>
                  </w:r>
                  <w:r>
                    <w:rPr>
                      <w:rFonts w:ascii="Times New Roman" w:hAnsiTheme="minorEastAsia" w:eastAsiaTheme="minorEastAsia"/>
                      <w:color w:val="000000" w:themeColor="text1"/>
                      <w:szCs w:val="21"/>
                    </w:rPr>
                    <w:t>）</w:t>
                  </w:r>
                </w:p>
              </w:tc>
              <w:tc>
                <w:tcPr>
                  <w:tcW w:w="2410" w:type="dxa"/>
                  <w:vAlign w:val="center"/>
                </w:tcPr>
                <w:p w14:paraId="1910CE0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年平均</w:t>
                  </w:r>
                </w:p>
              </w:tc>
              <w:tc>
                <w:tcPr>
                  <w:tcW w:w="1842" w:type="dxa"/>
                  <w:vAlign w:val="center"/>
                </w:tcPr>
                <w:p w14:paraId="5010F50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200</w:t>
                  </w:r>
                </w:p>
              </w:tc>
              <w:tc>
                <w:tcPr>
                  <w:tcW w:w="973" w:type="dxa"/>
                  <w:vMerge w:val="continue"/>
                  <w:vAlign w:val="center"/>
                </w:tcPr>
                <w:p w14:paraId="7B72CD5E">
                  <w:pPr>
                    <w:jc w:val="center"/>
                    <w:rPr>
                      <w:rFonts w:ascii="Times New Roman" w:hAnsi="Times New Roman" w:eastAsiaTheme="minorEastAsia"/>
                      <w:color w:val="000000" w:themeColor="text1"/>
                      <w:szCs w:val="21"/>
                    </w:rPr>
                  </w:pPr>
                </w:p>
              </w:tc>
            </w:tr>
            <w:tr w14:paraId="589B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continue"/>
                  <w:vAlign w:val="center"/>
                </w:tcPr>
                <w:p w14:paraId="3F612822">
                  <w:pPr>
                    <w:jc w:val="center"/>
                    <w:rPr>
                      <w:rFonts w:ascii="Times New Roman" w:hAnsi="Times New Roman" w:eastAsiaTheme="minorEastAsia"/>
                      <w:color w:val="000000" w:themeColor="text1"/>
                      <w:szCs w:val="21"/>
                    </w:rPr>
                  </w:pPr>
                </w:p>
              </w:tc>
              <w:tc>
                <w:tcPr>
                  <w:tcW w:w="1945" w:type="dxa"/>
                  <w:vMerge w:val="continue"/>
                  <w:vAlign w:val="center"/>
                </w:tcPr>
                <w:p w14:paraId="6EB61C8F">
                  <w:pPr>
                    <w:jc w:val="center"/>
                    <w:rPr>
                      <w:rFonts w:ascii="Times New Roman" w:hAnsi="Times New Roman" w:eastAsiaTheme="minorEastAsia"/>
                      <w:color w:val="000000" w:themeColor="text1"/>
                      <w:szCs w:val="21"/>
                    </w:rPr>
                  </w:pPr>
                </w:p>
              </w:tc>
              <w:tc>
                <w:tcPr>
                  <w:tcW w:w="2410" w:type="dxa"/>
                  <w:vAlign w:val="center"/>
                </w:tcPr>
                <w:p w14:paraId="5E9B356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24</w:t>
                  </w:r>
                  <w:r>
                    <w:rPr>
                      <w:rFonts w:ascii="Times New Roman" w:hAnsiTheme="minorEastAsia" w:eastAsiaTheme="minorEastAsia"/>
                      <w:color w:val="000000" w:themeColor="text1"/>
                      <w:szCs w:val="21"/>
                    </w:rPr>
                    <w:t>小时平均</w:t>
                  </w:r>
                </w:p>
              </w:tc>
              <w:tc>
                <w:tcPr>
                  <w:tcW w:w="1842" w:type="dxa"/>
                  <w:vAlign w:val="center"/>
                </w:tcPr>
                <w:p w14:paraId="4782296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r>
                    <w:rPr>
                      <w:rFonts w:ascii="Times New Roman" w:hAnsi="Times New Roman" w:eastAsiaTheme="minorEastAsia"/>
                      <w:color w:val="000000" w:themeColor="text1"/>
                      <w:szCs w:val="21"/>
                    </w:rPr>
                    <w:cr/>
                  </w:r>
                  <w:r>
                    <w:rPr>
                      <w:rFonts w:ascii="Times New Roman" w:hAnsi="Times New Roman" w:eastAsiaTheme="minorEastAsia"/>
                      <w:color w:val="000000" w:themeColor="text1"/>
                      <w:szCs w:val="21"/>
                    </w:rPr>
                    <w:t>0</w:t>
                  </w:r>
                </w:p>
              </w:tc>
              <w:tc>
                <w:tcPr>
                  <w:tcW w:w="973" w:type="dxa"/>
                  <w:vMerge w:val="continue"/>
                  <w:vAlign w:val="center"/>
                </w:tcPr>
                <w:p w14:paraId="62A29098">
                  <w:pPr>
                    <w:jc w:val="center"/>
                    <w:rPr>
                      <w:rFonts w:ascii="Times New Roman" w:hAnsi="Times New Roman" w:eastAsiaTheme="minorEastAsia"/>
                      <w:color w:val="000000" w:themeColor="text1"/>
                      <w:szCs w:val="21"/>
                    </w:rPr>
                  </w:pPr>
                </w:p>
              </w:tc>
            </w:tr>
            <w:tr w14:paraId="1A9C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restart"/>
                  <w:vAlign w:val="center"/>
                </w:tcPr>
                <w:p w14:paraId="7BCFD39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w:t>
                  </w:r>
                </w:p>
              </w:tc>
              <w:tc>
                <w:tcPr>
                  <w:tcW w:w="1945" w:type="dxa"/>
                  <w:vMerge w:val="restart"/>
                  <w:vAlign w:val="center"/>
                </w:tcPr>
                <w:p w14:paraId="4030B28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颗粒物（</w:t>
                  </w:r>
                  <w:r>
                    <w:rPr>
                      <w:rFonts w:ascii="Times New Roman" w:hAnsi="Times New Roman" w:eastAsiaTheme="minorEastAsia"/>
                      <w:color w:val="000000" w:themeColor="text1"/>
                      <w:szCs w:val="21"/>
                    </w:rPr>
                    <w:t>PM</w:t>
                  </w:r>
                  <w:r>
                    <w:rPr>
                      <w:rFonts w:ascii="Times New Roman" w:hAnsi="Times New Roman" w:eastAsiaTheme="minorEastAsia"/>
                      <w:color w:val="000000" w:themeColor="text1"/>
                      <w:szCs w:val="21"/>
                      <w:vertAlign w:val="subscript"/>
                    </w:rPr>
                    <w:t>2.5</w:t>
                  </w:r>
                  <w:r>
                    <w:rPr>
                      <w:rFonts w:ascii="Times New Roman" w:hAnsiTheme="minorEastAsia" w:eastAsiaTheme="minorEastAsia"/>
                      <w:color w:val="000000" w:themeColor="text1"/>
                      <w:szCs w:val="21"/>
                    </w:rPr>
                    <w:t>）</w:t>
                  </w:r>
                </w:p>
              </w:tc>
              <w:tc>
                <w:tcPr>
                  <w:tcW w:w="2410" w:type="dxa"/>
                  <w:vAlign w:val="center"/>
                </w:tcPr>
                <w:p w14:paraId="6D5DD5A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年平均</w:t>
                  </w:r>
                </w:p>
              </w:tc>
              <w:tc>
                <w:tcPr>
                  <w:tcW w:w="1842" w:type="dxa"/>
                  <w:vAlign w:val="center"/>
                </w:tcPr>
                <w:p w14:paraId="78B4EEB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cr/>
                  </w:r>
                  <w:r>
                    <w:rPr>
                      <w:rFonts w:ascii="Times New Roman" w:hAnsi="Times New Roman" w:eastAsiaTheme="minorEastAsia"/>
                      <w:color w:val="000000" w:themeColor="text1"/>
                      <w:szCs w:val="21"/>
                    </w:rPr>
                    <w:t>5</w:t>
                  </w:r>
                </w:p>
              </w:tc>
              <w:tc>
                <w:tcPr>
                  <w:tcW w:w="973" w:type="dxa"/>
                  <w:vMerge w:val="continue"/>
                  <w:vAlign w:val="center"/>
                </w:tcPr>
                <w:p w14:paraId="3A769045">
                  <w:pPr>
                    <w:jc w:val="center"/>
                    <w:rPr>
                      <w:rFonts w:ascii="Times New Roman" w:hAnsi="Times New Roman" w:eastAsiaTheme="minorEastAsia"/>
                      <w:color w:val="000000" w:themeColor="text1"/>
                      <w:szCs w:val="21"/>
                    </w:rPr>
                  </w:pPr>
                </w:p>
              </w:tc>
            </w:tr>
            <w:tr w14:paraId="3D1C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continue"/>
                  <w:vAlign w:val="center"/>
                </w:tcPr>
                <w:p w14:paraId="7DADD87F">
                  <w:pPr>
                    <w:jc w:val="center"/>
                    <w:rPr>
                      <w:rFonts w:ascii="Times New Roman" w:hAnsi="Times New Roman" w:eastAsiaTheme="minorEastAsia"/>
                      <w:color w:val="000000" w:themeColor="text1"/>
                      <w:szCs w:val="21"/>
                    </w:rPr>
                  </w:pPr>
                </w:p>
              </w:tc>
              <w:tc>
                <w:tcPr>
                  <w:tcW w:w="1945" w:type="dxa"/>
                  <w:vMerge w:val="continue"/>
                  <w:vAlign w:val="center"/>
                </w:tcPr>
                <w:p w14:paraId="4220FB12">
                  <w:pPr>
                    <w:jc w:val="center"/>
                    <w:rPr>
                      <w:rFonts w:ascii="Times New Roman" w:hAnsi="Times New Roman" w:eastAsiaTheme="minorEastAsia"/>
                      <w:color w:val="000000" w:themeColor="text1"/>
                      <w:szCs w:val="21"/>
                    </w:rPr>
                  </w:pPr>
                </w:p>
              </w:tc>
              <w:tc>
                <w:tcPr>
                  <w:tcW w:w="2410" w:type="dxa"/>
                  <w:vAlign w:val="center"/>
                </w:tcPr>
                <w:p w14:paraId="2B0D3D9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24</w:t>
                  </w:r>
                  <w:r>
                    <w:rPr>
                      <w:rFonts w:ascii="Times New Roman" w:hAnsiTheme="minorEastAsia" w:eastAsiaTheme="minorEastAsia"/>
                      <w:color w:val="000000" w:themeColor="text1"/>
                      <w:szCs w:val="21"/>
                    </w:rPr>
                    <w:t>小时平均</w:t>
                  </w:r>
                </w:p>
              </w:tc>
              <w:tc>
                <w:tcPr>
                  <w:tcW w:w="1842" w:type="dxa"/>
                  <w:vAlign w:val="center"/>
                </w:tcPr>
                <w:p w14:paraId="7537249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75</w:t>
                  </w:r>
                </w:p>
              </w:tc>
              <w:tc>
                <w:tcPr>
                  <w:tcW w:w="973" w:type="dxa"/>
                  <w:vMerge w:val="continue"/>
                  <w:vAlign w:val="center"/>
                </w:tcPr>
                <w:p w14:paraId="123807F1">
                  <w:pPr>
                    <w:jc w:val="center"/>
                    <w:rPr>
                      <w:rFonts w:ascii="Times New Roman" w:hAnsi="Times New Roman" w:eastAsiaTheme="minorEastAsia"/>
                      <w:color w:val="000000" w:themeColor="text1"/>
                      <w:szCs w:val="21"/>
                    </w:rPr>
                  </w:pPr>
                </w:p>
              </w:tc>
            </w:tr>
            <w:tr w14:paraId="788C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restart"/>
                  <w:vAlign w:val="center"/>
                </w:tcPr>
                <w:p w14:paraId="7293C7C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w:t>
                  </w:r>
                </w:p>
              </w:tc>
              <w:tc>
                <w:tcPr>
                  <w:tcW w:w="1945" w:type="dxa"/>
                  <w:vMerge w:val="restart"/>
                  <w:vAlign w:val="center"/>
                </w:tcPr>
                <w:p w14:paraId="1014D6B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颗粒物（</w:t>
                  </w:r>
                  <w:r>
                    <w:rPr>
                      <w:rFonts w:ascii="Times New Roman" w:hAnsi="Times New Roman" w:eastAsiaTheme="minorEastAsia"/>
                      <w:color w:val="000000" w:themeColor="text1"/>
                      <w:szCs w:val="21"/>
                    </w:rPr>
                    <w:t>PM</w:t>
                  </w:r>
                  <w:r>
                    <w:rPr>
                      <w:rFonts w:ascii="Times New Roman" w:hAnsi="Times New Roman" w:eastAsiaTheme="minorEastAsia"/>
                      <w:color w:val="000000" w:themeColor="text1"/>
                      <w:szCs w:val="21"/>
                      <w:vertAlign w:val="subscript"/>
                    </w:rPr>
                    <w:t>10</w:t>
                  </w:r>
                  <w:r>
                    <w:rPr>
                      <w:rFonts w:ascii="Times New Roman" w:hAnsiTheme="minorEastAsia" w:eastAsiaTheme="minorEastAsia"/>
                      <w:color w:val="000000" w:themeColor="text1"/>
                      <w:szCs w:val="21"/>
                    </w:rPr>
                    <w:t>）</w:t>
                  </w:r>
                </w:p>
              </w:tc>
              <w:tc>
                <w:tcPr>
                  <w:tcW w:w="2410" w:type="dxa"/>
                  <w:vAlign w:val="center"/>
                </w:tcPr>
                <w:p w14:paraId="20F0368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年平均</w:t>
                  </w:r>
                </w:p>
              </w:tc>
              <w:tc>
                <w:tcPr>
                  <w:tcW w:w="1842" w:type="dxa"/>
                  <w:vAlign w:val="center"/>
                </w:tcPr>
                <w:p w14:paraId="67F4D84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70</w:t>
                  </w:r>
                </w:p>
              </w:tc>
              <w:tc>
                <w:tcPr>
                  <w:tcW w:w="973" w:type="dxa"/>
                  <w:vMerge w:val="continue"/>
                  <w:vAlign w:val="center"/>
                </w:tcPr>
                <w:p w14:paraId="79AB763C">
                  <w:pPr>
                    <w:jc w:val="center"/>
                    <w:rPr>
                      <w:rFonts w:ascii="Times New Roman" w:hAnsi="Times New Roman" w:eastAsiaTheme="minorEastAsia"/>
                      <w:color w:val="000000" w:themeColor="text1"/>
                      <w:szCs w:val="21"/>
                    </w:rPr>
                  </w:pPr>
                </w:p>
              </w:tc>
            </w:tr>
            <w:tr w14:paraId="037F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continue"/>
                  <w:vAlign w:val="center"/>
                </w:tcPr>
                <w:p w14:paraId="46CDE69B">
                  <w:pPr>
                    <w:jc w:val="center"/>
                    <w:rPr>
                      <w:rFonts w:ascii="Times New Roman" w:hAnsi="Times New Roman" w:eastAsiaTheme="minorEastAsia"/>
                      <w:color w:val="000000" w:themeColor="text1"/>
                      <w:szCs w:val="21"/>
                    </w:rPr>
                  </w:pPr>
                </w:p>
              </w:tc>
              <w:tc>
                <w:tcPr>
                  <w:tcW w:w="1945" w:type="dxa"/>
                  <w:vMerge w:val="continue"/>
                  <w:vAlign w:val="center"/>
                </w:tcPr>
                <w:p w14:paraId="4F010CC6">
                  <w:pPr>
                    <w:jc w:val="center"/>
                    <w:rPr>
                      <w:rFonts w:ascii="Times New Roman" w:hAnsi="Times New Roman" w:eastAsiaTheme="minorEastAsia"/>
                      <w:color w:val="000000" w:themeColor="text1"/>
                      <w:szCs w:val="21"/>
                    </w:rPr>
                  </w:pPr>
                </w:p>
              </w:tc>
              <w:tc>
                <w:tcPr>
                  <w:tcW w:w="2410" w:type="dxa"/>
                  <w:vAlign w:val="center"/>
                </w:tcPr>
                <w:p w14:paraId="488E4A6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24</w:t>
                  </w:r>
                  <w:r>
                    <w:rPr>
                      <w:rFonts w:ascii="Times New Roman" w:hAnsiTheme="minorEastAsia" w:eastAsiaTheme="minorEastAsia"/>
                      <w:color w:val="000000" w:themeColor="text1"/>
                      <w:szCs w:val="21"/>
                    </w:rPr>
                    <w:t>小时平均</w:t>
                  </w:r>
                </w:p>
              </w:tc>
              <w:tc>
                <w:tcPr>
                  <w:tcW w:w="1842" w:type="dxa"/>
                  <w:vAlign w:val="center"/>
                </w:tcPr>
                <w:p w14:paraId="2C0DC60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150</w:t>
                  </w:r>
                </w:p>
              </w:tc>
              <w:tc>
                <w:tcPr>
                  <w:tcW w:w="973" w:type="dxa"/>
                  <w:vMerge w:val="continue"/>
                  <w:vAlign w:val="center"/>
                </w:tcPr>
                <w:p w14:paraId="486FF7B9">
                  <w:pPr>
                    <w:jc w:val="center"/>
                    <w:rPr>
                      <w:rFonts w:ascii="Times New Roman" w:hAnsi="Times New Roman" w:eastAsiaTheme="minorEastAsia"/>
                      <w:color w:val="000000" w:themeColor="text1"/>
                      <w:szCs w:val="21"/>
                    </w:rPr>
                  </w:pPr>
                </w:p>
              </w:tc>
            </w:tr>
          </w:tbl>
          <w:p w14:paraId="696BEAA5">
            <w:pPr>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2</w:t>
            </w:r>
            <w:r>
              <w:rPr>
                <w:rFonts w:ascii="Times New Roman" w:hAnsiTheme="minorEastAsia" w:eastAsiaTheme="minorEastAsia"/>
                <w:b/>
                <w:color w:val="000000" w:themeColor="text1"/>
                <w:sz w:val="28"/>
                <w:szCs w:val="28"/>
              </w:rPr>
              <w:t>、水环境</w:t>
            </w:r>
          </w:p>
          <w:p w14:paraId="2F1430B2">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本项目所在地区地表水主要为项目西北侧约</w:t>
            </w:r>
            <w:r>
              <w:rPr>
                <w:rFonts w:ascii="Times New Roman" w:hAnsi="Times New Roman" w:eastAsiaTheme="minorEastAsia"/>
                <w:color w:val="000000" w:themeColor="text1"/>
                <w:sz w:val="24"/>
                <w:szCs w:val="24"/>
              </w:rPr>
              <w:t>3.3km</w:t>
            </w:r>
            <w:r>
              <w:rPr>
                <w:rFonts w:ascii="Times New Roman" w:hAnsiTheme="minorEastAsia" w:eastAsiaTheme="minorEastAsia"/>
                <w:color w:val="000000" w:themeColor="text1"/>
                <w:sz w:val="24"/>
                <w:szCs w:val="24"/>
              </w:rPr>
              <w:t>处的芒市大河和东侧</w:t>
            </w:r>
            <w:r>
              <w:rPr>
                <w:rFonts w:ascii="Times New Roman" w:hAnsi="Times New Roman" w:eastAsiaTheme="minorEastAsia"/>
                <w:color w:val="000000" w:themeColor="text1"/>
                <w:sz w:val="24"/>
                <w:szCs w:val="24"/>
              </w:rPr>
              <w:t>2.7km</w:t>
            </w:r>
            <w:r>
              <w:rPr>
                <w:rFonts w:ascii="Times New Roman" w:hAnsiTheme="minorEastAsia" w:eastAsiaTheme="minorEastAsia"/>
                <w:color w:val="000000" w:themeColor="text1"/>
                <w:sz w:val="24"/>
                <w:szCs w:val="24"/>
              </w:rPr>
              <w:t>处的芒究水库</w:t>
            </w:r>
            <w:r>
              <w:rPr>
                <w:rFonts w:ascii="Times New Roman" w:hAnsiTheme="minorEastAsia" w:eastAsiaTheme="minorEastAsia"/>
                <w:color w:val="000000" w:themeColor="text1"/>
                <w:sz w:val="24"/>
              </w:rPr>
              <w:t>，芒市大河</w:t>
            </w:r>
            <w:r>
              <w:rPr>
                <w:rFonts w:ascii="Times New Roman" w:hAnsiTheme="minorEastAsia" w:eastAsiaTheme="minorEastAsia"/>
                <w:color w:val="000000" w:themeColor="text1"/>
                <w:sz w:val="24"/>
                <w:szCs w:val="24"/>
              </w:rPr>
              <w:t>为龙江一级支流，属伊洛瓦底江水系，</w:t>
            </w:r>
            <w:r>
              <w:rPr>
                <w:rFonts w:ascii="Times New Roman" w:hAnsiTheme="minorEastAsia" w:eastAsiaTheme="minorEastAsia"/>
                <w:color w:val="000000" w:themeColor="text1"/>
                <w:sz w:val="24"/>
              </w:rPr>
              <w:t>依据《云南省地表水水环境功能区划》（</w:t>
            </w:r>
            <w:r>
              <w:rPr>
                <w:rFonts w:ascii="Times New Roman" w:hAnsi="Times New Roman" w:eastAsiaTheme="minorEastAsia"/>
                <w:color w:val="000000" w:themeColor="text1"/>
                <w:sz w:val="24"/>
              </w:rPr>
              <w:t>2010~2020</w:t>
            </w:r>
            <w:r>
              <w:rPr>
                <w:rFonts w:ascii="Times New Roman" w:hAnsiTheme="minorEastAsia" w:eastAsiaTheme="minorEastAsia"/>
                <w:color w:val="000000" w:themeColor="text1"/>
                <w:sz w:val="24"/>
              </w:rPr>
              <w:t>年），</w:t>
            </w:r>
            <w:r>
              <w:rPr>
                <w:rFonts w:ascii="Times New Roman" w:hAnsiTheme="minorEastAsia" w:eastAsiaTheme="minorEastAsia"/>
                <w:color w:val="000000" w:themeColor="text1"/>
                <w:sz w:val="24"/>
                <w:szCs w:val="24"/>
              </w:rPr>
              <w:t>项目区域河段为</w:t>
            </w:r>
            <w:r>
              <w:rPr>
                <w:rFonts w:ascii="Times New Roman" w:hAnsi="Times New Roman" w:eastAsiaTheme="minorEastAsia"/>
                <w:color w:val="000000" w:themeColor="text1"/>
                <w:kern w:val="0"/>
                <w:sz w:val="24"/>
              </w:rPr>
              <w:t xml:space="preserve"> “</w:t>
            </w:r>
            <w:r>
              <w:rPr>
                <w:rFonts w:ascii="Times New Roman" w:hAnsiTheme="minorEastAsia" w:eastAsiaTheme="minorEastAsia"/>
                <w:color w:val="000000" w:themeColor="text1"/>
                <w:kern w:val="0"/>
                <w:sz w:val="24"/>
              </w:rPr>
              <w:t>风平断面</w:t>
            </w:r>
            <w:r>
              <w:rPr>
                <w:rFonts w:ascii="Times New Roman" w:hAnsi="Times New Roman" w:eastAsiaTheme="minorEastAsia"/>
                <w:color w:val="000000" w:themeColor="text1"/>
                <w:kern w:val="0"/>
                <w:sz w:val="24"/>
              </w:rPr>
              <w:t>~</w:t>
            </w:r>
            <w:r>
              <w:rPr>
                <w:rFonts w:ascii="Times New Roman" w:hAnsiTheme="minorEastAsia" w:eastAsiaTheme="minorEastAsia"/>
                <w:color w:val="000000" w:themeColor="text1"/>
                <w:kern w:val="0"/>
                <w:sz w:val="24"/>
              </w:rPr>
              <w:t>入瑞丽江口</w:t>
            </w:r>
            <w:r>
              <w:rPr>
                <w:rFonts w:ascii="Times New Roman" w:hAnsi="Times New Roman" w:eastAsiaTheme="minorEastAsia"/>
                <w:color w:val="000000" w:themeColor="text1"/>
                <w:kern w:val="0"/>
                <w:sz w:val="24"/>
              </w:rPr>
              <w:t>”</w:t>
            </w:r>
            <w:r>
              <w:rPr>
                <w:rFonts w:ascii="Times New Roman" w:hAnsiTheme="minorEastAsia" w:eastAsiaTheme="minorEastAsia"/>
                <w:color w:val="000000" w:themeColor="text1"/>
                <w:kern w:val="0"/>
                <w:sz w:val="24"/>
              </w:rPr>
              <w:t>，水环境功能为农业用水、工业用水，</w:t>
            </w:r>
            <w:r>
              <w:rPr>
                <w:rFonts w:ascii="Times New Roman" w:hAnsiTheme="minorEastAsia" w:eastAsiaTheme="minorEastAsia"/>
                <w:color w:val="000000" w:themeColor="text1"/>
                <w:sz w:val="24"/>
              </w:rPr>
              <w:t>为</w:t>
            </w:r>
            <w:r>
              <w:rPr>
                <w:rFonts w:ascii="Times New Roman" w:hAnsiTheme="minorEastAsia" w:eastAsiaTheme="minorEastAsia"/>
                <w:color w:val="000000" w:themeColor="text1"/>
                <w:sz w:val="24"/>
                <w:szCs w:val="24"/>
              </w:rPr>
              <w:t>Ⅲ</w:t>
            </w:r>
            <w:r>
              <w:rPr>
                <w:rFonts w:ascii="Times New Roman" w:hAnsiTheme="minorEastAsia" w:eastAsiaTheme="minorEastAsia"/>
                <w:color w:val="000000" w:themeColor="text1"/>
                <w:sz w:val="24"/>
              </w:rPr>
              <w:t>类水体</w:t>
            </w:r>
            <w:r>
              <w:rPr>
                <w:rFonts w:ascii="Times New Roman" w:hAnsiTheme="minorEastAsia" w:eastAsiaTheme="minorEastAsia"/>
                <w:color w:val="000000" w:themeColor="text1"/>
                <w:sz w:val="24"/>
                <w:szCs w:val="24"/>
              </w:rPr>
              <w:t>；芒究水库，属伊洛瓦底江水系，</w:t>
            </w:r>
            <w:r>
              <w:rPr>
                <w:rFonts w:ascii="Times New Roman" w:hAnsiTheme="minorEastAsia" w:eastAsiaTheme="minorEastAsia"/>
                <w:color w:val="000000" w:themeColor="text1"/>
                <w:sz w:val="24"/>
              </w:rPr>
              <w:t>依据《云南省地表水水环境功能区划》（</w:t>
            </w:r>
            <w:r>
              <w:rPr>
                <w:rFonts w:ascii="Times New Roman" w:hAnsi="Times New Roman" w:eastAsiaTheme="minorEastAsia"/>
                <w:color w:val="000000" w:themeColor="text1"/>
                <w:sz w:val="24"/>
              </w:rPr>
              <w:t>2010~2020</w:t>
            </w:r>
            <w:r>
              <w:rPr>
                <w:rFonts w:ascii="Times New Roman" w:hAnsiTheme="minorEastAsia" w:eastAsiaTheme="minorEastAsia"/>
                <w:color w:val="000000" w:themeColor="text1"/>
                <w:sz w:val="24"/>
              </w:rPr>
              <w:t>年），</w:t>
            </w:r>
            <w:r>
              <w:rPr>
                <w:rFonts w:ascii="Times New Roman" w:hAnsiTheme="minorEastAsia" w:eastAsiaTheme="minorEastAsia"/>
                <w:color w:val="000000" w:themeColor="text1"/>
                <w:kern w:val="0"/>
                <w:sz w:val="24"/>
              </w:rPr>
              <w:t>水环境功能为饮用二级、农业用水，</w:t>
            </w:r>
            <w:r>
              <w:rPr>
                <w:rFonts w:ascii="Times New Roman" w:hAnsiTheme="minorEastAsia" w:eastAsiaTheme="minorEastAsia"/>
                <w:color w:val="000000" w:themeColor="text1"/>
                <w:sz w:val="24"/>
              </w:rPr>
              <w:t>水质保护类别为Ⅲ类</w:t>
            </w:r>
            <w:r>
              <w:rPr>
                <w:rFonts w:ascii="Times New Roman" w:hAnsiTheme="minorEastAsia" w:eastAsiaTheme="minorEastAsia"/>
                <w:color w:val="000000" w:themeColor="text1"/>
                <w:sz w:val="24"/>
                <w:szCs w:val="24"/>
              </w:rPr>
              <w:t>。区域水质执行《地表水环境质量标准》（</w:t>
            </w:r>
            <w:r>
              <w:rPr>
                <w:rFonts w:ascii="Times New Roman" w:hAnsi="Times New Roman" w:eastAsiaTheme="minorEastAsia"/>
                <w:color w:val="000000" w:themeColor="text1"/>
                <w:sz w:val="24"/>
                <w:szCs w:val="24"/>
              </w:rPr>
              <w:t>GB3838-2002</w:t>
            </w:r>
            <w:r>
              <w:rPr>
                <w:rFonts w:ascii="Times New Roman" w:hAnsiTheme="minorEastAsia" w:eastAsiaTheme="minorEastAsia"/>
                <w:color w:val="000000" w:themeColor="text1"/>
                <w:sz w:val="24"/>
                <w:szCs w:val="24"/>
              </w:rPr>
              <w:t>）Ⅲ</w:t>
            </w:r>
            <w:r>
              <w:rPr>
                <w:rFonts w:ascii="Times New Roman" w:hAnsiTheme="minorEastAsia" w:eastAsiaTheme="minorEastAsia"/>
                <w:color w:val="000000" w:themeColor="text1"/>
                <w:sz w:val="24"/>
              </w:rPr>
              <w:t>类标准</w:t>
            </w:r>
            <w:r>
              <w:rPr>
                <w:rFonts w:ascii="Times New Roman" w:hAnsiTheme="minorEastAsia" w:eastAsiaTheme="minorEastAsia"/>
                <w:color w:val="000000" w:themeColor="text1"/>
                <w:sz w:val="24"/>
                <w:szCs w:val="24"/>
              </w:rPr>
              <w:t>。具体指标见表</w:t>
            </w:r>
            <w:r>
              <w:rPr>
                <w:rFonts w:ascii="Times New Roman" w:hAnsi="Times New Roman" w:eastAsiaTheme="minorEastAsia"/>
                <w:color w:val="000000" w:themeColor="text1"/>
                <w:sz w:val="24"/>
                <w:szCs w:val="24"/>
              </w:rPr>
              <w:t>4-2</w:t>
            </w:r>
            <w:r>
              <w:rPr>
                <w:rFonts w:ascii="Times New Roman" w:hAnsiTheme="minorEastAsia" w:eastAsiaTheme="minorEastAsia"/>
                <w:color w:val="000000" w:themeColor="text1"/>
                <w:sz w:val="24"/>
                <w:szCs w:val="24"/>
              </w:rPr>
              <w:t>。</w:t>
            </w:r>
          </w:p>
          <w:p w14:paraId="18A8172D">
            <w:pPr>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 xml:space="preserve">4-2  </w:t>
            </w:r>
            <w:r>
              <w:rPr>
                <w:rFonts w:ascii="Times New Roman" w:hAnsiTheme="minorEastAsia" w:eastAsiaTheme="minorEastAsia"/>
                <w:b/>
                <w:color w:val="000000" w:themeColor="text1"/>
                <w:sz w:val="24"/>
                <w:szCs w:val="24"/>
              </w:rPr>
              <w:t>地表水环境质量标准</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单位：</w:t>
            </w:r>
            <w:r>
              <w:rPr>
                <w:rFonts w:ascii="Times New Roman" w:hAnsi="Times New Roman" w:eastAsiaTheme="minorEastAsia"/>
                <w:b/>
                <w:color w:val="000000" w:themeColor="text1"/>
                <w:sz w:val="24"/>
                <w:szCs w:val="24"/>
              </w:rPr>
              <w:t>mg/L</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2505"/>
              <w:gridCol w:w="2064"/>
              <w:gridCol w:w="2712"/>
            </w:tblGrid>
            <w:tr w14:paraId="25D8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063" w:type="dxa"/>
                  <w:vAlign w:val="center"/>
                </w:tcPr>
                <w:p w14:paraId="6A54ADC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序号</w:t>
                  </w:r>
                </w:p>
              </w:tc>
              <w:tc>
                <w:tcPr>
                  <w:tcW w:w="2505" w:type="dxa"/>
                  <w:vAlign w:val="center"/>
                </w:tcPr>
                <w:p w14:paraId="147DEB7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参数</w:t>
                  </w:r>
                </w:p>
              </w:tc>
              <w:tc>
                <w:tcPr>
                  <w:tcW w:w="2064" w:type="dxa"/>
                  <w:vAlign w:val="center"/>
                </w:tcPr>
                <w:p w14:paraId="37D1773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Ⅲ类标准值</w:t>
                  </w:r>
                </w:p>
              </w:tc>
              <w:tc>
                <w:tcPr>
                  <w:tcW w:w="2712" w:type="dxa"/>
                  <w:vAlign w:val="center"/>
                </w:tcPr>
                <w:p w14:paraId="3713932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标准来源</w:t>
                  </w:r>
                </w:p>
              </w:tc>
            </w:tr>
            <w:tr w14:paraId="2F5E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63" w:type="dxa"/>
                  <w:vAlign w:val="center"/>
                </w:tcPr>
                <w:p w14:paraId="38C852C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2505" w:type="dxa"/>
                  <w:vAlign w:val="center"/>
                </w:tcPr>
                <w:p w14:paraId="38F7ACB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pH</w:t>
                  </w:r>
                </w:p>
              </w:tc>
              <w:tc>
                <w:tcPr>
                  <w:tcW w:w="2064" w:type="dxa"/>
                  <w:vAlign w:val="center"/>
                </w:tcPr>
                <w:p w14:paraId="7C86484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9</w:t>
                  </w:r>
                </w:p>
              </w:tc>
              <w:tc>
                <w:tcPr>
                  <w:tcW w:w="2712" w:type="dxa"/>
                  <w:vMerge w:val="restart"/>
                  <w:vAlign w:val="center"/>
                </w:tcPr>
                <w:p w14:paraId="3056FD3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《地表水环境质量标准》（</w:t>
                  </w:r>
                  <w:r>
                    <w:rPr>
                      <w:rFonts w:ascii="Times New Roman" w:hAnsi="Times New Roman" w:eastAsiaTheme="minorEastAsia"/>
                      <w:color w:val="000000" w:themeColor="text1"/>
                      <w:szCs w:val="21"/>
                    </w:rPr>
                    <w:t>GB3838-2002</w:t>
                  </w:r>
                  <w:r>
                    <w:rPr>
                      <w:rFonts w:ascii="Times New Roman" w:hAnsiTheme="minorEastAsia" w:eastAsiaTheme="minorEastAsia"/>
                      <w:color w:val="000000" w:themeColor="text1"/>
                      <w:szCs w:val="21"/>
                    </w:rPr>
                    <w:t>）中</w:t>
                  </w:r>
                  <w:r>
                    <w:rPr>
                      <w:rFonts w:ascii="Times New Roman" w:hAnsi="Times New Roman" w:eastAsiaTheme="minorEastAsia"/>
                      <w:color w:val="000000" w:themeColor="text1"/>
                      <w:szCs w:val="21"/>
                    </w:rPr>
                    <w:fldChar w:fldCharType="begin"/>
                  </w:r>
                  <w:r>
                    <w:rPr>
                      <w:rFonts w:ascii="Times New Roman" w:hAnsi="Times New Roman" w:eastAsiaTheme="minorEastAsia"/>
                      <w:color w:val="000000" w:themeColor="text1"/>
                      <w:szCs w:val="21"/>
                    </w:rPr>
                    <w:instrText xml:space="preserve"> = 3 \* ROMAN </w:instrText>
                  </w:r>
                  <w:r>
                    <w:rPr>
                      <w:rFonts w:ascii="Times New Roman" w:hAnsi="Times New Roman" w:eastAsiaTheme="minorEastAsia"/>
                      <w:color w:val="000000" w:themeColor="text1"/>
                      <w:szCs w:val="21"/>
                    </w:rPr>
                    <w:fldChar w:fldCharType="separate"/>
                  </w:r>
                  <w:r>
                    <w:rPr>
                      <w:rFonts w:ascii="Times New Roman" w:hAnsi="Times New Roman" w:eastAsiaTheme="minorEastAsia"/>
                      <w:color w:val="000000" w:themeColor="text1"/>
                      <w:szCs w:val="21"/>
                    </w:rPr>
                    <w:t>III</w:t>
                  </w:r>
                  <w:r>
                    <w:rPr>
                      <w:rFonts w:ascii="Times New Roman" w:hAnsi="Times New Roman" w:eastAsiaTheme="minorEastAsia"/>
                      <w:color w:val="000000" w:themeColor="text1"/>
                      <w:szCs w:val="21"/>
                    </w:rPr>
                    <w:fldChar w:fldCharType="end"/>
                  </w:r>
                  <w:r>
                    <w:rPr>
                      <w:rFonts w:ascii="Times New Roman" w:hAnsiTheme="minorEastAsia" w:eastAsiaTheme="minorEastAsia"/>
                      <w:color w:val="000000" w:themeColor="text1"/>
                      <w:szCs w:val="21"/>
                    </w:rPr>
                    <w:t>类水质标准</w:t>
                  </w:r>
                </w:p>
              </w:tc>
            </w:tr>
            <w:tr w14:paraId="039D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63" w:type="dxa"/>
                  <w:vAlign w:val="center"/>
                </w:tcPr>
                <w:p w14:paraId="6066906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2505" w:type="dxa"/>
                  <w:vAlign w:val="center"/>
                </w:tcPr>
                <w:p w14:paraId="5D1065A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DO</w:t>
                  </w:r>
                </w:p>
              </w:tc>
              <w:tc>
                <w:tcPr>
                  <w:tcW w:w="2064" w:type="dxa"/>
                  <w:vAlign w:val="center"/>
                </w:tcPr>
                <w:p w14:paraId="5B8851EF">
                  <w:pPr>
                    <w:jc w:val="center"/>
                    <w:rPr>
                      <w:rFonts w:ascii="Times New Roman" w:hAnsi="Times New Roman" w:eastAsiaTheme="minorEastAsia"/>
                      <w:color w:val="000000" w:themeColor="text1"/>
                      <w:szCs w:val="21"/>
                      <w:lang w:val="en-GB"/>
                    </w:rPr>
                  </w:pPr>
                  <w:r>
                    <w:rPr>
                      <w:rFonts w:ascii="Times New Roman" w:hAnsi="Times New Roman" w:eastAsiaTheme="minorEastAsia"/>
                      <w:color w:val="000000" w:themeColor="text1"/>
                      <w:szCs w:val="21"/>
                    </w:rPr>
                    <w:t>≥5</w:t>
                  </w:r>
                </w:p>
              </w:tc>
              <w:tc>
                <w:tcPr>
                  <w:tcW w:w="2712" w:type="dxa"/>
                  <w:vMerge w:val="continue"/>
                  <w:vAlign w:val="center"/>
                </w:tcPr>
                <w:p w14:paraId="7A28D675">
                  <w:pPr>
                    <w:jc w:val="center"/>
                    <w:rPr>
                      <w:rFonts w:ascii="Times New Roman" w:hAnsi="Times New Roman" w:eastAsiaTheme="minorEastAsia"/>
                      <w:color w:val="000000" w:themeColor="text1"/>
                      <w:szCs w:val="21"/>
                    </w:rPr>
                  </w:pPr>
                </w:p>
              </w:tc>
            </w:tr>
            <w:tr w14:paraId="54FC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63" w:type="dxa"/>
                  <w:vAlign w:val="center"/>
                </w:tcPr>
                <w:p w14:paraId="5D5A7A1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p>
              </w:tc>
              <w:tc>
                <w:tcPr>
                  <w:tcW w:w="2505" w:type="dxa"/>
                  <w:vAlign w:val="center"/>
                </w:tcPr>
                <w:p w14:paraId="6A7288D8">
                  <w:pPr>
                    <w:jc w:val="center"/>
                    <w:rPr>
                      <w:rFonts w:ascii="Times New Roman" w:hAnsi="Times New Roman" w:eastAsiaTheme="minorEastAsia"/>
                      <w:color w:val="000000" w:themeColor="text1"/>
                      <w:szCs w:val="21"/>
                      <w:vertAlign w:val="subscript"/>
                    </w:rPr>
                  </w:pPr>
                  <w:r>
                    <w:rPr>
                      <w:rFonts w:ascii="Times New Roman" w:hAnsi="Times New Roman" w:eastAsiaTheme="minorEastAsia"/>
                      <w:color w:val="000000" w:themeColor="text1"/>
                      <w:szCs w:val="21"/>
                    </w:rPr>
                    <w:t>COD</w:t>
                  </w:r>
                </w:p>
              </w:tc>
              <w:tc>
                <w:tcPr>
                  <w:tcW w:w="2064" w:type="dxa"/>
                  <w:vAlign w:val="center"/>
                </w:tcPr>
                <w:p w14:paraId="7F52BA8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lang w:val="en-GB"/>
                    </w:rPr>
                    <w:t>≤20</w:t>
                  </w:r>
                </w:p>
              </w:tc>
              <w:tc>
                <w:tcPr>
                  <w:tcW w:w="2712" w:type="dxa"/>
                  <w:vMerge w:val="continue"/>
                  <w:vAlign w:val="center"/>
                </w:tcPr>
                <w:p w14:paraId="19A2B050">
                  <w:pPr>
                    <w:jc w:val="center"/>
                    <w:rPr>
                      <w:rFonts w:ascii="Times New Roman" w:hAnsi="Times New Roman" w:eastAsiaTheme="minorEastAsia"/>
                      <w:color w:val="000000" w:themeColor="text1"/>
                      <w:szCs w:val="21"/>
                    </w:rPr>
                  </w:pPr>
                </w:p>
              </w:tc>
            </w:tr>
            <w:tr w14:paraId="76F2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63" w:type="dxa"/>
                  <w:vAlign w:val="center"/>
                </w:tcPr>
                <w:p w14:paraId="51B665D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w:t>
                  </w:r>
                </w:p>
              </w:tc>
              <w:tc>
                <w:tcPr>
                  <w:tcW w:w="2505" w:type="dxa"/>
                  <w:vAlign w:val="center"/>
                </w:tcPr>
                <w:p w14:paraId="5BA8979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p>
              </w:tc>
              <w:tc>
                <w:tcPr>
                  <w:tcW w:w="2064" w:type="dxa"/>
                  <w:vAlign w:val="center"/>
                </w:tcPr>
                <w:p w14:paraId="6FEA8D9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lang w:val="en-GB"/>
                    </w:rPr>
                    <w:t>≤</w:t>
                  </w:r>
                  <w:r>
                    <w:rPr>
                      <w:rFonts w:ascii="Times New Roman" w:hAnsi="Times New Roman" w:eastAsiaTheme="minorEastAsia"/>
                      <w:color w:val="000000" w:themeColor="text1"/>
                      <w:szCs w:val="21"/>
                    </w:rPr>
                    <w:t>4</w:t>
                  </w:r>
                </w:p>
              </w:tc>
              <w:tc>
                <w:tcPr>
                  <w:tcW w:w="2712" w:type="dxa"/>
                  <w:vMerge w:val="continue"/>
                  <w:vAlign w:val="center"/>
                </w:tcPr>
                <w:p w14:paraId="2DDEC2E6">
                  <w:pPr>
                    <w:jc w:val="center"/>
                    <w:rPr>
                      <w:rFonts w:ascii="Times New Roman" w:hAnsi="Times New Roman" w:eastAsiaTheme="minorEastAsia"/>
                      <w:color w:val="000000" w:themeColor="text1"/>
                      <w:szCs w:val="21"/>
                    </w:rPr>
                  </w:pPr>
                </w:p>
              </w:tc>
            </w:tr>
            <w:tr w14:paraId="01D5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63" w:type="dxa"/>
                  <w:vAlign w:val="center"/>
                </w:tcPr>
                <w:p w14:paraId="7A7E7BC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2505" w:type="dxa"/>
                  <w:vAlign w:val="center"/>
                </w:tcPr>
                <w:p w14:paraId="0EC3993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总磷</w:t>
                  </w:r>
                </w:p>
              </w:tc>
              <w:tc>
                <w:tcPr>
                  <w:tcW w:w="2064" w:type="dxa"/>
                  <w:vAlign w:val="center"/>
                </w:tcPr>
                <w:p w14:paraId="1AE0DF7C">
                  <w:pPr>
                    <w:jc w:val="center"/>
                    <w:rPr>
                      <w:rFonts w:ascii="Times New Roman" w:hAnsi="Times New Roman" w:eastAsiaTheme="minorEastAsia"/>
                      <w:color w:val="000000" w:themeColor="text1"/>
                      <w:szCs w:val="21"/>
                      <w:lang w:val="en-GB"/>
                    </w:rPr>
                  </w:pPr>
                  <w:r>
                    <w:rPr>
                      <w:rFonts w:ascii="Times New Roman" w:hAnsi="Times New Roman" w:eastAsiaTheme="minorEastAsia"/>
                      <w:color w:val="000000" w:themeColor="text1"/>
                      <w:szCs w:val="21"/>
                      <w:lang w:val="en-GB"/>
                    </w:rPr>
                    <w:t>≤</w:t>
                  </w:r>
                  <w:r>
                    <w:rPr>
                      <w:rFonts w:ascii="Times New Roman" w:hAnsi="Times New Roman" w:eastAsiaTheme="minorEastAsia"/>
                      <w:color w:val="000000" w:themeColor="text1"/>
                      <w:szCs w:val="21"/>
                    </w:rPr>
                    <w:t>0.2</w:t>
                  </w:r>
                </w:p>
              </w:tc>
              <w:tc>
                <w:tcPr>
                  <w:tcW w:w="2712" w:type="dxa"/>
                  <w:vMerge w:val="continue"/>
                  <w:vAlign w:val="center"/>
                </w:tcPr>
                <w:p w14:paraId="34B649F2">
                  <w:pPr>
                    <w:jc w:val="center"/>
                    <w:rPr>
                      <w:rFonts w:ascii="Times New Roman" w:hAnsi="Times New Roman" w:eastAsiaTheme="minorEastAsia"/>
                      <w:color w:val="000000" w:themeColor="text1"/>
                      <w:szCs w:val="21"/>
                    </w:rPr>
                  </w:pPr>
                </w:p>
              </w:tc>
            </w:tr>
            <w:tr w14:paraId="2888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63" w:type="dxa"/>
                  <w:vAlign w:val="center"/>
                </w:tcPr>
                <w:p w14:paraId="62284EA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w:t>
                  </w:r>
                </w:p>
              </w:tc>
              <w:tc>
                <w:tcPr>
                  <w:tcW w:w="2505" w:type="dxa"/>
                  <w:vAlign w:val="center"/>
                </w:tcPr>
                <w:p w14:paraId="7EB8F7C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氨氮</w:t>
                  </w:r>
                </w:p>
              </w:tc>
              <w:tc>
                <w:tcPr>
                  <w:tcW w:w="2064" w:type="dxa"/>
                  <w:vAlign w:val="center"/>
                </w:tcPr>
                <w:p w14:paraId="5CA8702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w:t>
                  </w:r>
                </w:p>
              </w:tc>
              <w:tc>
                <w:tcPr>
                  <w:tcW w:w="2712" w:type="dxa"/>
                  <w:vMerge w:val="continue"/>
                  <w:vAlign w:val="center"/>
                </w:tcPr>
                <w:p w14:paraId="1E26DB35">
                  <w:pPr>
                    <w:jc w:val="center"/>
                    <w:rPr>
                      <w:rFonts w:ascii="Times New Roman" w:hAnsi="Times New Roman" w:eastAsiaTheme="minorEastAsia"/>
                      <w:color w:val="000000" w:themeColor="text1"/>
                      <w:szCs w:val="21"/>
                    </w:rPr>
                  </w:pPr>
                </w:p>
              </w:tc>
            </w:tr>
            <w:tr w14:paraId="6801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63" w:type="dxa"/>
                  <w:vAlign w:val="center"/>
                </w:tcPr>
                <w:p w14:paraId="63601E1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w:t>
                  </w:r>
                </w:p>
              </w:tc>
              <w:tc>
                <w:tcPr>
                  <w:tcW w:w="2505" w:type="dxa"/>
                  <w:vAlign w:val="center"/>
                </w:tcPr>
                <w:p w14:paraId="4A17093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高锰酸钾指数</w:t>
                  </w:r>
                </w:p>
              </w:tc>
              <w:tc>
                <w:tcPr>
                  <w:tcW w:w="2064" w:type="dxa"/>
                  <w:vAlign w:val="center"/>
                </w:tcPr>
                <w:p w14:paraId="638CF55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w:t>
                  </w:r>
                </w:p>
              </w:tc>
              <w:tc>
                <w:tcPr>
                  <w:tcW w:w="2712" w:type="dxa"/>
                  <w:vMerge w:val="continue"/>
                  <w:vAlign w:val="center"/>
                </w:tcPr>
                <w:p w14:paraId="198F692E">
                  <w:pPr>
                    <w:jc w:val="center"/>
                    <w:rPr>
                      <w:rFonts w:ascii="Times New Roman" w:hAnsi="Times New Roman" w:eastAsiaTheme="minorEastAsia"/>
                      <w:color w:val="000000" w:themeColor="text1"/>
                      <w:szCs w:val="21"/>
                    </w:rPr>
                  </w:pPr>
                </w:p>
              </w:tc>
            </w:tr>
            <w:tr w14:paraId="776D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63" w:type="dxa"/>
                  <w:vAlign w:val="center"/>
                </w:tcPr>
                <w:p w14:paraId="65D7649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w:t>
                  </w:r>
                </w:p>
              </w:tc>
              <w:tc>
                <w:tcPr>
                  <w:tcW w:w="2505" w:type="dxa"/>
                  <w:vAlign w:val="center"/>
                </w:tcPr>
                <w:p w14:paraId="0657FD3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石油类</w:t>
                  </w:r>
                </w:p>
              </w:tc>
              <w:tc>
                <w:tcPr>
                  <w:tcW w:w="2064" w:type="dxa"/>
                  <w:vAlign w:val="center"/>
                </w:tcPr>
                <w:p w14:paraId="67F6188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≤0.05</w:t>
                  </w:r>
                </w:p>
              </w:tc>
              <w:tc>
                <w:tcPr>
                  <w:tcW w:w="2712" w:type="dxa"/>
                  <w:vMerge w:val="continue"/>
                  <w:vAlign w:val="center"/>
                </w:tcPr>
                <w:p w14:paraId="0DD733AF">
                  <w:pPr>
                    <w:jc w:val="center"/>
                    <w:rPr>
                      <w:rFonts w:ascii="Times New Roman" w:hAnsi="Times New Roman" w:eastAsiaTheme="minorEastAsia"/>
                      <w:color w:val="000000" w:themeColor="text1"/>
                      <w:szCs w:val="21"/>
                    </w:rPr>
                  </w:pPr>
                </w:p>
              </w:tc>
            </w:tr>
            <w:tr w14:paraId="5ABB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63" w:type="dxa"/>
                  <w:vAlign w:val="center"/>
                </w:tcPr>
                <w:p w14:paraId="394C55B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w:t>
                  </w:r>
                </w:p>
              </w:tc>
              <w:tc>
                <w:tcPr>
                  <w:tcW w:w="2505" w:type="dxa"/>
                  <w:vAlign w:val="center"/>
                </w:tcPr>
                <w:p w14:paraId="3632BA0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粪大肠菌群</w:t>
                  </w:r>
                </w:p>
              </w:tc>
              <w:tc>
                <w:tcPr>
                  <w:tcW w:w="2064" w:type="dxa"/>
                  <w:vAlign w:val="center"/>
                </w:tcPr>
                <w:p w14:paraId="2E93464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≤10000</w:t>
                  </w:r>
                </w:p>
              </w:tc>
              <w:tc>
                <w:tcPr>
                  <w:tcW w:w="2712" w:type="dxa"/>
                  <w:vMerge w:val="continue"/>
                  <w:vAlign w:val="center"/>
                </w:tcPr>
                <w:p w14:paraId="665362AE">
                  <w:pPr>
                    <w:jc w:val="center"/>
                    <w:rPr>
                      <w:rFonts w:ascii="Times New Roman" w:hAnsi="Times New Roman" w:eastAsiaTheme="minorEastAsia"/>
                      <w:color w:val="000000" w:themeColor="text1"/>
                      <w:szCs w:val="21"/>
                    </w:rPr>
                  </w:pPr>
                </w:p>
              </w:tc>
            </w:tr>
          </w:tbl>
          <w:p w14:paraId="35BDFB9E">
            <w:pPr>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3</w:t>
            </w:r>
            <w:r>
              <w:rPr>
                <w:rFonts w:ascii="Times New Roman" w:hAnsiTheme="minorEastAsia" w:eastAsiaTheme="minorEastAsia"/>
                <w:b/>
                <w:color w:val="000000" w:themeColor="text1"/>
                <w:sz w:val="28"/>
                <w:szCs w:val="28"/>
              </w:rPr>
              <w:t>、声环境</w:t>
            </w:r>
          </w:p>
          <w:p w14:paraId="3052E855">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项目位于云南省德宏州芒市农垦路法帕教师小区北侧，</w:t>
            </w:r>
            <w:r>
              <w:rPr>
                <w:rFonts w:ascii="Times New Roman" w:hAnsiTheme="minorEastAsia" w:eastAsiaTheme="minorEastAsia"/>
                <w:color w:val="000000" w:themeColor="text1"/>
                <w:sz w:val="24"/>
              </w:rPr>
              <w:t>西北侧紧教师小区道路，</w:t>
            </w:r>
            <w:r>
              <w:rPr>
                <w:rFonts w:ascii="Times New Roman" w:hAnsiTheme="minorEastAsia" w:eastAsiaTheme="minorEastAsia"/>
                <w:color w:val="000000" w:themeColor="text1"/>
                <w:sz w:val="24"/>
                <w:szCs w:val="24"/>
              </w:rPr>
              <w:t>因此项目西北侧教师小区道路</w:t>
            </w:r>
            <w:r>
              <w:rPr>
                <w:rFonts w:ascii="Times New Roman" w:hAnsi="Times New Roman" w:eastAsiaTheme="minorEastAsia"/>
                <w:color w:val="000000" w:themeColor="text1"/>
                <w:sz w:val="24"/>
                <w:szCs w:val="24"/>
              </w:rPr>
              <w:t>35±5m</w:t>
            </w:r>
            <w:r>
              <w:rPr>
                <w:rFonts w:ascii="Times New Roman" w:hAnsiTheme="minorEastAsia" w:eastAsiaTheme="minorEastAsia"/>
                <w:color w:val="000000" w:themeColor="text1"/>
                <w:sz w:val="24"/>
                <w:szCs w:val="24"/>
              </w:rPr>
              <w:t>区域范围内执行《声环境质量标准》（</w:t>
            </w:r>
            <w:r>
              <w:rPr>
                <w:rFonts w:ascii="Times New Roman" w:hAnsi="Times New Roman" w:eastAsiaTheme="minorEastAsia"/>
                <w:color w:val="000000" w:themeColor="text1"/>
                <w:sz w:val="24"/>
                <w:szCs w:val="24"/>
              </w:rPr>
              <w:t>GB3096-2008</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4a</w:t>
            </w:r>
            <w:r>
              <w:rPr>
                <w:rFonts w:ascii="Times New Roman" w:hAnsiTheme="minorEastAsia" w:eastAsiaTheme="minorEastAsia"/>
                <w:color w:val="000000" w:themeColor="text1"/>
                <w:sz w:val="24"/>
                <w:szCs w:val="24"/>
              </w:rPr>
              <w:t>类标准，其他区域声环境执行《声环境质量标准》（</w:t>
            </w:r>
            <w:r>
              <w:rPr>
                <w:rFonts w:ascii="Times New Roman" w:hAnsi="Times New Roman" w:eastAsiaTheme="minorEastAsia"/>
                <w:color w:val="000000" w:themeColor="text1"/>
                <w:sz w:val="24"/>
                <w:szCs w:val="24"/>
              </w:rPr>
              <w:t>GB3096-2008</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类标准。具体指标见表</w:t>
            </w:r>
            <w:r>
              <w:rPr>
                <w:rFonts w:ascii="Times New Roman" w:hAnsi="Times New Roman" w:eastAsiaTheme="minorEastAsia"/>
                <w:color w:val="000000" w:themeColor="text1"/>
                <w:sz w:val="24"/>
                <w:szCs w:val="24"/>
              </w:rPr>
              <w:t>4-</w:t>
            </w:r>
            <w:r>
              <w:rPr>
                <w:rFonts w:hint="eastAsia" w:ascii="Times New Roman" w:hAnsi="Times New Roman" w:eastAsiaTheme="minorEastAsia"/>
                <w:color w:val="000000" w:themeColor="text1"/>
                <w:sz w:val="24"/>
                <w:szCs w:val="24"/>
              </w:rPr>
              <w:t>3</w:t>
            </w:r>
            <w:r>
              <w:rPr>
                <w:rFonts w:ascii="Times New Roman" w:hAnsiTheme="minorEastAsia" w:eastAsiaTheme="minorEastAsia"/>
                <w:color w:val="000000" w:themeColor="text1"/>
                <w:sz w:val="24"/>
                <w:szCs w:val="24"/>
              </w:rPr>
              <w:t>。</w:t>
            </w:r>
          </w:p>
          <w:p w14:paraId="529DFCC8">
            <w:pPr>
              <w:autoSpaceDE w:val="0"/>
              <w:autoSpaceDN w:val="0"/>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4-</w:t>
            </w:r>
            <w:r>
              <w:rPr>
                <w:rFonts w:hint="eastAsia" w:ascii="Times New Roman" w:hAnsi="Times New Roman" w:eastAsiaTheme="minorEastAsia"/>
                <w:b/>
                <w:color w:val="000000" w:themeColor="text1"/>
                <w:sz w:val="24"/>
                <w:szCs w:val="24"/>
              </w:rPr>
              <w:t>3</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声环境限值</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单位：</w:t>
            </w:r>
            <w:r>
              <w:rPr>
                <w:rFonts w:ascii="Times New Roman" w:hAnsi="Times New Roman" w:eastAsiaTheme="minorEastAsia"/>
                <w:b/>
                <w:color w:val="000000" w:themeColor="text1"/>
                <w:sz w:val="24"/>
                <w:szCs w:val="24"/>
              </w:rPr>
              <w:t>dB</w:t>
            </w:r>
            <w:r>
              <w:rPr>
                <w:rFonts w:ascii="Times New Roman" w:hAnsiTheme="minorEastAsia" w:eastAsiaTheme="minorEastAsia"/>
                <w:b/>
                <w:color w:val="000000" w:themeColor="text1"/>
                <w:sz w:val="24"/>
                <w:szCs w:val="24"/>
              </w:rPr>
              <w:t>（</w:t>
            </w:r>
            <w:r>
              <w:rPr>
                <w:rFonts w:ascii="Times New Roman" w:hAnsi="Times New Roman" w:eastAsiaTheme="minorEastAsia"/>
                <w:b/>
                <w:color w:val="000000" w:themeColor="text1"/>
                <w:sz w:val="24"/>
                <w:szCs w:val="24"/>
              </w:rPr>
              <w:t>A</w:t>
            </w:r>
            <w:r>
              <w:rPr>
                <w:rFonts w:ascii="Times New Roman" w:hAnsiTheme="minorEastAsia" w:eastAsiaTheme="minorEastAsia"/>
                <w:b/>
                <w:color w:val="000000" w:themeColor="text1"/>
                <w:sz w:val="24"/>
                <w:szCs w:val="24"/>
              </w:rPr>
              <w:t>）</w:t>
            </w:r>
          </w:p>
          <w:tbl>
            <w:tblPr>
              <w:tblStyle w:val="24"/>
              <w:tblW w:w="8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6"/>
              <w:gridCol w:w="3083"/>
              <w:gridCol w:w="2771"/>
            </w:tblGrid>
            <w:tr w14:paraId="0E46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6" w:type="dxa"/>
                  <w:vMerge w:val="restart"/>
                  <w:tcBorders>
                    <w:top w:val="single" w:color="auto" w:sz="4" w:space="0"/>
                    <w:left w:val="single" w:color="auto" w:sz="4" w:space="0"/>
                    <w:bottom w:val="single" w:color="auto" w:sz="4" w:space="0"/>
                    <w:right w:val="single" w:color="auto" w:sz="4" w:space="0"/>
                  </w:tcBorders>
                  <w:vAlign w:val="center"/>
                </w:tcPr>
                <w:p w14:paraId="0E0CA992">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类别</w:t>
                  </w:r>
                </w:p>
              </w:tc>
              <w:tc>
                <w:tcPr>
                  <w:tcW w:w="5854" w:type="dxa"/>
                  <w:gridSpan w:val="2"/>
                  <w:tcBorders>
                    <w:top w:val="single" w:color="auto" w:sz="4" w:space="0"/>
                    <w:left w:val="single" w:color="auto" w:sz="4" w:space="0"/>
                    <w:bottom w:val="single" w:color="auto" w:sz="4" w:space="0"/>
                    <w:right w:val="single" w:color="auto" w:sz="4" w:space="0"/>
                  </w:tcBorders>
                  <w:vAlign w:val="center"/>
                </w:tcPr>
                <w:p w14:paraId="5972BFD7">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声环境限值</w:t>
                  </w:r>
                </w:p>
              </w:tc>
            </w:tr>
            <w:tr w14:paraId="6118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6" w:type="dxa"/>
                  <w:vMerge w:val="continue"/>
                  <w:tcBorders>
                    <w:top w:val="single" w:color="auto" w:sz="4" w:space="0"/>
                    <w:left w:val="single" w:color="auto" w:sz="4" w:space="0"/>
                    <w:bottom w:val="single" w:color="auto" w:sz="4" w:space="0"/>
                    <w:right w:val="single" w:color="auto" w:sz="4" w:space="0"/>
                  </w:tcBorders>
                  <w:vAlign w:val="center"/>
                </w:tcPr>
                <w:p w14:paraId="7E42CA60">
                  <w:pPr>
                    <w:autoSpaceDE w:val="0"/>
                    <w:autoSpaceDN w:val="0"/>
                    <w:jc w:val="center"/>
                    <w:rPr>
                      <w:rFonts w:ascii="Times New Roman" w:hAnsi="Times New Roman" w:eastAsiaTheme="minorEastAsia"/>
                      <w:color w:val="000000" w:themeColor="text1"/>
                      <w:szCs w:val="21"/>
                    </w:rPr>
                  </w:pPr>
                </w:p>
              </w:tc>
              <w:tc>
                <w:tcPr>
                  <w:tcW w:w="3083" w:type="dxa"/>
                  <w:tcBorders>
                    <w:top w:val="single" w:color="auto" w:sz="4" w:space="0"/>
                    <w:left w:val="single" w:color="auto" w:sz="4" w:space="0"/>
                    <w:bottom w:val="single" w:color="auto" w:sz="4" w:space="0"/>
                    <w:right w:val="single" w:color="auto" w:sz="4" w:space="0"/>
                  </w:tcBorders>
                  <w:vAlign w:val="center"/>
                </w:tcPr>
                <w:p w14:paraId="43C6B6F7">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昼间</w:t>
                  </w:r>
                </w:p>
              </w:tc>
              <w:tc>
                <w:tcPr>
                  <w:tcW w:w="2771" w:type="dxa"/>
                  <w:tcBorders>
                    <w:top w:val="single" w:color="auto" w:sz="4" w:space="0"/>
                    <w:left w:val="single" w:color="auto" w:sz="4" w:space="0"/>
                    <w:bottom w:val="single" w:color="auto" w:sz="4" w:space="0"/>
                    <w:right w:val="single" w:color="auto" w:sz="4" w:space="0"/>
                  </w:tcBorders>
                  <w:vAlign w:val="center"/>
                </w:tcPr>
                <w:p w14:paraId="630BD9DC">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夜间</w:t>
                  </w:r>
                </w:p>
              </w:tc>
            </w:tr>
            <w:tr w14:paraId="2CF0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6" w:type="dxa"/>
                  <w:tcBorders>
                    <w:top w:val="single" w:color="auto" w:sz="4" w:space="0"/>
                    <w:left w:val="single" w:color="auto" w:sz="4" w:space="0"/>
                    <w:bottom w:val="single" w:color="auto" w:sz="4" w:space="0"/>
                    <w:right w:val="single" w:color="auto" w:sz="4" w:space="0"/>
                  </w:tcBorders>
                  <w:vAlign w:val="center"/>
                </w:tcPr>
                <w:p w14:paraId="6282D50C">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类</w:t>
                  </w:r>
                </w:p>
              </w:tc>
              <w:tc>
                <w:tcPr>
                  <w:tcW w:w="3083" w:type="dxa"/>
                  <w:tcBorders>
                    <w:top w:val="single" w:color="auto" w:sz="4" w:space="0"/>
                    <w:left w:val="single" w:color="auto" w:sz="4" w:space="0"/>
                    <w:bottom w:val="single" w:color="auto" w:sz="4" w:space="0"/>
                    <w:right w:val="single" w:color="auto" w:sz="4" w:space="0"/>
                  </w:tcBorders>
                  <w:vAlign w:val="center"/>
                </w:tcPr>
                <w:p w14:paraId="1D3FA788">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w:t>
                  </w:r>
                </w:p>
              </w:tc>
              <w:tc>
                <w:tcPr>
                  <w:tcW w:w="2771" w:type="dxa"/>
                  <w:tcBorders>
                    <w:top w:val="single" w:color="auto" w:sz="4" w:space="0"/>
                    <w:left w:val="single" w:color="auto" w:sz="4" w:space="0"/>
                    <w:bottom w:val="single" w:color="auto" w:sz="4" w:space="0"/>
                    <w:right w:val="single" w:color="auto" w:sz="4" w:space="0"/>
                  </w:tcBorders>
                  <w:vAlign w:val="center"/>
                </w:tcPr>
                <w:p w14:paraId="484A35D8">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w:t>
                  </w:r>
                </w:p>
              </w:tc>
            </w:tr>
            <w:tr w14:paraId="3DA0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6" w:type="dxa"/>
                  <w:tcBorders>
                    <w:top w:val="single" w:color="auto" w:sz="4" w:space="0"/>
                    <w:left w:val="single" w:color="auto" w:sz="4" w:space="0"/>
                    <w:bottom w:val="single" w:color="auto" w:sz="4" w:space="0"/>
                    <w:right w:val="single" w:color="auto" w:sz="4" w:space="0"/>
                  </w:tcBorders>
                  <w:vAlign w:val="center"/>
                </w:tcPr>
                <w:p w14:paraId="432F116E">
                  <w:pPr>
                    <w:jc w:val="center"/>
                    <w:textAlignment w:val="baseline"/>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4a</w:t>
                  </w:r>
                  <w:r>
                    <w:rPr>
                      <w:rFonts w:ascii="Times New Roman" w:hAnsiTheme="minorEastAsia" w:eastAsiaTheme="minorEastAsia"/>
                      <w:color w:val="000000" w:themeColor="text1"/>
                      <w:szCs w:val="21"/>
                    </w:rPr>
                    <w:t>类</w:t>
                  </w:r>
                </w:p>
              </w:tc>
              <w:tc>
                <w:tcPr>
                  <w:tcW w:w="3083" w:type="dxa"/>
                  <w:tcBorders>
                    <w:top w:val="single" w:color="auto" w:sz="4" w:space="0"/>
                    <w:left w:val="single" w:color="auto" w:sz="4" w:space="0"/>
                    <w:bottom w:val="single" w:color="auto" w:sz="4" w:space="0"/>
                    <w:right w:val="single" w:color="auto" w:sz="4" w:space="0"/>
                  </w:tcBorders>
                  <w:vAlign w:val="center"/>
                </w:tcPr>
                <w:p w14:paraId="51AFEC39">
                  <w:pPr>
                    <w:jc w:val="center"/>
                    <w:textAlignment w:val="baseline"/>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70</w:t>
                  </w:r>
                </w:p>
              </w:tc>
              <w:tc>
                <w:tcPr>
                  <w:tcW w:w="2771" w:type="dxa"/>
                  <w:tcBorders>
                    <w:top w:val="single" w:color="auto" w:sz="4" w:space="0"/>
                    <w:left w:val="single" w:color="auto" w:sz="4" w:space="0"/>
                    <w:bottom w:val="single" w:color="auto" w:sz="4" w:space="0"/>
                    <w:right w:val="single" w:color="auto" w:sz="4" w:space="0"/>
                  </w:tcBorders>
                  <w:vAlign w:val="center"/>
                </w:tcPr>
                <w:p w14:paraId="16963307">
                  <w:pPr>
                    <w:jc w:val="center"/>
                    <w:textAlignment w:val="baseline"/>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55</w:t>
                  </w:r>
                </w:p>
              </w:tc>
            </w:tr>
          </w:tbl>
          <w:p w14:paraId="17740006">
            <w:pPr>
              <w:autoSpaceDE w:val="0"/>
              <w:autoSpaceDN w:val="0"/>
              <w:adjustRightInd w:val="0"/>
              <w:spacing w:line="360" w:lineRule="auto"/>
              <w:ind w:firstLine="482" w:firstLineChars="200"/>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t>4</w:t>
            </w:r>
            <w:r>
              <w:rPr>
                <w:rFonts w:ascii="Times New Roman" w:hAnsiTheme="minorEastAsia" w:eastAsiaTheme="minorEastAsia"/>
                <w:b/>
                <w:color w:val="000000" w:themeColor="text1"/>
                <w:sz w:val="24"/>
                <w:szCs w:val="24"/>
              </w:rPr>
              <w:t>、土壤环境</w:t>
            </w:r>
          </w:p>
          <w:p w14:paraId="2BC908E7">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本项目位于云南省德宏州芒市农垦路法帕教师小区北侧，项目建设用地土壤执行《土壤环境质量</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建设用地土壤污染风险管控标准（试行）》（</w:t>
            </w:r>
            <w:r>
              <w:rPr>
                <w:rFonts w:ascii="Times New Roman" w:hAnsi="Times New Roman" w:eastAsiaTheme="minorEastAsia"/>
                <w:color w:val="000000" w:themeColor="text1"/>
                <w:sz w:val="24"/>
                <w:szCs w:val="24"/>
              </w:rPr>
              <w:t>GB36600-2018</w:t>
            </w:r>
            <w:r>
              <w:rPr>
                <w:rFonts w:ascii="Times New Roman" w:hAnsiTheme="minorEastAsia" w:eastAsiaTheme="minorEastAsia"/>
                <w:color w:val="000000" w:themeColor="text1"/>
                <w:sz w:val="24"/>
                <w:szCs w:val="24"/>
              </w:rPr>
              <w:t>）中第二类用地的限值要求。具体见表</w:t>
            </w:r>
            <w:r>
              <w:rPr>
                <w:rFonts w:ascii="Times New Roman" w:hAnsi="Times New Roman" w:eastAsiaTheme="minorEastAsia"/>
                <w:color w:val="000000" w:themeColor="text1"/>
                <w:sz w:val="24"/>
                <w:szCs w:val="24"/>
              </w:rPr>
              <w:t>4-4</w:t>
            </w:r>
            <w:r>
              <w:rPr>
                <w:rFonts w:ascii="Times New Roman" w:hAnsiTheme="minorEastAsia" w:eastAsiaTheme="minorEastAsia"/>
                <w:color w:val="000000" w:themeColor="text1"/>
                <w:sz w:val="24"/>
                <w:szCs w:val="24"/>
              </w:rPr>
              <w:t>。</w:t>
            </w:r>
          </w:p>
          <w:p w14:paraId="1C49DAB1">
            <w:pPr>
              <w:spacing w:line="360" w:lineRule="auto"/>
              <w:ind w:firstLine="482" w:firstLineChars="200"/>
              <w:jc w:val="center"/>
              <w:rPr>
                <w:rFonts w:ascii="Times New Roman" w:hAnsi="Times New Roman" w:eastAsiaTheme="minorEastAsia"/>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 xml:space="preserve">4-4  </w:t>
            </w:r>
            <w:r>
              <w:rPr>
                <w:rFonts w:ascii="Times New Roman" w:hAnsiTheme="minorEastAsia" w:eastAsiaTheme="minorEastAsia"/>
                <w:b/>
                <w:color w:val="000000" w:themeColor="text1"/>
                <w:sz w:val="24"/>
                <w:szCs w:val="24"/>
              </w:rPr>
              <w:t>土壤环境质量</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建设用地土壤污染风险管控标准（</w:t>
            </w:r>
            <w:r>
              <w:rPr>
                <w:rFonts w:ascii="Times New Roman" w:hAnsi="Times New Roman" w:eastAsiaTheme="minorEastAsia"/>
                <w:b/>
                <w:color w:val="000000" w:themeColor="text1"/>
                <w:sz w:val="24"/>
                <w:szCs w:val="24"/>
              </w:rPr>
              <w:t>GB36600-2018</w:t>
            </w:r>
            <w:r>
              <w:rPr>
                <w:rFonts w:ascii="Times New Roman" w:hAnsiTheme="minorEastAsia" w:eastAsiaTheme="minorEastAsia"/>
                <w:b/>
                <w:color w:val="000000" w:themeColor="text1"/>
                <w:sz w:val="24"/>
                <w:szCs w:val="24"/>
              </w:rPr>
              <w:t>）</w:t>
            </w:r>
          </w:p>
          <w:tbl>
            <w:tblPr>
              <w:tblStyle w:val="101"/>
              <w:tblW w:w="84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405"/>
              <w:gridCol w:w="992"/>
              <w:gridCol w:w="2552"/>
              <w:gridCol w:w="2517"/>
            </w:tblGrid>
            <w:tr w14:paraId="456C9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vMerge w:val="restart"/>
                  <w:tcBorders>
                    <w:top w:val="single" w:color="000000" w:sz="4" w:space="0"/>
                    <w:left w:val="single" w:color="000000" w:sz="4" w:space="0"/>
                    <w:bottom w:val="single" w:color="000000" w:sz="4" w:space="0"/>
                    <w:right w:val="single" w:color="000000" w:sz="4" w:space="0"/>
                  </w:tcBorders>
                  <w:vAlign w:val="center"/>
                </w:tcPr>
                <w:p w14:paraId="419E2D41">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污染物项目</w:t>
                  </w:r>
                </w:p>
              </w:tc>
              <w:tc>
                <w:tcPr>
                  <w:tcW w:w="992" w:type="dxa"/>
                  <w:vMerge w:val="restart"/>
                  <w:tcBorders>
                    <w:top w:val="single" w:color="000000" w:sz="4" w:space="0"/>
                    <w:left w:val="single" w:color="000000" w:sz="4" w:space="0"/>
                    <w:bottom w:val="single" w:color="000000" w:sz="4" w:space="0"/>
                    <w:right w:val="single" w:color="000000" w:sz="4" w:space="0"/>
                  </w:tcBorders>
                  <w:vAlign w:val="center"/>
                </w:tcPr>
                <w:p w14:paraId="05CC006B">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单位</w:t>
                  </w:r>
                </w:p>
              </w:tc>
              <w:tc>
                <w:tcPr>
                  <w:tcW w:w="2552" w:type="dxa"/>
                  <w:tcBorders>
                    <w:top w:val="single" w:color="000000" w:sz="4" w:space="0"/>
                    <w:left w:val="single" w:color="000000" w:sz="4" w:space="0"/>
                    <w:bottom w:val="single" w:color="auto" w:sz="4" w:space="0"/>
                    <w:right w:val="single" w:color="000000" w:sz="4" w:space="0"/>
                  </w:tcBorders>
                  <w:vAlign w:val="center"/>
                </w:tcPr>
                <w:p w14:paraId="25B37879">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筛选值</w:t>
                  </w:r>
                </w:p>
              </w:tc>
              <w:tc>
                <w:tcPr>
                  <w:tcW w:w="2517" w:type="dxa"/>
                  <w:tcBorders>
                    <w:top w:val="single" w:color="000000" w:sz="4" w:space="0"/>
                    <w:left w:val="single" w:color="000000" w:sz="4" w:space="0"/>
                    <w:bottom w:val="single" w:color="auto" w:sz="4" w:space="0"/>
                    <w:right w:val="single" w:color="000000" w:sz="4" w:space="0"/>
                  </w:tcBorders>
                  <w:vAlign w:val="center"/>
                </w:tcPr>
                <w:p w14:paraId="1E41DA8A">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管制值</w:t>
                  </w:r>
                </w:p>
              </w:tc>
            </w:tr>
            <w:tr w14:paraId="2C77E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vMerge w:val="continue"/>
                  <w:tcBorders>
                    <w:top w:val="single" w:color="000000" w:sz="4" w:space="0"/>
                    <w:left w:val="single" w:color="000000" w:sz="4" w:space="0"/>
                    <w:bottom w:val="single" w:color="000000" w:sz="4" w:space="0"/>
                    <w:right w:val="single" w:color="000000" w:sz="4" w:space="0"/>
                  </w:tcBorders>
                  <w:vAlign w:val="center"/>
                </w:tcPr>
                <w:p w14:paraId="175D6225">
                  <w:pPr>
                    <w:widowControl/>
                    <w:autoSpaceDE/>
                    <w:autoSpaceDN/>
                    <w:jc w:val="center"/>
                    <w:rPr>
                      <w:rFonts w:ascii="Times New Roman" w:hAnsi="Times New Roman" w:cs="Times New Roman" w:eastAsiaTheme="minorEastAsia"/>
                      <w:color w:val="000000" w:themeColor="text1"/>
                      <w:szCs w:val="21"/>
                      <w:lang w:eastAsia="en-US" w:bidi="zh-CN"/>
                    </w:rPr>
                  </w:pPr>
                </w:p>
              </w:tc>
              <w:tc>
                <w:tcPr>
                  <w:tcW w:w="992" w:type="dxa"/>
                  <w:vMerge w:val="continue"/>
                  <w:tcBorders>
                    <w:top w:val="single" w:color="000000" w:sz="4" w:space="0"/>
                    <w:left w:val="single" w:color="000000" w:sz="4" w:space="0"/>
                    <w:bottom w:val="single" w:color="000000" w:sz="4" w:space="0"/>
                    <w:right w:val="single" w:color="000000" w:sz="4" w:space="0"/>
                  </w:tcBorders>
                  <w:vAlign w:val="center"/>
                </w:tcPr>
                <w:p w14:paraId="0A8D3E03">
                  <w:pPr>
                    <w:widowControl/>
                    <w:autoSpaceDE/>
                    <w:autoSpaceDN/>
                    <w:jc w:val="center"/>
                    <w:rPr>
                      <w:rFonts w:ascii="Times New Roman" w:hAnsi="Times New Roman" w:cs="Times New Roman" w:eastAsiaTheme="minorEastAsia"/>
                      <w:color w:val="000000" w:themeColor="text1"/>
                      <w:szCs w:val="21"/>
                      <w:lang w:eastAsia="en-US" w:bidi="zh-CN"/>
                    </w:rPr>
                  </w:pPr>
                </w:p>
              </w:tc>
              <w:tc>
                <w:tcPr>
                  <w:tcW w:w="2552" w:type="dxa"/>
                  <w:tcBorders>
                    <w:top w:val="single" w:color="auto" w:sz="4" w:space="0"/>
                    <w:left w:val="single" w:color="000000" w:sz="4" w:space="0"/>
                    <w:bottom w:val="single" w:color="000000" w:sz="4" w:space="0"/>
                    <w:right w:val="single" w:color="000000" w:sz="4" w:space="0"/>
                  </w:tcBorders>
                  <w:vAlign w:val="center"/>
                </w:tcPr>
                <w:p w14:paraId="3B09FEAF">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第二类用地</w:t>
                  </w:r>
                </w:p>
              </w:tc>
              <w:tc>
                <w:tcPr>
                  <w:tcW w:w="2517" w:type="dxa"/>
                  <w:tcBorders>
                    <w:top w:val="single" w:color="auto" w:sz="4" w:space="0"/>
                    <w:left w:val="single" w:color="000000" w:sz="4" w:space="0"/>
                    <w:bottom w:val="single" w:color="000000" w:sz="4" w:space="0"/>
                    <w:right w:val="single" w:color="000000" w:sz="4" w:space="0"/>
                  </w:tcBorders>
                  <w:vAlign w:val="center"/>
                </w:tcPr>
                <w:p w14:paraId="08A75899">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第二类用地</w:t>
                  </w:r>
                </w:p>
              </w:tc>
            </w:tr>
            <w:tr w14:paraId="17A90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66" w:type="dxa"/>
                  <w:gridSpan w:val="4"/>
                  <w:tcBorders>
                    <w:top w:val="single" w:color="000000" w:sz="4" w:space="0"/>
                    <w:left w:val="single" w:color="000000" w:sz="4" w:space="0"/>
                    <w:bottom w:val="single" w:color="000000" w:sz="4" w:space="0"/>
                    <w:right w:val="single" w:color="000000" w:sz="4" w:space="0"/>
                  </w:tcBorders>
                  <w:vAlign w:val="center"/>
                </w:tcPr>
                <w:p w14:paraId="3938C698">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重金属和无机物</w:t>
                  </w:r>
                </w:p>
              </w:tc>
            </w:tr>
            <w:tr w14:paraId="4020D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54C75B63">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w w:val="99"/>
                      <w:sz w:val="21"/>
                      <w:szCs w:val="21"/>
                    </w:rPr>
                    <w:t>砷</w:t>
                  </w:r>
                </w:p>
              </w:tc>
              <w:tc>
                <w:tcPr>
                  <w:tcW w:w="992" w:type="dxa"/>
                  <w:tcBorders>
                    <w:top w:val="single" w:color="000000" w:sz="4" w:space="0"/>
                    <w:left w:val="single" w:color="000000" w:sz="4" w:space="0"/>
                    <w:bottom w:val="single" w:color="000000" w:sz="4" w:space="0"/>
                    <w:right w:val="single" w:color="000000" w:sz="4" w:space="0"/>
                  </w:tcBorders>
                  <w:vAlign w:val="center"/>
                </w:tcPr>
                <w:p w14:paraId="54E0D718">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40D15634">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60</w:t>
                  </w:r>
                </w:p>
              </w:tc>
              <w:tc>
                <w:tcPr>
                  <w:tcW w:w="2517" w:type="dxa"/>
                  <w:tcBorders>
                    <w:top w:val="single" w:color="000000" w:sz="4" w:space="0"/>
                    <w:left w:val="single" w:color="000000" w:sz="4" w:space="0"/>
                    <w:bottom w:val="single" w:color="000000" w:sz="4" w:space="0"/>
                    <w:right w:val="single" w:color="000000" w:sz="4" w:space="0"/>
                  </w:tcBorders>
                  <w:vAlign w:val="center"/>
                </w:tcPr>
                <w:p w14:paraId="2DFD2EF4">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140</w:t>
                  </w:r>
                </w:p>
              </w:tc>
            </w:tr>
            <w:tr w14:paraId="1C820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6344CF28">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w w:val="99"/>
                      <w:sz w:val="21"/>
                      <w:szCs w:val="21"/>
                    </w:rPr>
                    <w:t>镉</w:t>
                  </w:r>
                </w:p>
              </w:tc>
              <w:tc>
                <w:tcPr>
                  <w:tcW w:w="992" w:type="dxa"/>
                  <w:tcBorders>
                    <w:top w:val="single" w:color="000000" w:sz="4" w:space="0"/>
                    <w:left w:val="single" w:color="000000" w:sz="4" w:space="0"/>
                    <w:bottom w:val="single" w:color="000000" w:sz="4" w:space="0"/>
                    <w:right w:val="single" w:color="000000" w:sz="4" w:space="0"/>
                  </w:tcBorders>
                  <w:vAlign w:val="center"/>
                </w:tcPr>
                <w:p w14:paraId="1CB4DD7C">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4C8A01FB">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65</w:t>
                  </w:r>
                </w:p>
              </w:tc>
              <w:tc>
                <w:tcPr>
                  <w:tcW w:w="2517" w:type="dxa"/>
                  <w:tcBorders>
                    <w:top w:val="single" w:color="000000" w:sz="4" w:space="0"/>
                    <w:left w:val="single" w:color="000000" w:sz="4" w:space="0"/>
                    <w:bottom w:val="single" w:color="000000" w:sz="4" w:space="0"/>
                    <w:right w:val="single" w:color="000000" w:sz="4" w:space="0"/>
                  </w:tcBorders>
                  <w:vAlign w:val="center"/>
                </w:tcPr>
                <w:p w14:paraId="35554837">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172</w:t>
                  </w:r>
                </w:p>
              </w:tc>
            </w:tr>
            <w:tr w14:paraId="76F3A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35BA24E1">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铬（六价）</w:t>
                  </w:r>
                </w:p>
              </w:tc>
              <w:tc>
                <w:tcPr>
                  <w:tcW w:w="992" w:type="dxa"/>
                  <w:tcBorders>
                    <w:top w:val="single" w:color="000000" w:sz="4" w:space="0"/>
                    <w:left w:val="single" w:color="000000" w:sz="4" w:space="0"/>
                    <w:bottom w:val="single" w:color="000000" w:sz="4" w:space="0"/>
                    <w:right w:val="single" w:color="000000" w:sz="4" w:space="0"/>
                  </w:tcBorders>
                  <w:vAlign w:val="center"/>
                </w:tcPr>
                <w:p w14:paraId="2D763AF5">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521D4C2D">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5.7</w:t>
                  </w:r>
                </w:p>
              </w:tc>
              <w:tc>
                <w:tcPr>
                  <w:tcW w:w="2517" w:type="dxa"/>
                  <w:tcBorders>
                    <w:top w:val="single" w:color="000000" w:sz="4" w:space="0"/>
                    <w:left w:val="single" w:color="000000" w:sz="4" w:space="0"/>
                    <w:bottom w:val="single" w:color="000000" w:sz="4" w:space="0"/>
                    <w:right w:val="single" w:color="000000" w:sz="4" w:space="0"/>
                  </w:tcBorders>
                  <w:vAlign w:val="center"/>
                </w:tcPr>
                <w:p w14:paraId="104AFADA">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78</w:t>
                  </w:r>
                </w:p>
              </w:tc>
            </w:tr>
            <w:tr w14:paraId="7CF3E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2216C78B">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w w:val="99"/>
                      <w:sz w:val="21"/>
                      <w:szCs w:val="21"/>
                    </w:rPr>
                    <w:t>铜</w:t>
                  </w:r>
                </w:p>
              </w:tc>
              <w:tc>
                <w:tcPr>
                  <w:tcW w:w="992" w:type="dxa"/>
                  <w:tcBorders>
                    <w:top w:val="single" w:color="000000" w:sz="4" w:space="0"/>
                    <w:left w:val="single" w:color="000000" w:sz="4" w:space="0"/>
                    <w:bottom w:val="single" w:color="000000" w:sz="4" w:space="0"/>
                    <w:right w:val="single" w:color="000000" w:sz="4" w:space="0"/>
                  </w:tcBorders>
                  <w:vAlign w:val="center"/>
                </w:tcPr>
                <w:p w14:paraId="4F7813D2">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1B50318C">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18000</w:t>
                  </w:r>
                </w:p>
              </w:tc>
              <w:tc>
                <w:tcPr>
                  <w:tcW w:w="2517" w:type="dxa"/>
                  <w:tcBorders>
                    <w:top w:val="single" w:color="000000" w:sz="4" w:space="0"/>
                    <w:left w:val="single" w:color="000000" w:sz="4" w:space="0"/>
                    <w:bottom w:val="single" w:color="000000" w:sz="4" w:space="0"/>
                    <w:right w:val="single" w:color="000000" w:sz="4" w:space="0"/>
                  </w:tcBorders>
                  <w:vAlign w:val="center"/>
                </w:tcPr>
                <w:p w14:paraId="1B446E0E">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36000</w:t>
                  </w:r>
                </w:p>
              </w:tc>
            </w:tr>
            <w:tr w14:paraId="2031A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5F246E4D">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w w:val="99"/>
                      <w:sz w:val="21"/>
                      <w:szCs w:val="21"/>
                    </w:rPr>
                    <w:t>铅</w:t>
                  </w:r>
                </w:p>
              </w:tc>
              <w:tc>
                <w:tcPr>
                  <w:tcW w:w="992" w:type="dxa"/>
                  <w:tcBorders>
                    <w:top w:val="single" w:color="000000" w:sz="4" w:space="0"/>
                    <w:left w:val="single" w:color="000000" w:sz="4" w:space="0"/>
                    <w:bottom w:val="single" w:color="000000" w:sz="4" w:space="0"/>
                    <w:right w:val="single" w:color="000000" w:sz="4" w:space="0"/>
                  </w:tcBorders>
                  <w:vAlign w:val="center"/>
                </w:tcPr>
                <w:p w14:paraId="77D3CCF8">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3A753EB2">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800</w:t>
                  </w:r>
                </w:p>
              </w:tc>
              <w:tc>
                <w:tcPr>
                  <w:tcW w:w="2517" w:type="dxa"/>
                  <w:tcBorders>
                    <w:top w:val="single" w:color="000000" w:sz="4" w:space="0"/>
                    <w:left w:val="single" w:color="000000" w:sz="4" w:space="0"/>
                    <w:bottom w:val="single" w:color="000000" w:sz="4" w:space="0"/>
                    <w:right w:val="single" w:color="000000" w:sz="4" w:space="0"/>
                  </w:tcBorders>
                  <w:vAlign w:val="center"/>
                </w:tcPr>
                <w:p w14:paraId="718ED48C">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2500</w:t>
                  </w:r>
                </w:p>
              </w:tc>
            </w:tr>
            <w:tr w14:paraId="6DCB4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0837EE7E">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w w:val="99"/>
                      <w:sz w:val="21"/>
                      <w:szCs w:val="21"/>
                    </w:rPr>
                    <w:t>汞</w:t>
                  </w:r>
                </w:p>
              </w:tc>
              <w:tc>
                <w:tcPr>
                  <w:tcW w:w="992" w:type="dxa"/>
                  <w:tcBorders>
                    <w:top w:val="single" w:color="000000" w:sz="4" w:space="0"/>
                    <w:left w:val="single" w:color="000000" w:sz="4" w:space="0"/>
                    <w:bottom w:val="single" w:color="000000" w:sz="4" w:space="0"/>
                    <w:right w:val="single" w:color="000000" w:sz="4" w:space="0"/>
                  </w:tcBorders>
                  <w:vAlign w:val="center"/>
                </w:tcPr>
                <w:p w14:paraId="3E617B30">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0464D07C">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38</w:t>
                  </w:r>
                </w:p>
              </w:tc>
              <w:tc>
                <w:tcPr>
                  <w:tcW w:w="2517" w:type="dxa"/>
                  <w:tcBorders>
                    <w:top w:val="single" w:color="000000" w:sz="4" w:space="0"/>
                    <w:left w:val="single" w:color="000000" w:sz="4" w:space="0"/>
                    <w:bottom w:val="single" w:color="000000" w:sz="4" w:space="0"/>
                    <w:right w:val="single" w:color="000000" w:sz="4" w:space="0"/>
                  </w:tcBorders>
                  <w:vAlign w:val="center"/>
                </w:tcPr>
                <w:p w14:paraId="4885A8A6">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82</w:t>
                  </w:r>
                </w:p>
              </w:tc>
            </w:tr>
            <w:tr w14:paraId="473D6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71CDF15E">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w w:val="99"/>
                      <w:sz w:val="21"/>
                      <w:szCs w:val="21"/>
                    </w:rPr>
                    <w:t>镍</w:t>
                  </w:r>
                </w:p>
              </w:tc>
              <w:tc>
                <w:tcPr>
                  <w:tcW w:w="992" w:type="dxa"/>
                  <w:tcBorders>
                    <w:top w:val="single" w:color="000000" w:sz="4" w:space="0"/>
                    <w:left w:val="single" w:color="000000" w:sz="4" w:space="0"/>
                    <w:bottom w:val="single" w:color="000000" w:sz="4" w:space="0"/>
                    <w:right w:val="single" w:color="000000" w:sz="4" w:space="0"/>
                  </w:tcBorders>
                  <w:vAlign w:val="center"/>
                </w:tcPr>
                <w:p w14:paraId="7CF54592">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2DC1FCE6">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900</w:t>
                  </w:r>
                </w:p>
              </w:tc>
              <w:tc>
                <w:tcPr>
                  <w:tcW w:w="2517" w:type="dxa"/>
                  <w:tcBorders>
                    <w:top w:val="single" w:color="000000" w:sz="4" w:space="0"/>
                    <w:left w:val="single" w:color="000000" w:sz="4" w:space="0"/>
                    <w:bottom w:val="single" w:color="000000" w:sz="4" w:space="0"/>
                    <w:right w:val="single" w:color="000000" w:sz="4" w:space="0"/>
                  </w:tcBorders>
                  <w:vAlign w:val="center"/>
                </w:tcPr>
                <w:p w14:paraId="655F3E5F">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2000</w:t>
                  </w:r>
                </w:p>
              </w:tc>
            </w:tr>
            <w:tr w14:paraId="45A8B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66" w:type="dxa"/>
                  <w:gridSpan w:val="4"/>
                  <w:tcBorders>
                    <w:top w:val="single" w:color="000000" w:sz="4" w:space="0"/>
                    <w:left w:val="single" w:color="000000" w:sz="4" w:space="0"/>
                    <w:bottom w:val="single" w:color="000000" w:sz="4" w:space="0"/>
                    <w:right w:val="single" w:color="000000" w:sz="4" w:space="0"/>
                  </w:tcBorders>
                  <w:vAlign w:val="center"/>
                </w:tcPr>
                <w:p w14:paraId="427FE3ED">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挥发性有机物</w:t>
                  </w:r>
                </w:p>
              </w:tc>
            </w:tr>
            <w:tr w14:paraId="014B2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245FCECE">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四氯化碳</w:t>
                  </w:r>
                </w:p>
              </w:tc>
              <w:tc>
                <w:tcPr>
                  <w:tcW w:w="992" w:type="dxa"/>
                  <w:tcBorders>
                    <w:top w:val="single" w:color="000000" w:sz="4" w:space="0"/>
                    <w:left w:val="single" w:color="000000" w:sz="4" w:space="0"/>
                    <w:bottom w:val="single" w:color="000000" w:sz="4" w:space="0"/>
                    <w:right w:val="single" w:color="000000" w:sz="4" w:space="0"/>
                  </w:tcBorders>
                  <w:vAlign w:val="center"/>
                </w:tcPr>
                <w:p w14:paraId="398958A1">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56F8C969">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2.8</w:t>
                  </w:r>
                </w:p>
              </w:tc>
              <w:tc>
                <w:tcPr>
                  <w:tcW w:w="2517" w:type="dxa"/>
                  <w:tcBorders>
                    <w:top w:val="single" w:color="000000" w:sz="4" w:space="0"/>
                    <w:left w:val="single" w:color="000000" w:sz="4" w:space="0"/>
                    <w:bottom w:val="single" w:color="000000" w:sz="4" w:space="0"/>
                    <w:right w:val="single" w:color="000000" w:sz="4" w:space="0"/>
                  </w:tcBorders>
                  <w:vAlign w:val="center"/>
                </w:tcPr>
                <w:p w14:paraId="1F28AB53">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36</w:t>
                  </w:r>
                </w:p>
              </w:tc>
            </w:tr>
            <w:tr w14:paraId="3370D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5BC94692">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氯仿</w:t>
                  </w:r>
                </w:p>
              </w:tc>
              <w:tc>
                <w:tcPr>
                  <w:tcW w:w="992" w:type="dxa"/>
                  <w:tcBorders>
                    <w:top w:val="single" w:color="000000" w:sz="4" w:space="0"/>
                    <w:left w:val="single" w:color="000000" w:sz="4" w:space="0"/>
                    <w:bottom w:val="single" w:color="000000" w:sz="4" w:space="0"/>
                    <w:right w:val="single" w:color="000000" w:sz="4" w:space="0"/>
                  </w:tcBorders>
                  <w:vAlign w:val="center"/>
                </w:tcPr>
                <w:p w14:paraId="3A3447A1">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1CCE324C">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0.9</w:t>
                  </w:r>
                </w:p>
              </w:tc>
              <w:tc>
                <w:tcPr>
                  <w:tcW w:w="2517" w:type="dxa"/>
                  <w:tcBorders>
                    <w:top w:val="single" w:color="000000" w:sz="4" w:space="0"/>
                    <w:left w:val="single" w:color="000000" w:sz="4" w:space="0"/>
                    <w:bottom w:val="single" w:color="000000" w:sz="4" w:space="0"/>
                    <w:right w:val="single" w:color="000000" w:sz="4" w:space="0"/>
                  </w:tcBorders>
                  <w:vAlign w:val="center"/>
                </w:tcPr>
                <w:p w14:paraId="00CEE5DB">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10</w:t>
                  </w:r>
                </w:p>
              </w:tc>
            </w:tr>
            <w:tr w14:paraId="37EEE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04A614DD">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氯甲烷</w:t>
                  </w:r>
                </w:p>
              </w:tc>
              <w:tc>
                <w:tcPr>
                  <w:tcW w:w="992" w:type="dxa"/>
                  <w:tcBorders>
                    <w:top w:val="single" w:color="000000" w:sz="4" w:space="0"/>
                    <w:left w:val="single" w:color="000000" w:sz="4" w:space="0"/>
                    <w:bottom w:val="single" w:color="000000" w:sz="4" w:space="0"/>
                    <w:right w:val="single" w:color="000000" w:sz="4" w:space="0"/>
                  </w:tcBorders>
                  <w:vAlign w:val="center"/>
                </w:tcPr>
                <w:p w14:paraId="13314E97">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34AA7BB8">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37</w:t>
                  </w:r>
                </w:p>
              </w:tc>
              <w:tc>
                <w:tcPr>
                  <w:tcW w:w="2517" w:type="dxa"/>
                  <w:tcBorders>
                    <w:top w:val="single" w:color="000000" w:sz="4" w:space="0"/>
                    <w:left w:val="single" w:color="000000" w:sz="4" w:space="0"/>
                    <w:bottom w:val="single" w:color="000000" w:sz="4" w:space="0"/>
                    <w:right w:val="single" w:color="000000" w:sz="4" w:space="0"/>
                  </w:tcBorders>
                  <w:vAlign w:val="center"/>
                </w:tcPr>
                <w:p w14:paraId="42EB2A8A">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120</w:t>
                  </w:r>
                </w:p>
              </w:tc>
            </w:tr>
            <w:tr w14:paraId="6C5E8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32496FE5">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1,1-</w:t>
                  </w:r>
                  <w:r>
                    <w:rPr>
                      <w:rFonts w:ascii="Times New Roman" w:cs="Times New Roman" w:hAnsiTheme="minorEastAsia" w:eastAsiaTheme="minorEastAsia"/>
                      <w:color w:val="000000" w:themeColor="text1"/>
                      <w:sz w:val="21"/>
                      <w:szCs w:val="21"/>
                    </w:rPr>
                    <w:t>二氯乙烷</w:t>
                  </w:r>
                </w:p>
              </w:tc>
              <w:tc>
                <w:tcPr>
                  <w:tcW w:w="992" w:type="dxa"/>
                  <w:tcBorders>
                    <w:top w:val="single" w:color="000000" w:sz="4" w:space="0"/>
                    <w:left w:val="single" w:color="000000" w:sz="4" w:space="0"/>
                    <w:bottom w:val="single" w:color="000000" w:sz="4" w:space="0"/>
                    <w:right w:val="single" w:color="000000" w:sz="4" w:space="0"/>
                  </w:tcBorders>
                  <w:vAlign w:val="center"/>
                </w:tcPr>
                <w:p w14:paraId="0C209049">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27314D7A">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w w:val="99"/>
                      <w:sz w:val="21"/>
                      <w:szCs w:val="21"/>
                    </w:rPr>
                    <w:t>9</w:t>
                  </w:r>
                </w:p>
              </w:tc>
              <w:tc>
                <w:tcPr>
                  <w:tcW w:w="2517" w:type="dxa"/>
                  <w:tcBorders>
                    <w:top w:val="single" w:color="000000" w:sz="4" w:space="0"/>
                    <w:left w:val="single" w:color="000000" w:sz="4" w:space="0"/>
                    <w:bottom w:val="single" w:color="000000" w:sz="4" w:space="0"/>
                    <w:right w:val="single" w:color="000000" w:sz="4" w:space="0"/>
                  </w:tcBorders>
                  <w:vAlign w:val="center"/>
                </w:tcPr>
                <w:p w14:paraId="1C537245">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100</w:t>
                  </w:r>
                </w:p>
              </w:tc>
            </w:tr>
            <w:tr w14:paraId="71C4E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57C2FAC8">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1,2-</w:t>
                  </w:r>
                  <w:r>
                    <w:rPr>
                      <w:rFonts w:ascii="Times New Roman" w:cs="Times New Roman" w:hAnsiTheme="minorEastAsia" w:eastAsiaTheme="minorEastAsia"/>
                      <w:color w:val="000000" w:themeColor="text1"/>
                      <w:sz w:val="21"/>
                      <w:szCs w:val="21"/>
                    </w:rPr>
                    <w:t>二氯乙烷</w:t>
                  </w:r>
                </w:p>
              </w:tc>
              <w:tc>
                <w:tcPr>
                  <w:tcW w:w="992" w:type="dxa"/>
                  <w:tcBorders>
                    <w:top w:val="single" w:color="000000" w:sz="4" w:space="0"/>
                    <w:left w:val="single" w:color="000000" w:sz="4" w:space="0"/>
                    <w:bottom w:val="single" w:color="000000" w:sz="4" w:space="0"/>
                    <w:right w:val="single" w:color="000000" w:sz="4" w:space="0"/>
                  </w:tcBorders>
                  <w:vAlign w:val="center"/>
                </w:tcPr>
                <w:p w14:paraId="0FA8941F">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052EA0A0">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w w:val="99"/>
                      <w:sz w:val="21"/>
                      <w:szCs w:val="21"/>
                    </w:rPr>
                    <w:t>5</w:t>
                  </w:r>
                </w:p>
              </w:tc>
              <w:tc>
                <w:tcPr>
                  <w:tcW w:w="2517" w:type="dxa"/>
                  <w:tcBorders>
                    <w:top w:val="single" w:color="000000" w:sz="4" w:space="0"/>
                    <w:left w:val="single" w:color="000000" w:sz="4" w:space="0"/>
                    <w:bottom w:val="single" w:color="000000" w:sz="4" w:space="0"/>
                    <w:right w:val="single" w:color="000000" w:sz="4" w:space="0"/>
                  </w:tcBorders>
                  <w:vAlign w:val="center"/>
                </w:tcPr>
                <w:p w14:paraId="3F5E4C90">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21</w:t>
                  </w:r>
                </w:p>
              </w:tc>
            </w:tr>
            <w:tr w14:paraId="6CB90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003FC2F4">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1,1-</w:t>
                  </w:r>
                  <w:r>
                    <w:rPr>
                      <w:rFonts w:ascii="Times New Roman" w:cs="Times New Roman" w:hAnsiTheme="minorEastAsia" w:eastAsiaTheme="minorEastAsia"/>
                      <w:color w:val="000000" w:themeColor="text1"/>
                      <w:sz w:val="21"/>
                      <w:szCs w:val="21"/>
                    </w:rPr>
                    <w:t>二氯乙烯</w:t>
                  </w:r>
                </w:p>
              </w:tc>
              <w:tc>
                <w:tcPr>
                  <w:tcW w:w="992" w:type="dxa"/>
                  <w:tcBorders>
                    <w:top w:val="single" w:color="000000" w:sz="4" w:space="0"/>
                    <w:left w:val="single" w:color="000000" w:sz="4" w:space="0"/>
                    <w:bottom w:val="single" w:color="000000" w:sz="4" w:space="0"/>
                    <w:right w:val="single" w:color="000000" w:sz="4" w:space="0"/>
                  </w:tcBorders>
                  <w:vAlign w:val="center"/>
                </w:tcPr>
                <w:p w14:paraId="4EFACD22">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0609A655">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66</w:t>
                  </w:r>
                </w:p>
              </w:tc>
              <w:tc>
                <w:tcPr>
                  <w:tcW w:w="2517" w:type="dxa"/>
                  <w:tcBorders>
                    <w:top w:val="single" w:color="000000" w:sz="4" w:space="0"/>
                    <w:left w:val="single" w:color="000000" w:sz="4" w:space="0"/>
                    <w:bottom w:val="single" w:color="000000" w:sz="4" w:space="0"/>
                    <w:right w:val="single" w:color="000000" w:sz="4" w:space="0"/>
                  </w:tcBorders>
                  <w:vAlign w:val="center"/>
                </w:tcPr>
                <w:p w14:paraId="0DB55BCA">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200</w:t>
                  </w:r>
                </w:p>
              </w:tc>
            </w:tr>
            <w:tr w14:paraId="13C7B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4121D5EA">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顺式</w:t>
                  </w:r>
                  <w:r>
                    <w:rPr>
                      <w:rFonts w:ascii="Times New Roman" w:hAnsi="Times New Roman" w:cs="Times New Roman" w:eastAsiaTheme="minorEastAsia"/>
                      <w:color w:val="000000" w:themeColor="text1"/>
                      <w:sz w:val="21"/>
                      <w:szCs w:val="21"/>
                    </w:rPr>
                    <w:t>-1,2-</w:t>
                  </w:r>
                  <w:r>
                    <w:rPr>
                      <w:rFonts w:ascii="Times New Roman" w:cs="Times New Roman" w:hAnsiTheme="minorEastAsia" w:eastAsiaTheme="minorEastAsia"/>
                      <w:color w:val="000000" w:themeColor="text1"/>
                      <w:sz w:val="21"/>
                      <w:szCs w:val="21"/>
                    </w:rPr>
                    <w:t>二氯乙烯</w:t>
                  </w:r>
                </w:p>
              </w:tc>
              <w:tc>
                <w:tcPr>
                  <w:tcW w:w="992" w:type="dxa"/>
                  <w:tcBorders>
                    <w:top w:val="single" w:color="000000" w:sz="4" w:space="0"/>
                    <w:left w:val="single" w:color="000000" w:sz="4" w:space="0"/>
                    <w:bottom w:val="single" w:color="000000" w:sz="4" w:space="0"/>
                    <w:right w:val="single" w:color="000000" w:sz="4" w:space="0"/>
                  </w:tcBorders>
                  <w:vAlign w:val="center"/>
                </w:tcPr>
                <w:p w14:paraId="5770A58A">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2920D4C8">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596</w:t>
                  </w:r>
                </w:p>
              </w:tc>
              <w:tc>
                <w:tcPr>
                  <w:tcW w:w="2517" w:type="dxa"/>
                  <w:tcBorders>
                    <w:top w:val="single" w:color="000000" w:sz="4" w:space="0"/>
                    <w:left w:val="single" w:color="000000" w:sz="4" w:space="0"/>
                    <w:bottom w:val="single" w:color="000000" w:sz="4" w:space="0"/>
                    <w:right w:val="single" w:color="000000" w:sz="4" w:space="0"/>
                  </w:tcBorders>
                  <w:vAlign w:val="center"/>
                </w:tcPr>
                <w:p w14:paraId="52E55460">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2000</w:t>
                  </w:r>
                </w:p>
              </w:tc>
            </w:tr>
            <w:tr w14:paraId="25D3C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27A7431D">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反式</w:t>
                  </w:r>
                  <w:r>
                    <w:rPr>
                      <w:rFonts w:ascii="Times New Roman" w:hAnsi="Times New Roman" w:cs="Times New Roman" w:eastAsiaTheme="minorEastAsia"/>
                      <w:color w:val="000000" w:themeColor="text1"/>
                      <w:sz w:val="21"/>
                      <w:szCs w:val="21"/>
                    </w:rPr>
                    <w:t>-1,2-</w:t>
                  </w:r>
                  <w:r>
                    <w:rPr>
                      <w:rFonts w:ascii="Times New Roman" w:cs="Times New Roman" w:hAnsiTheme="minorEastAsia" w:eastAsiaTheme="minorEastAsia"/>
                      <w:color w:val="000000" w:themeColor="text1"/>
                      <w:sz w:val="21"/>
                      <w:szCs w:val="21"/>
                    </w:rPr>
                    <w:t>二氯乙烯</w:t>
                  </w:r>
                </w:p>
              </w:tc>
              <w:tc>
                <w:tcPr>
                  <w:tcW w:w="992" w:type="dxa"/>
                  <w:tcBorders>
                    <w:top w:val="single" w:color="000000" w:sz="4" w:space="0"/>
                    <w:left w:val="single" w:color="000000" w:sz="4" w:space="0"/>
                    <w:bottom w:val="single" w:color="000000" w:sz="4" w:space="0"/>
                    <w:right w:val="single" w:color="000000" w:sz="4" w:space="0"/>
                  </w:tcBorders>
                  <w:vAlign w:val="center"/>
                </w:tcPr>
                <w:p w14:paraId="4026CEAE">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388CB222">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54</w:t>
                  </w:r>
                </w:p>
              </w:tc>
              <w:tc>
                <w:tcPr>
                  <w:tcW w:w="2517" w:type="dxa"/>
                  <w:tcBorders>
                    <w:top w:val="single" w:color="000000" w:sz="4" w:space="0"/>
                    <w:left w:val="single" w:color="000000" w:sz="4" w:space="0"/>
                    <w:bottom w:val="single" w:color="000000" w:sz="4" w:space="0"/>
                    <w:right w:val="single" w:color="000000" w:sz="4" w:space="0"/>
                  </w:tcBorders>
                  <w:vAlign w:val="center"/>
                </w:tcPr>
                <w:p w14:paraId="03500D65">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163</w:t>
                  </w:r>
                </w:p>
              </w:tc>
            </w:tr>
            <w:tr w14:paraId="498F6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5E440969">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二氯甲烷</w:t>
                  </w:r>
                </w:p>
              </w:tc>
              <w:tc>
                <w:tcPr>
                  <w:tcW w:w="992" w:type="dxa"/>
                  <w:tcBorders>
                    <w:top w:val="single" w:color="000000" w:sz="4" w:space="0"/>
                    <w:left w:val="single" w:color="000000" w:sz="4" w:space="0"/>
                    <w:bottom w:val="single" w:color="000000" w:sz="4" w:space="0"/>
                    <w:right w:val="single" w:color="000000" w:sz="4" w:space="0"/>
                  </w:tcBorders>
                  <w:vAlign w:val="center"/>
                </w:tcPr>
                <w:p w14:paraId="456C8DC3">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30619B09">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616</w:t>
                  </w:r>
                </w:p>
              </w:tc>
              <w:tc>
                <w:tcPr>
                  <w:tcW w:w="2517" w:type="dxa"/>
                  <w:tcBorders>
                    <w:top w:val="single" w:color="000000" w:sz="4" w:space="0"/>
                    <w:left w:val="single" w:color="000000" w:sz="4" w:space="0"/>
                    <w:bottom w:val="single" w:color="000000" w:sz="4" w:space="0"/>
                    <w:right w:val="single" w:color="000000" w:sz="4" w:space="0"/>
                  </w:tcBorders>
                  <w:vAlign w:val="center"/>
                </w:tcPr>
                <w:p w14:paraId="0FC0271F">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2000</w:t>
                  </w:r>
                </w:p>
              </w:tc>
            </w:tr>
            <w:tr w14:paraId="472E1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230E28FB">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1,2-</w:t>
                  </w:r>
                  <w:r>
                    <w:rPr>
                      <w:rFonts w:ascii="Times New Roman" w:cs="Times New Roman" w:hAnsiTheme="minorEastAsia" w:eastAsiaTheme="minorEastAsia"/>
                      <w:color w:val="000000" w:themeColor="text1"/>
                      <w:sz w:val="21"/>
                      <w:szCs w:val="21"/>
                    </w:rPr>
                    <w:t>二氯丙烷</w:t>
                  </w:r>
                </w:p>
              </w:tc>
              <w:tc>
                <w:tcPr>
                  <w:tcW w:w="992" w:type="dxa"/>
                  <w:tcBorders>
                    <w:top w:val="single" w:color="000000" w:sz="4" w:space="0"/>
                    <w:left w:val="single" w:color="000000" w:sz="4" w:space="0"/>
                    <w:bottom w:val="single" w:color="000000" w:sz="4" w:space="0"/>
                    <w:right w:val="single" w:color="000000" w:sz="4" w:space="0"/>
                  </w:tcBorders>
                  <w:vAlign w:val="center"/>
                </w:tcPr>
                <w:p w14:paraId="030C3E5C">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11C7E3A9">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w w:val="99"/>
                      <w:sz w:val="21"/>
                      <w:szCs w:val="21"/>
                    </w:rPr>
                    <w:t>5</w:t>
                  </w:r>
                </w:p>
              </w:tc>
              <w:tc>
                <w:tcPr>
                  <w:tcW w:w="2517" w:type="dxa"/>
                  <w:tcBorders>
                    <w:top w:val="single" w:color="000000" w:sz="4" w:space="0"/>
                    <w:left w:val="single" w:color="000000" w:sz="4" w:space="0"/>
                    <w:bottom w:val="single" w:color="000000" w:sz="4" w:space="0"/>
                    <w:right w:val="single" w:color="000000" w:sz="4" w:space="0"/>
                  </w:tcBorders>
                  <w:vAlign w:val="center"/>
                </w:tcPr>
                <w:p w14:paraId="349D2693">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47</w:t>
                  </w:r>
                </w:p>
              </w:tc>
            </w:tr>
            <w:tr w14:paraId="559BF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6E4F64FF">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1,1,1,2-</w:t>
                  </w:r>
                  <w:r>
                    <w:rPr>
                      <w:rFonts w:ascii="Times New Roman" w:cs="Times New Roman" w:hAnsiTheme="minorEastAsia" w:eastAsiaTheme="minorEastAsia"/>
                      <w:color w:val="000000" w:themeColor="text1"/>
                      <w:sz w:val="21"/>
                      <w:szCs w:val="21"/>
                    </w:rPr>
                    <w:t>四氯乙烷</w:t>
                  </w:r>
                </w:p>
              </w:tc>
              <w:tc>
                <w:tcPr>
                  <w:tcW w:w="992" w:type="dxa"/>
                  <w:tcBorders>
                    <w:top w:val="single" w:color="000000" w:sz="4" w:space="0"/>
                    <w:left w:val="single" w:color="000000" w:sz="4" w:space="0"/>
                    <w:bottom w:val="single" w:color="000000" w:sz="4" w:space="0"/>
                    <w:right w:val="single" w:color="000000" w:sz="4" w:space="0"/>
                  </w:tcBorders>
                  <w:vAlign w:val="center"/>
                </w:tcPr>
                <w:p w14:paraId="109DA246">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344CE82A">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10</w:t>
                  </w:r>
                </w:p>
              </w:tc>
              <w:tc>
                <w:tcPr>
                  <w:tcW w:w="2517" w:type="dxa"/>
                  <w:tcBorders>
                    <w:top w:val="single" w:color="000000" w:sz="4" w:space="0"/>
                    <w:left w:val="single" w:color="000000" w:sz="4" w:space="0"/>
                    <w:bottom w:val="single" w:color="000000" w:sz="4" w:space="0"/>
                    <w:right w:val="single" w:color="000000" w:sz="4" w:space="0"/>
                  </w:tcBorders>
                  <w:vAlign w:val="center"/>
                </w:tcPr>
                <w:p w14:paraId="4BF6EEB2">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100</w:t>
                  </w:r>
                </w:p>
              </w:tc>
            </w:tr>
            <w:tr w14:paraId="68B4D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56E744C3">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1,1,2,2-</w:t>
                  </w:r>
                  <w:r>
                    <w:rPr>
                      <w:rFonts w:ascii="Times New Roman" w:cs="Times New Roman" w:hAnsiTheme="minorEastAsia" w:eastAsiaTheme="minorEastAsia"/>
                      <w:color w:val="000000" w:themeColor="text1"/>
                      <w:sz w:val="21"/>
                      <w:szCs w:val="21"/>
                    </w:rPr>
                    <w:t>四氯乙烷</w:t>
                  </w:r>
                </w:p>
              </w:tc>
              <w:tc>
                <w:tcPr>
                  <w:tcW w:w="992" w:type="dxa"/>
                  <w:tcBorders>
                    <w:top w:val="single" w:color="000000" w:sz="4" w:space="0"/>
                    <w:left w:val="single" w:color="000000" w:sz="4" w:space="0"/>
                    <w:bottom w:val="single" w:color="000000" w:sz="4" w:space="0"/>
                    <w:right w:val="single" w:color="000000" w:sz="4" w:space="0"/>
                  </w:tcBorders>
                  <w:vAlign w:val="center"/>
                </w:tcPr>
                <w:p w14:paraId="3AD0DA06">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465887B8">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6.8</w:t>
                  </w:r>
                </w:p>
              </w:tc>
              <w:tc>
                <w:tcPr>
                  <w:tcW w:w="2517" w:type="dxa"/>
                  <w:tcBorders>
                    <w:top w:val="single" w:color="000000" w:sz="4" w:space="0"/>
                    <w:left w:val="single" w:color="000000" w:sz="4" w:space="0"/>
                    <w:bottom w:val="single" w:color="000000" w:sz="4" w:space="0"/>
                    <w:right w:val="single" w:color="000000" w:sz="4" w:space="0"/>
                  </w:tcBorders>
                  <w:vAlign w:val="center"/>
                </w:tcPr>
                <w:p w14:paraId="56A8846B">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50</w:t>
                  </w:r>
                </w:p>
              </w:tc>
            </w:tr>
            <w:tr w14:paraId="06D17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32610D57">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四氯乙烯</w:t>
                  </w:r>
                </w:p>
              </w:tc>
              <w:tc>
                <w:tcPr>
                  <w:tcW w:w="992" w:type="dxa"/>
                  <w:tcBorders>
                    <w:top w:val="single" w:color="000000" w:sz="4" w:space="0"/>
                    <w:left w:val="single" w:color="000000" w:sz="4" w:space="0"/>
                    <w:bottom w:val="single" w:color="000000" w:sz="4" w:space="0"/>
                    <w:right w:val="single" w:color="000000" w:sz="4" w:space="0"/>
                  </w:tcBorders>
                  <w:vAlign w:val="center"/>
                </w:tcPr>
                <w:p w14:paraId="3CB51163">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01978567">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53</w:t>
                  </w:r>
                </w:p>
              </w:tc>
              <w:tc>
                <w:tcPr>
                  <w:tcW w:w="2517" w:type="dxa"/>
                  <w:tcBorders>
                    <w:top w:val="single" w:color="000000" w:sz="4" w:space="0"/>
                    <w:left w:val="single" w:color="000000" w:sz="4" w:space="0"/>
                    <w:bottom w:val="single" w:color="000000" w:sz="4" w:space="0"/>
                    <w:right w:val="single" w:color="000000" w:sz="4" w:space="0"/>
                  </w:tcBorders>
                  <w:vAlign w:val="center"/>
                </w:tcPr>
                <w:p w14:paraId="02E07069">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183</w:t>
                  </w:r>
                </w:p>
              </w:tc>
            </w:tr>
            <w:tr w14:paraId="2B2F6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4C3BDC4F">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1,1,1-</w:t>
                  </w:r>
                  <w:r>
                    <w:rPr>
                      <w:rFonts w:ascii="Times New Roman" w:cs="Times New Roman" w:hAnsiTheme="minorEastAsia" w:eastAsiaTheme="minorEastAsia"/>
                      <w:color w:val="000000" w:themeColor="text1"/>
                      <w:sz w:val="21"/>
                      <w:szCs w:val="21"/>
                    </w:rPr>
                    <w:t>三氯乙烷</w:t>
                  </w:r>
                </w:p>
              </w:tc>
              <w:tc>
                <w:tcPr>
                  <w:tcW w:w="992" w:type="dxa"/>
                  <w:tcBorders>
                    <w:top w:val="single" w:color="000000" w:sz="4" w:space="0"/>
                    <w:left w:val="single" w:color="000000" w:sz="4" w:space="0"/>
                    <w:bottom w:val="single" w:color="000000" w:sz="4" w:space="0"/>
                    <w:right w:val="single" w:color="000000" w:sz="4" w:space="0"/>
                  </w:tcBorders>
                  <w:vAlign w:val="center"/>
                </w:tcPr>
                <w:p w14:paraId="59637605">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547F0827">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840</w:t>
                  </w:r>
                </w:p>
              </w:tc>
              <w:tc>
                <w:tcPr>
                  <w:tcW w:w="2517" w:type="dxa"/>
                  <w:tcBorders>
                    <w:top w:val="single" w:color="000000" w:sz="4" w:space="0"/>
                    <w:left w:val="single" w:color="000000" w:sz="4" w:space="0"/>
                    <w:bottom w:val="single" w:color="000000" w:sz="4" w:space="0"/>
                    <w:right w:val="single" w:color="000000" w:sz="4" w:space="0"/>
                  </w:tcBorders>
                  <w:vAlign w:val="center"/>
                </w:tcPr>
                <w:p w14:paraId="4137D341">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840</w:t>
                  </w:r>
                </w:p>
              </w:tc>
            </w:tr>
            <w:tr w14:paraId="3D357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0D5E0A5C">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1,1,2-</w:t>
                  </w:r>
                  <w:r>
                    <w:rPr>
                      <w:rFonts w:ascii="Times New Roman" w:cs="Times New Roman" w:hAnsiTheme="minorEastAsia" w:eastAsiaTheme="minorEastAsia"/>
                      <w:color w:val="000000" w:themeColor="text1"/>
                      <w:sz w:val="21"/>
                      <w:szCs w:val="21"/>
                    </w:rPr>
                    <w:t>三氯乙烷</w:t>
                  </w:r>
                </w:p>
              </w:tc>
              <w:tc>
                <w:tcPr>
                  <w:tcW w:w="992" w:type="dxa"/>
                  <w:tcBorders>
                    <w:top w:val="single" w:color="000000" w:sz="4" w:space="0"/>
                    <w:left w:val="single" w:color="000000" w:sz="4" w:space="0"/>
                    <w:bottom w:val="single" w:color="000000" w:sz="4" w:space="0"/>
                    <w:right w:val="single" w:color="000000" w:sz="4" w:space="0"/>
                  </w:tcBorders>
                  <w:vAlign w:val="center"/>
                </w:tcPr>
                <w:p w14:paraId="38E749DC">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093E03C6">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2.8</w:t>
                  </w:r>
                </w:p>
              </w:tc>
              <w:tc>
                <w:tcPr>
                  <w:tcW w:w="2517" w:type="dxa"/>
                  <w:tcBorders>
                    <w:top w:val="single" w:color="000000" w:sz="4" w:space="0"/>
                    <w:left w:val="single" w:color="000000" w:sz="4" w:space="0"/>
                    <w:bottom w:val="single" w:color="000000" w:sz="4" w:space="0"/>
                    <w:right w:val="single" w:color="000000" w:sz="4" w:space="0"/>
                  </w:tcBorders>
                  <w:vAlign w:val="center"/>
                </w:tcPr>
                <w:p w14:paraId="56D37144">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15</w:t>
                  </w:r>
                </w:p>
              </w:tc>
            </w:tr>
            <w:tr w14:paraId="5E4EF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543C9C20">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三氯乙烯</w:t>
                  </w:r>
                </w:p>
              </w:tc>
              <w:tc>
                <w:tcPr>
                  <w:tcW w:w="992" w:type="dxa"/>
                  <w:tcBorders>
                    <w:top w:val="single" w:color="000000" w:sz="4" w:space="0"/>
                    <w:left w:val="single" w:color="000000" w:sz="4" w:space="0"/>
                    <w:bottom w:val="single" w:color="000000" w:sz="4" w:space="0"/>
                    <w:right w:val="single" w:color="000000" w:sz="4" w:space="0"/>
                  </w:tcBorders>
                  <w:vAlign w:val="center"/>
                </w:tcPr>
                <w:p w14:paraId="18130744">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55807520">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2.8</w:t>
                  </w:r>
                </w:p>
              </w:tc>
              <w:tc>
                <w:tcPr>
                  <w:tcW w:w="2517" w:type="dxa"/>
                  <w:tcBorders>
                    <w:top w:val="single" w:color="000000" w:sz="4" w:space="0"/>
                    <w:left w:val="single" w:color="000000" w:sz="4" w:space="0"/>
                    <w:bottom w:val="single" w:color="000000" w:sz="4" w:space="0"/>
                    <w:right w:val="single" w:color="000000" w:sz="4" w:space="0"/>
                  </w:tcBorders>
                  <w:vAlign w:val="center"/>
                </w:tcPr>
                <w:p w14:paraId="4EDC944A">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20</w:t>
                  </w:r>
                </w:p>
              </w:tc>
            </w:tr>
            <w:tr w14:paraId="4F170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00694DFB">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1,2,3-</w:t>
                  </w:r>
                  <w:r>
                    <w:rPr>
                      <w:rFonts w:ascii="Times New Roman" w:cs="Times New Roman" w:hAnsiTheme="minorEastAsia" w:eastAsiaTheme="minorEastAsia"/>
                      <w:color w:val="000000" w:themeColor="text1"/>
                      <w:sz w:val="21"/>
                      <w:szCs w:val="21"/>
                    </w:rPr>
                    <w:t>三氯丙烷</w:t>
                  </w:r>
                </w:p>
              </w:tc>
              <w:tc>
                <w:tcPr>
                  <w:tcW w:w="992" w:type="dxa"/>
                  <w:tcBorders>
                    <w:top w:val="single" w:color="000000" w:sz="4" w:space="0"/>
                    <w:left w:val="single" w:color="000000" w:sz="4" w:space="0"/>
                    <w:bottom w:val="single" w:color="000000" w:sz="4" w:space="0"/>
                    <w:right w:val="single" w:color="000000" w:sz="4" w:space="0"/>
                  </w:tcBorders>
                  <w:vAlign w:val="center"/>
                </w:tcPr>
                <w:p w14:paraId="1AE0DDF8">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08F78BD0">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0.5</w:t>
                  </w:r>
                </w:p>
              </w:tc>
              <w:tc>
                <w:tcPr>
                  <w:tcW w:w="2517" w:type="dxa"/>
                  <w:tcBorders>
                    <w:top w:val="single" w:color="000000" w:sz="4" w:space="0"/>
                    <w:left w:val="single" w:color="000000" w:sz="4" w:space="0"/>
                    <w:bottom w:val="single" w:color="000000" w:sz="4" w:space="0"/>
                    <w:right w:val="single" w:color="000000" w:sz="4" w:space="0"/>
                  </w:tcBorders>
                  <w:vAlign w:val="center"/>
                </w:tcPr>
                <w:p w14:paraId="667F82D3">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w w:val="99"/>
                      <w:sz w:val="21"/>
                      <w:szCs w:val="21"/>
                    </w:rPr>
                    <w:t>5</w:t>
                  </w:r>
                </w:p>
              </w:tc>
            </w:tr>
            <w:tr w14:paraId="3C8AE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0307924B">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氯乙烯</w:t>
                  </w:r>
                </w:p>
              </w:tc>
              <w:tc>
                <w:tcPr>
                  <w:tcW w:w="992" w:type="dxa"/>
                  <w:tcBorders>
                    <w:top w:val="single" w:color="000000" w:sz="4" w:space="0"/>
                    <w:left w:val="single" w:color="000000" w:sz="4" w:space="0"/>
                    <w:bottom w:val="single" w:color="000000" w:sz="4" w:space="0"/>
                    <w:right w:val="single" w:color="000000" w:sz="4" w:space="0"/>
                  </w:tcBorders>
                  <w:vAlign w:val="center"/>
                </w:tcPr>
                <w:p w14:paraId="226BE851">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3543EAB6">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0.43</w:t>
                  </w:r>
                </w:p>
              </w:tc>
              <w:tc>
                <w:tcPr>
                  <w:tcW w:w="2517" w:type="dxa"/>
                  <w:tcBorders>
                    <w:top w:val="single" w:color="000000" w:sz="4" w:space="0"/>
                    <w:left w:val="single" w:color="000000" w:sz="4" w:space="0"/>
                    <w:bottom w:val="single" w:color="000000" w:sz="4" w:space="0"/>
                    <w:right w:val="single" w:color="000000" w:sz="4" w:space="0"/>
                  </w:tcBorders>
                  <w:vAlign w:val="center"/>
                </w:tcPr>
                <w:p w14:paraId="4AAD3BFC">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4.3</w:t>
                  </w:r>
                </w:p>
              </w:tc>
            </w:tr>
            <w:tr w14:paraId="19D5C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394DEF6D">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w w:val="99"/>
                      <w:sz w:val="21"/>
                      <w:szCs w:val="21"/>
                    </w:rPr>
                    <w:t>苯</w:t>
                  </w:r>
                </w:p>
              </w:tc>
              <w:tc>
                <w:tcPr>
                  <w:tcW w:w="992" w:type="dxa"/>
                  <w:tcBorders>
                    <w:top w:val="single" w:color="000000" w:sz="4" w:space="0"/>
                    <w:left w:val="single" w:color="000000" w:sz="4" w:space="0"/>
                    <w:bottom w:val="single" w:color="000000" w:sz="4" w:space="0"/>
                    <w:right w:val="single" w:color="000000" w:sz="4" w:space="0"/>
                  </w:tcBorders>
                  <w:vAlign w:val="center"/>
                </w:tcPr>
                <w:p w14:paraId="7962DDA0">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02701045">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w w:val="99"/>
                      <w:sz w:val="21"/>
                      <w:szCs w:val="21"/>
                    </w:rPr>
                    <w:t>4</w:t>
                  </w:r>
                </w:p>
              </w:tc>
              <w:tc>
                <w:tcPr>
                  <w:tcW w:w="2517" w:type="dxa"/>
                  <w:tcBorders>
                    <w:top w:val="single" w:color="000000" w:sz="4" w:space="0"/>
                    <w:left w:val="single" w:color="000000" w:sz="4" w:space="0"/>
                    <w:bottom w:val="single" w:color="000000" w:sz="4" w:space="0"/>
                    <w:right w:val="single" w:color="000000" w:sz="4" w:space="0"/>
                  </w:tcBorders>
                  <w:vAlign w:val="center"/>
                </w:tcPr>
                <w:p w14:paraId="569AA882">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40</w:t>
                  </w:r>
                </w:p>
              </w:tc>
            </w:tr>
            <w:tr w14:paraId="6509A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11890A37">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氯苯</w:t>
                  </w:r>
                </w:p>
              </w:tc>
              <w:tc>
                <w:tcPr>
                  <w:tcW w:w="992" w:type="dxa"/>
                  <w:tcBorders>
                    <w:top w:val="single" w:color="000000" w:sz="4" w:space="0"/>
                    <w:left w:val="single" w:color="000000" w:sz="4" w:space="0"/>
                    <w:bottom w:val="single" w:color="000000" w:sz="4" w:space="0"/>
                    <w:right w:val="single" w:color="000000" w:sz="4" w:space="0"/>
                  </w:tcBorders>
                  <w:vAlign w:val="center"/>
                </w:tcPr>
                <w:p w14:paraId="5E7D7F7F">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7F8D96DC">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270</w:t>
                  </w:r>
                </w:p>
              </w:tc>
              <w:tc>
                <w:tcPr>
                  <w:tcW w:w="2517" w:type="dxa"/>
                  <w:tcBorders>
                    <w:top w:val="single" w:color="000000" w:sz="4" w:space="0"/>
                    <w:left w:val="single" w:color="000000" w:sz="4" w:space="0"/>
                    <w:bottom w:val="single" w:color="000000" w:sz="4" w:space="0"/>
                    <w:right w:val="single" w:color="000000" w:sz="4" w:space="0"/>
                  </w:tcBorders>
                  <w:vAlign w:val="center"/>
                </w:tcPr>
                <w:p w14:paraId="2A2D1256">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1000</w:t>
                  </w:r>
                </w:p>
              </w:tc>
            </w:tr>
            <w:tr w14:paraId="3044A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6BE2F23F">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1,2-</w:t>
                  </w:r>
                  <w:r>
                    <w:rPr>
                      <w:rFonts w:ascii="Times New Roman" w:cs="Times New Roman" w:hAnsiTheme="minorEastAsia" w:eastAsiaTheme="minorEastAsia"/>
                      <w:color w:val="000000" w:themeColor="text1"/>
                      <w:sz w:val="21"/>
                      <w:szCs w:val="21"/>
                    </w:rPr>
                    <w:t>二氯苯</w:t>
                  </w:r>
                </w:p>
              </w:tc>
              <w:tc>
                <w:tcPr>
                  <w:tcW w:w="992" w:type="dxa"/>
                  <w:tcBorders>
                    <w:top w:val="single" w:color="000000" w:sz="4" w:space="0"/>
                    <w:left w:val="single" w:color="000000" w:sz="4" w:space="0"/>
                    <w:bottom w:val="single" w:color="000000" w:sz="4" w:space="0"/>
                    <w:right w:val="single" w:color="000000" w:sz="4" w:space="0"/>
                  </w:tcBorders>
                  <w:vAlign w:val="center"/>
                </w:tcPr>
                <w:p w14:paraId="7874C524">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1F691AE0">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560</w:t>
                  </w:r>
                </w:p>
              </w:tc>
              <w:tc>
                <w:tcPr>
                  <w:tcW w:w="2517" w:type="dxa"/>
                  <w:tcBorders>
                    <w:top w:val="single" w:color="000000" w:sz="4" w:space="0"/>
                    <w:left w:val="single" w:color="000000" w:sz="4" w:space="0"/>
                    <w:bottom w:val="single" w:color="000000" w:sz="4" w:space="0"/>
                    <w:right w:val="single" w:color="000000" w:sz="4" w:space="0"/>
                  </w:tcBorders>
                  <w:vAlign w:val="center"/>
                </w:tcPr>
                <w:p w14:paraId="42B6DD5D">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560</w:t>
                  </w:r>
                </w:p>
              </w:tc>
            </w:tr>
            <w:tr w14:paraId="73F38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7759A0D3">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1,4-</w:t>
                  </w:r>
                  <w:r>
                    <w:rPr>
                      <w:rFonts w:ascii="Times New Roman" w:cs="Times New Roman" w:hAnsiTheme="minorEastAsia" w:eastAsiaTheme="minorEastAsia"/>
                      <w:color w:val="000000" w:themeColor="text1"/>
                      <w:sz w:val="21"/>
                      <w:szCs w:val="21"/>
                    </w:rPr>
                    <w:t>二氯苯</w:t>
                  </w:r>
                </w:p>
              </w:tc>
              <w:tc>
                <w:tcPr>
                  <w:tcW w:w="992" w:type="dxa"/>
                  <w:tcBorders>
                    <w:top w:val="single" w:color="000000" w:sz="4" w:space="0"/>
                    <w:left w:val="single" w:color="000000" w:sz="4" w:space="0"/>
                    <w:bottom w:val="single" w:color="000000" w:sz="4" w:space="0"/>
                    <w:right w:val="single" w:color="000000" w:sz="4" w:space="0"/>
                  </w:tcBorders>
                  <w:vAlign w:val="center"/>
                </w:tcPr>
                <w:p w14:paraId="646016E9">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69C3C0D3">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20</w:t>
                  </w:r>
                </w:p>
              </w:tc>
              <w:tc>
                <w:tcPr>
                  <w:tcW w:w="2517" w:type="dxa"/>
                  <w:tcBorders>
                    <w:top w:val="single" w:color="000000" w:sz="4" w:space="0"/>
                    <w:left w:val="single" w:color="000000" w:sz="4" w:space="0"/>
                    <w:bottom w:val="single" w:color="000000" w:sz="4" w:space="0"/>
                    <w:right w:val="single" w:color="000000" w:sz="4" w:space="0"/>
                  </w:tcBorders>
                  <w:vAlign w:val="center"/>
                </w:tcPr>
                <w:p w14:paraId="55727A4C">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200</w:t>
                  </w:r>
                </w:p>
              </w:tc>
            </w:tr>
            <w:tr w14:paraId="1731D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2B7C7D3A">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乙苯</w:t>
                  </w:r>
                </w:p>
              </w:tc>
              <w:tc>
                <w:tcPr>
                  <w:tcW w:w="992" w:type="dxa"/>
                  <w:tcBorders>
                    <w:top w:val="single" w:color="000000" w:sz="4" w:space="0"/>
                    <w:left w:val="single" w:color="000000" w:sz="4" w:space="0"/>
                    <w:bottom w:val="single" w:color="000000" w:sz="4" w:space="0"/>
                    <w:right w:val="single" w:color="000000" w:sz="4" w:space="0"/>
                  </w:tcBorders>
                  <w:vAlign w:val="center"/>
                </w:tcPr>
                <w:p w14:paraId="08B3D73A">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27EF37BA">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28</w:t>
                  </w:r>
                </w:p>
              </w:tc>
              <w:tc>
                <w:tcPr>
                  <w:tcW w:w="2517" w:type="dxa"/>
                  <w:tcBorders>
                    <w:top w:val="single" w:color="000000" w:sz="4" w:space="0"/>
                    <w:left w:val="single" w:color="000000" w:sz="4" w:space="0"/>
                    <w:bottom w:val="single" w:color="000000" w:sz="4" w:space="0"/>
                    <w:right w:val="single" w:color="000000" w:sz="4" w:space="0"/>
                  </w:tcBorders>
                  <w:vAlign w:val="center"/>
                </w:tcPr>
                <w:p w14:paraId="229954B0">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280</w:t>
                  </w:r>
                </w:p>
              </w:tc>
            </w:tr>
            <w:tr w14:paraId="3FA1D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68334A7E">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苯乙烯</w:t>
                  </w:r>
                </w:p>
              </w:tc>
              <w:tc>
                <w:tcPr>
                  <w:tcW w:w="992" w:type="dxa"/>
                  <w:tcBorders>
                    <w:top w:val="single" w:color="000000" w:sz="4" w:space="0"/>
                    <w:left w:val="single" w:color="000000" w:sz="4" w:space="0"/>
                    <w:bottom w:val="single" w:color="000000" w:sz="4" w:space="0"/>
                    <w:right w:val="single" w:color="000000" w:sz="4" w:space="0"/>
                  </w:tcBorders>
                  <w:vAlign w:val="center"/>
                </w:tcPr>
                <w:p w14:paraId="69571A9C">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6F4F5DF8">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1290</w:t>
                  </w:r>
                </w:p>
              </w:tc>
              <w:tc>
                <w:tcPr>
                  <w:tcW w:w="2517" w:type="dxa"/>
                  <w:tcBorders>
                    <w:top w:val="single" w:color="000000" w:sz="4" w:space="0"/>
                    <w:left w:val="single" w:color="000000" w:sz="4" w:space="0"/>
                    <w:bottom w:val="single" w:color="000000" w:sz="4" w:space="0"/>
                    <w:right w:val="single" w:color="000000" w:sz="4" w:space="0"/>
                  </w:tcBorders>
                  <w:vAlign w:val="center"/>
                </w:tcPr>
                <w:p w14:paraId="610AA7D9">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1290</w:t>
                  </w:r>
                </w:p>
              </w:tc>
            </w:tr>
            <w:tr w14:paraId="47BAC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4566600E">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甲苯</w:t>
                  </w:r>
                </w:p>
              </w:tc>
              <w:tc>
                <w:tcPr>
                  <w:tcW w:w="992" w:type="dxa"/>
                  <w:tcBorders>
                    <w:top w:val="single" w:color="000000" w:sz="4" w:space="0"/>
                    <w:left w:val="single" w:color="000000" w:sz="4" w:space="0"/>
                    <w:bottom w:val="single" w:color="000000" w:sz="4" w:space="0"/>
                    <w:right w:val="single" w:color="000000" w:sz="4" w:space="0"/>
                  </w:tcBorders>
                  <w:vAlign w:val="center"/>
                </w:tcPr>
                <w:p w14:paraId="0AC1D8A0">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64993A59">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1200</w:t>
                  </w:r>
                </w:p>
              </w:tc>
              <w:tc>
                <w:tcPr>
                  <w:tcW w:w="2517" w:type="dxa"/>
                  <w:tcBorders>
                    <w:top w:val="single" w:color="000000" w:sz="4" w:space="0"/>
                    <w:left w:val="single" w:color="000000" w:sz="4" w:space="0"/>
                    <w:bottom w:val="single" w:color="000000" w:sz="4" w:space="0"/>
                    <w:right w:val="single" w:color="000000" w:sz="4" w:space="0"/>
                  </w:tcBorders>
                  <w:vAlign w:val="center"/>
                </w:tcPr>
                <w:p w14:paraId="0B60D09B">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1200</w:t>
                  </w:r>
                </w:p>
              </w:tc>
            </w:tr>
            <w:tr w14:paraId="6B0ED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77C010E7">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间二甲苯</w:t>
                  </w:r>
                  <w:r>
                    <w:rPr>
                      <w:rFonts w:ascii="Times New Roman" w:hAnsi="Times New Roman" w:cs="Times New Roman" w:eastAsiaTheme="minorEastAsia"/>
                      <w:color w:val="000000" w:themeColor="text1"/>
                      <w:sz w:val="21"/>
                      <w:szCs w:val="21"/>
                    </w:rPr>
                    <w:t>+</w:t>
                  </w:r>
                  <w:r>
                    <w:rPr>
                      <w:rFonts w:ascii="Times New Roman" w:cs="Times New Roman" w:hAnsiTheme="minorEastAsia" w:eastAsiaTheme="minorEastAsia"/>
                      <w:color w:val="000000" w:themeColor="text1"/>
                      <w:sz w:val="21"/>
                      <w:szCs w:val="21"/>
                    </w:rPr>
                    <w:t>对二甲苯</w:t>
                  </w:r>
                </w:p>
              </w:tc>
              <w:tc>
                <w:tcPr>
                  <w:tcW w:w="992" w:type="dxa"/>
                  <w:tcBorders>
                    <w:top w:val="single" w:color="000000" w:sz="4" w:space="0"/>
                    <w:left w:val="single" w:color="000000" w:sz="4" w:space="0"/>
                    <w:bottom w:val="single" w:color="000000" w:sz="4" w:space="0"/>
                    <w:right w:val="single" w:color="000000" w:sz="4" w:space="0"/>
                  </w:tcBorders>
                  <w:vAlign w:val="center"/>
                </w:tcPr>
                <w:p w14:paraId="0F45D739">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0C8541EC">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570</w:t>
                  </w:r>
                </w:p>
              </w:tc>
              <w:tc>
                <w:tcPr>
                  <w:tcW w:w="2517" w:type="dxa"/>
                  <w:tcBorders>
                    <w:top w:val="single" w:color="000000" w:sz="4" w:space="0"/>
                    <w:left w:val="single" w:color="000000" w:sz="4" w:space="0"/>
                    <w:bottom w:val="single" w:color="000000" w:sz="4" w:space="0"/>
                    <w:right w:val="single" w:color="000000" w:sz="4" w:space="0"/>
                  </w:tcBorders>
                  <w:vAlign w:val="center"/>
                </w:tcPr>
                <w:p w14:paraId="742F27B0">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570</w:t>
                  </w:r>
                </w:p>
              </w:tc>
            </w:tr>
            <w:tr w14:paraId="19D6A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33D99B55">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邻</w:t>
                  </w:r>
                  <w:r>
                    <w:rPr>
                      <w:rFonts w:ascii="Times New Roman" w:hAnsi="Times New Roman" w:cs="Times New Roman" w:eastAsiaTheme="minorEastAsia"/>
                      <w:color w:val="000000" w:themeColor="text1"/>
                      <w:sz w:val="21"/>
                      <w:szCs w:val="21"/>
                    </w:rPr>
                    <w:t>-</w:t>
                  </w:r>
                  <w:r>
                    <w:rPr>
                      <w:rFonts w:ascii="Times New Roman" w:cs="Times New Roman" w:hAnsiTheme="minorEastAsia" w:eastAsiaTheme="minorEastAsia"/>
                      <w:color w:val="000000" w:themeColor="text1"/>
                      <w:sz w:val="21"/>
                      <w:szCs w:val="21"/>
                    </w:rPr>
                    <w:t>二甲苯</w:t>
                  </w:r>
                </w:p>
              </w:tc>
              <w:tc>
                <w:tcPr>
                  <w:tcW w:w="992" w:type="dxa"/>
                  <w:tcBorders>
                    <w:top w:val="single" w:color="000000" w:sz="4" w:space="0"/>
                    <w:left w:val="single" w:color="000000" w:sz="4" w:space="0"/>
                    <w:bottom w:val="single" w:color="000000" w:sz="4" w:space="0"/>
                    <w:right w:val="single" w:color="000000" w:sz="4" w:space="0"/>
                  </w:tcBorders>
                  <w:vAlign w:val="center"/>
                </w:tcPr>
                <w:p w14:paraId="5EA8DD7F">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642D0AD6">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640</w:t>
                  </w:r>
                </w:p>
              </w:tc>
              <w:tc>
                <w:tcPr>
                  <w:tcW w:w="2517" w:type="dxa"/>
                  <w:tcBorders>
                    <w:top w:val="single" w:color="000000" w:sz="4" w:space="0"/>
                    <w:left w:val="single" w:color="000000" w:sz="4" w:space="0"/>
                    <w:bottom w:val="single" w:color="000000" w:sz="4" w:space="0"/>
                    <w:right w:val="single" w:color="000000" w:sz="4" w:space="0"/>
                  </w:tcBorders>
                  <w:vAlign w:val="center"/>
                </w:tcPr>
                <w:p w14:paraId="0667FA01">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640</w:t>
                  </w:r>
                </w:p>
              </w:tc>
            </w:tr>
            <w:tr w14:paraId="36A1C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66" w:type="dxa"/>
                  <w:gridSpan w:val="4"/>
                  <w:tcBorders>
                    <w:top w:val="single" w:color="000000" w:sz="4" w:space="0"/>
                    <w:left w:val="single" w:color="000000" w:sz="4" w:space="0"/>
                    <w:bottom w:val="single" w:color="000000" w:sz="4" w:space="0"/>
                    <w:right w:val="single" w:color="000000" w:sz="4" w:space="0"/>
                  </w:tcBorders>
                  <w:vAlign w:val="center"/>
                </w:tcPr>
                <w:p w14:paraId="642ED5D2">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半挥发性有机物</w:t>
                  </w:r>
                </w:p>
              </w:tc>
            </w:tr>
            <w:tr w14:paraId="63AD2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18723067">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硝基苯</w:t>
                  </w:r>
                </w:p>
              </w:tc>
              <w:tc>
                <w:tcPr>
                  <w:tcW w:w="992" w:type="dxa"/>
                  <w:tcBorders>
                    <w:top w:val="single" w:color="000000" w:sz="4" w:space="0"/>
                    <w:left w:val="single" w:color="000000" w:sz="4" w:space="0"/>
                    <w:bottom w:val="single" w:color="000000" w:sz="4" w:space="0"/>
                    <w:right w:val="single" w:color="000000" w:sz="4" w:space="0"/>
                  </w:tcBorders>
                  <w:vAlign w:val="center"/>
                </w:tcPr>
                <w:p w14:paraId="074A065E">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7D043E08">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76</w:t>
                  </w:r>
                </w:p>
              </w:tc>
              <w:tc>
                <w:tcPr>
                  <w:tcW w:w="2517" w:type="dxa"/>
                  <w:tcBorders>
                    <w:top w:val="single" w:color="000000" w:sz="4" w:space="0"/>
                    <w:left w:val="single" w:color="000000" w:sz="4" w:space="0"/>
                    <w:bottom w:val="single" w:color="000000" w:sz="4" w:space="0"/>
                    <w:right w:val="single" w:color="000000" w:sz="4" w:space="0"/>
                  </w:tcBorders>
                  <w:vAlign w:val="center"/>
                </w:tcPr>
                <w:p w14:paraId="1D4DD967">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760</w:t>
                  </w:r>
                </w:p>
              </w:tc>
            </w:tr>
            <w:tr w14:paraId="505B5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052950FE">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苯胺</w:t>
                  </w:r>
                </w:p>
              </w:tc>
              <w:tc>
                <w:tcPr>
                  <w:tcW w:w="992" w:type="dxa"/>
                  <w:tcBorders>
                    <w:top w:val="single" w:color="000000" w:sz="4" w:space="0"/>
                    <w:left w:val="single" w:color="000000" w:sz="4" w:space="0"/>
                    <w:bottom w:val="single" w:color="000000" w:sz="4" w:space="0"/>
                    <w:right w:val="single" w:color="000000" w:sz="4" w:space="0"/>
                  </w:tcBorders>
                  <w:vAlign w:val="center"/>
                </w:tcPr>
                <w:p w14:paraId="2222349E">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052A985A">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260</w:t>
                  </w:r>
                </w:p>
              </w:tc>
              <w:tc>
                <w:tcPr>
                  <w:tcW w:w="2517" w:type="dxa"/>
                  <w:tcBorders>
                    <w:top w:val="single" w:color="000000" w:sz="4" w:space="0"/>
                    <w:left w:val="single" w:color="000000" w:sz="4" w:space="0"/>
                    <w:bottom w:val="single" w:color="000000" w:sz="4" w:space="0"/>
                    <w:right w:val="single" w:color="000000" w:sz="4" w:space="0"/>
                  </w:tcBorders>
                  <w:vAlign w:val="center"/>
                </w:tcPr>
                <w:p w14:paraId="71BBCA14">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663</w:t>
                  </w:r>
                </w:p>
              </w:tc>
            </w:tr>
            <w:tr w14:paraId="34115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0E246EA5">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2-</w:t>
                  </w:r>
                  <w:r>
                    <w:rPr>
                      <w:rFonts w:ascii="Times New Roman" w:cs="Times New Roman" w:hAnsiTheme="minorEastAsia" w:eastAsiaTheme="minorEastAsia"/>
                      <w:color w:val="000000" w:themeColor="text1"/>
                      <w:sz w:val="21"/>
                      <w:szCs w:val="21"/>
                    </w:rPr>
                    <w:t>氯酚</w:t>
                  </w:r>
                </w:p>
              </w:tc>
              <w:tc>
                <w:tcPr>
                  <w:tcW w:w="992" w:type="dxa"/>
                  <w:tcBorders>
                    <w:top w:val="single" w:color="000000" w:sz="4" w:space="0"/>
                    <w:left w:val="single" w:color="000000" w:sz="4" w:space="0"/>
                    <w:bottom w:val="single" w:color="000000" w:sz="4" w:space="0"/>
                    <w:right w:val="single" w:color="000000" w:sz="4" w:space="0"/>
                  </w:tcBorders>
                  <w:vAlign w:val="center"/>
                </w:tcPr>
                <w:p w14:paraId="3014BC6A">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45826682">
                  <w:pPr>
                    <w:pStyle w:val="100"/>
                    <w:autoSpaceDE w:val="0"/>
                    <w:autoSpaceDN w:val="0"/>
                    <w:jc w:val="center"/>
                    <w:rPr>
                      <w:rFonts w:ascii="Times New Roman" w:hAnsi="Times New Roman" w:cs="Times New Roman" w:eastAsiaTheme="minorEastAsia"/>
                      <w:color w:val="000000" w:themeColor="text1"/>
                      <w:sz w:val="21"/>
                      <w:szCs w:val="21"/>
                    </w:rPr>
                  </w:pPr>
                  <w:r>
                    <w:rPr>
                      <w:rFonts w:ascii="Times New Roman" w:hAnsi="Times New Roman" w:cs="Times New Roman" w:eastAsiaTheme="minorEastAsia"/>
                      <w:color w:val="000000" w:themeColor="text1"/>
                      <w:sz w:val="21"/>
                      <w:szCs w:val="21"/>
                    </w:rPr>
                    <w:t>2256</w:t>
                  </w:r>
                </w:p>
              </w:tc>
              <w:tc>
                <w:tcPr>
                  <w:tcW w:w="2517" w:type="dxa"/>
                  <w:tcBorders>
                    <w:top w:val="single" w:color="000000" w:sz="4" w:space="0"/>
                    <w:left w:val="single" w:color="000000" w:sz="4" w:space="0"/>
                    <w:bottom w:val="single" w:color="000000" w:sz="4" w:space="0"/>
                    <w:right w:val="single" w:color="000000" w:sz="4" w:space="0"/>
                  </w:tcBorders>
                  <w:vAlign w:val="center"/>
                </w:tcPr>
                <w:p w14:paraId="2F358FA3">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4500</w:t>
                  </w:r>
                </w:p>
              </w:tc>
            </w:tr>
            <w:tr w14:paraId="35C41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77CF883D">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苯并</w:t>
                  </w:r>
                  <w:r>
                    <w:rPr>
                      <w:rFonts w:ascii="Times New Roman" w:hAnsi="Times New Roman" w:cs="Times New Roman" w:eastAsiaTheme="minorEastAsia"/>
                      <w:color w:val="000000" w:themeColor="text1"/>
                      <w:sz w:val="21"/>
                      <w:szCs w:val="21"/>
                    </w:rPr>
                    <w:t>[a]</w:t>
                  </w:r>
                  <w:r>
                    <w:rPr>
                      <w:rFonts w:ascii="Times New Roman" w:cs="Times New Roman" w:hAnsiTheme="minorEastAsia" w:eastAsiaTheme="minorEastAsia"/>
                      <w:color w:val="000000" w:themeColor="text1"/>
                      <w:sz w:val="21"/>
                      <w:szCs w:val="21"/>
                    </w:rPr>
                    <w:t>蒽</w:t>
                  </w:r>
                </w:p>
              </w:tc>
              <w:tc>
                <w:tcPr>
                  <w:tcW w:w="992" w:type="dxa"/>
                  <w:tcBorders>
                    <w:top w:val="single" w:color="000000" w:sz="4" w:space="0"/>
                    <w:left w:val="single" w:color="000000" w:sz="4" w:space="0"/>
                    <w:bottom w:val="single" w:color="000000" w:sz="4" w:space="0"/>
                    <w:right w:val="single" w:color="000000" w:sz="4" w:space="0"/>
                  </w:tcBorders>
                  <w:vAlign w:val="center"/>
                </w:tcPr>
                <w:p w14:paraId="5326291E">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47AD854C">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15</w:t>
                  </w:r>
                </w:p>
              </w:tc>
              <w:tc>
                <w:tcPr>
                  <w:tcW w:w="2517" w:type="dxa"/>
                  <w:tcBorders>
                    <w:top w:val="single" w:color="000000" w:sz="4" w:space="0"/>
                    <w:left w:val="single" w:color="000000" w:sz="4" w:space="0"/>
                    <w:bottom w:val="single" w:color="000000" w:sz="4" w:space="0"/>
                    <w:right w:val="single" w:color="000000" w:sz="4" w:space="0"/>
                  </w:tcBorders>
                  <w:vAlign w:val="center"/>
                </w:tcPr>
                <w:p w14:paraId="682C9721">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151</w:t>
                  </w:r>
                </w:p>
              </w:tc>
            </w:tr>
            <w:tr w14:paraId="6CCF3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4B4285A4">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苯并</w:t>
                  </w:r>
                  <w:r>
                    <w:rPr>
                      <w:rFonts w:ascii="Times New Roman" w:hAnsi="Times New Roman" w:cs="Times New Roman" w:eastAsiaTheme="minorEastAsia"/>
                      <w:color w:val="000000" w:themeColor="text1"/>
                      <w:sz w:val="21"/>
                      <w:szCs w:val="21"/>
                    </w:rPr>
                    <w:t>[a]</w:t>
                  </w:r>
                  <w:r>
                    <w:rPr>
                      <w:rFonts w:ascii="Times New Roman" w:cs="Times New Roman" w:hAnsiTheme="minorEastAsia" w:eastAsiaTheme="minorEastAsia"/>
                      <w:color w:val="000000" w:themeColor="text1"/>
                      <w:sz w:val="21"/>
                      <w:szCs w:val="21"/>
                    </w:rPr>
                    <w:t>芘</w:t>
                  </w:r>
                </w:p>
              </w:tc>
              <w:tc>
                <w:tcPr>
                  <w:tcW w:w="992" w:type="dxa"/>
                  <w:tcBorders>
                    <w:top w:val="single" w:color="000000" w:sz="4" w:space="0"/>
                    <w:left w:val="single" w:color="000000" w:sz="4" w:space="0"/>
                    <w:bottom w:val="single" w:color="000000" w:sz="4" w:space="0"/>
                    <w:right w:val="single" w:color="000000" w:sz="4" w:space="0"/>
                  </w:tcBorders>
                  <w:vAlign w:val="center"/>
                </w:tcPr>
                <w:p w14:paraId="23497A9C">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5A6546BD">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1.5</w:t>
                  </w:r>
                </w:p>
              </w:tc>
              <w:tc>
                <w:tcPr>
                  <w:tcW w:w="2517" w:type="dxa"/>
                  <w:tcBorders>
                    <w:top w:val="single" w:color="000000" w:sz="4" w:space="0"/>
                    <w:left w:val="single" w:color="000000" w:sz="4" w:space="0"/>
                    <w:bottom w:val="single" w:color="000000" w:sz="4" w:space="0"/>
                    <w:right w:val="single" w:color="000000" w:sz="4" w:space="0"/>
                  </w:tcBorders>
                  <w:vAlign w:val="center"/>
                </w:tcPr>
                <w:p w14:paraId="55DDE2EB">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15</w:t>
                  </w:r>
                </w:p>
              </w:tc>
            </w:tr>
            <w:tr w14:paraId="6A3D8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0B592AAF">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苯并</w:t>
                  </w:r>
                  <w:r>
                    <w:rPr>
                      <w:rFonts w:ascii="Times New Roman" w:hAnsi="Times New Roman" w:cs="Times New Roman" w:eastAsiaTheme="minorEastAsia"/>
                      <w:color w:val="000000" w:themeColor="text1"/>
                      <w:sz w:val="21"/>
                      <w:szCs w:val="21"/>
                    </w:rPr>
                    <w:t>[b]</w:t>
                  </w:r>
                  <w:r>
                    <w:rPr>
                      <w:rFonts w:ascii="Times New Roman" w:cs="Times New Roman" w:hAnsiTheme="minorEastAsia" w:eastAsiaTheme="minorEastAsia"/>
                      <w:color w:val="000000" w:themeColor="text1"/>
                      <w:sz w:val="21"/>
                      <w:szCs w:val="21"/>
                    </w:rPr>
                    <w:t>荧蒽</w:t>
                  </w:r>
                </w:p>
              </w:tc>
              <w:tc>
                <w:tcPr>
                  <w:tcW w:w="992" w:type="dxa"/>
                  <w:tcBorders>
                    <w:top w:val="single" w:color="000000" w:sz="4" w:space="0"/>
                    <w:left w:val="single" w:color="000000" w:sz="4" w:space="0"/>
                    <w:bottom w:val="single" w:color="000000" w:sz="4" w:space="0"/>
                    <w:right w:val="single" w:color="000000" w:sz="4" w:space="0"/>
                  </w:tcBorders>
                  <w:vAlign w:val="center"/>
                </w:tcPr>
                <w:p w14:paraId="71BDA9E5">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65A5EB22">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15</w:t>
                  </w:r>
                </w:p>
              </w:tc>
              <w:tc>
                <w:tcPr>
                  <w:tcW w:w="2517" w:type="dxa"/>
                  <w:tcBorders>
                    <w:top w:val="single" w:color="000000" w:sz="4" w:space="0"/>
                    <w:left w:val="single" w:color="000000" w:sz="4" w:space="0"/>
                    <w:bottom w:val="single" w:color="000000" w:sz="4" w:space="0"/>
                    <w:right w:val="single" w:color="000000" w:sz="4" w:space="0"/>
                  </w:tcBorders>
                  <w:vAlign w:val="center"/>
                </w:tcPr>
                <w:p w14:paraId="7A3438F2">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151</w:t>
                  </w:r>
                </w:p>
              </w:tc>
            </w:tr>
            <w:tr w14:paraId="53BDC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2FFE58DB">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苯并</w:t>
                  </w:r>
                  <w:r>
                    <w:rPr>
                      <w:rFonts w:ascii="Times New Roman" w:hAnsi="Times New Roman" w:cs="Times New Roman" w:eastAsiaTheme="minorEastAsia"/>
                      <w:color w:val="000000" w:themeColor="text1"/>
                      <w:sz w:val="21"/>
                      <w:szCs w:val="21"/>
                    </w:rPr>
                    <w:t>[k]</w:t>
                  </w:r>
                  <w:r>
                    <w:rPr>
                      <w:rFonts w:ascii="Times New Roman" w:cs="Times New Roman" w:hAnsiTheme="minorEastAsia" w:eastAsiaTheme="minorEastAsia"/>
                      <w:color w:val="000000" w:themeColor="text1"/>
                      <w:sz w:val="21"/>
                      <w:szCs w:val="21"/>
                    </w:rPr>
                    <w:t>荧蒽</w:t>
                  </w:r>
                </w:p>
              </w:tc>
              <w:tc>
                <w:tcPr>
                  <w:tcW w:w="992" w:type="dxa"/>
                  <w:tcBorders>
                    <w:top w:val="single" w:color="000000" w:sz="4" w:space="0"/>
                    <w:left w:val="single" w:color="000000" w:sz="4" w:space="0"/>
                    <w:bottom w:val="single" w:color="000000" w:sz="4" w:space="0"/>
                    <w:right w:val="single" w:color="000000" w:sz="4" w:space="0"/>
                  </w:tcBorders>
                  <w:vAlign w:val="center"/>
                </w:tcPr>
                <w:p w14:paraId="16456579">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3AD65FC7">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151</w:t>
                  </w:r>
                </w:p>
              </w:tc>
              <w:tc>
                <w:tcPr>
                  <w:tcW w:w="2517" w:type="dxa"/>
                  <w:tcBorders>
                    <w:top w:val="single" w:color="000000" w:sz="4" w:space="0"/>
                    <w:left w:val="single" w:color="000000" w:sz="4" w:space="0"/>
                    <w:bottom w:val="single" w:color="000000" w:sz="4" w:space="0"/>
                    <w:right w:val="single" w:color="000000" w:sz="4" w:space="0"/>
                  </w:tcBorders>
                  <w:vAlign w:val="center"/>
                </w:tcPr>
                <w:p w14:paraId="4E13CFB4">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1500</w:t>
                  </w:r>
                </w:p>
              </w:tc>
            </w:tr>
            <w:tr w14:paraId="5DAF1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3BBE84F7">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w w:val="99"/>
                      <w:sz w:val="21"/>
                      <w:szCs w:val="21"/>
                    </w:rPr>
                    <w:t>䓛</w:t>
                  </w:r>
                </w:p>
              </w:tc>
              <w:tc>
                <w:tcPr>
                  <w:tcW w:w="992" w:type="dxa"/>
                  <w:tcBorders>
                    <w:top w:val="single" w:color="000000" w:sz="4" w:space="0"/>
                    <w:left w:val="single" w:color="000000" w:sz="4" w:space="0"/>
                    <w:bottom w:val="single" w:color="000000" w:sz="4" w:space="0"/>
                    <w:right w:val="single" w:color="000000" w:sz="4" w:space="0"/>
                  </w:tcBorders>
                  <w:vAlign w:val="center"/>
                </w:tcPr>
                <w:p w14:paraId="736DD6EF">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50B32348">
                  <w:pPr>
                    <w:pStyle w:val="100"/>
                    <w:autoSpaceDE w:val="0"/>
                    <w:autoSpaceDN w:val="0"/>
                    <w:jc w:val="center"/>
                    <w:rPr>
                      <w:rFonts w:ascii="Times New Roman" w:hAnsi="Times New Roman" w:cs="Times New Roman" w:eastAsiaTheme="minorEastAsia"/>
                      <w:color w:val="000000" w:themeColor="text1"/>
                      <w:sz w:val="21"/>
                      <w:szCs w:val="21"/>
                    </w:rPr>
                  </w:pPr>
                  <w:r>
                    <w:rPr>
                      <w:rFonts w:ascii="Times New Roman" w:hAnsi="Times New Roman" w:cs="Times New Roman" w:eastAsiaTheme="minorEastAsia"/>
                      <w:color w:val="000000" w:themeColor="text1"/>
                      <w:sz w:val="21"/>
                      <w:szCs w:val="21"/>
                    </w:rPr>
                    <w:t>1293</w:t>
                  </w:r>
                </w:p>
              </w:tc>
              <w:tc>
                <w:tcPr>
                  <w:tcW w:w="2517" w:type="dxa"/>
                  <w:tcBorders>
                    <w:top w:val="single" w:color="000000" w:sz="4" w:space="0"/>
                    <w:left w:val="single" w:color="000000" w:sz="4" w:space="0"/>
                    <w:bottom w:val="single" w:color="000000" w:sz="4" w:space="0"/>
                    <w:right w:val="single" w:color="000000" w:sz="4" w:space="0"/>
                  </w:tcBorders>
                  <w:vAlign w:val="center"/>
                </w:tcPr>
                <w:p w14:paraId="5BDA2CDE">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12900</w:t>
                  </w:r>
                </w:p>
              </w:tc>
            </w:tr>
            <w:tr w14:paraId="32A5C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1C323C3C">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二苯并</w:t>
                  </w:r>
                  <w:r>
                    <w:rPr>
                      <w:rFonts w:ascii="Times New Roman" w:hAnsi="Times New Roman" w:cs="Times New Roman" w:eastAsiaTheme="minorEastAsia"/>
                      <w:color w:val="000000" w:themeColor="text1"/>
                      <w:sz w:val="21"/>
                      <w:szCs w:val="21"/>
                    </w:rPr>
                    <w:t>[a</w:t>
                  </w:r>
                  <w:r>
                    <w:rPr>
                      <w:rFonts w:ascii="Times New Roman" w:cs="Times New Roman" w:hAnsiTheme="minorEastAsia" w:eastAsiaTheme="minorEastAsia"/>
                      <w:color w:val="000000" w:themeColor="text1"/>
                      <w:sz w:val="21"/>
                      <w:szCs w:val="21"/>
                    </w:rPr>
                    <w:t>，</w:t>
                  </w:r>
                  <w:r>
                    <w:rPr>
                      <w:rFonts w:ascii="Times New Roman" w:hAnsi="Times New Roman" w:cs="Times New Roman" w:eastAsiaTheme="minorEastAsia"/>
                      <w:color w:val="000000" w:themeColor="text1"/>
                      <w:sz w:val="21"/>
                      <w:szCs w:val="21"/>
                    </w:rPr>
                    <w:t>h]</w:t>
                  </w:r>
                  <w:r>
                    <w:rPr>
                      <w:rFonts w:ascii="Times New Roman" w:cs="Times New Roman" w:hAnsiTheme="minorEastAsia" w:eastAsiaTheme="minorEastAsia"/>
                      <w:color w:val="000000" w:themeColor="text1"/>
                      <w:sz w:val="21"/>
                      <w:szCs w:val="21"/>
                    </w:rPr>
                    <w:t>蒽</w:t>
                  </w:r>
                </w:p>
              </w:tc>
              <w:tc>
                <w:tcPr>
                  <w:tcW w:w="992" w:type="dxa"/>
                  <w:tcBorders>
                    <w:top w:val="single" w:color="000000" w:sz="4" w:space="0"/>
                    <w:left w:val="single" w:color="000000" w:sz="4" w:space="0"/>
                    <w:bottom w:val="single" w:color="000000" w:sz="4" w:space="0"/>
                    <w:right w:val="single" w:color="000000" w:sz="4" w:space="0"/>
                  </w:tcBorders>
                  <w:vAlign w:val="center"/>
                </w:tcPr>
                <w:p w14:paraId="5444B1E9">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5E13D91D">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1.5</w:t>
                  </w:r>
                </w:p>
              </w:tc>
              <w:tc>
                <w:tcPr>
                  <w:tcW w:w="2517" w:type="dxa"/>
                  <w:tcBorders>
                    <w:top w:val="single" w:color="000000" w:sz="4" w:space="0"/>
                    <w:left w:val="single" w:color="000000" w:sz="4" w:space="0"/>
                    <w:bottom w:val="single" w:color="000000" w:sz="4" w:space="0"/>
                    <w:right w:val="single" w:color="000000" w:sz="4" w:space="0"/>
                  </w:tcBorders>
                  <w:vAlign w:val="center"/>
                </w:tcPr>
                <w:p w14:paraId="0F1B462D">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15</w:t>
                  </w:r>
                </w:p>
              </w:tc>
            </w:tr>
            <w:tr w14:paraId="06260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74DA166E">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sz w:val="21"/>
                      <w:szCs w:val="21"/>
                    </w:rPr>
                    <w:t>茚并</w:t>
                  </w:r>
                  <w:r>
                    <w:rPr>
                      <w:rFonts w:ascii="Times New Roman" w:hAnsi="Times New Roman" w:cs="Times New Roman" w:eastAsiaTheme="minorEastAsia"/>
                      <w:color w:val="000000" w:themeColor="text1"/>
                      <w:sz w:val="21"/>
                      <w:szCs w:val="21"/>
                    </w:rPr>
                    <w:t>[1,2,3-cd]</w:t>
                  </w:r>
                  <w:r>
                    <w:rPr>
                      <w:rFonts w:ascii="Times New Roman" w:cs="Times New Roman" w:hAnsiTheme="minorEastAsia" w:eastAsiaTheme="minorEastAsia"/>
                      <w:color w:val="000000" w:themeColor="text1"/>
                      <w:sz w:val="21"/>
                      <w:szCs w:val="21"/>
                    </w:rPr>
                    <w:t>芘</w:t>
                  </w:r>
                </w:p>
              </w:tc>
              <w:tc>
                <w:tcPr>
                  <w:tcW w:w="992" w:type="dxa"/>
                  <w:tcBorders>
                    <w:top w:val="single" w:color="000000" w:sz="4" w:space="0"/>
                    <w:left w:val="single" w:color="000000" w:sz="4" w:space="0"/>
                    <w:bottom w:val="single" w:color="000000" w:sz="4" w:space="0"/>
                    <w:right w:val="single" w:color="000000" w:sz="4" w:space="0"/>
                  </w:tcBorders>
                  <w:vAlign w:val="center"/>
                </w:tcPr>
                <w:p w14:paraId="7710AFD1">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754CA927">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15</w:t>
                  </w:r>
                </w:p>
              </w:tc>
              <w:tc>
                <w:tcPr>
                  <w:tcW w:w="2517" w:type="dxa"/>
                  <w:tcBorders>
                    <w:top w:val="single" w:color="000000" w:sz="4" w:space="0"/>
                    <w:left w:val="single" w:color="000000" w:sz="4" w:space="0"/>
                    <w:bottom w:val="single" w:color="000000" w:sz="4" w:space="0"/>
                    <w:right w:val="single" w:color="000000" w:sz="4" w:space="0"/>
                  </w:tcBorders>
                  <w:vAlign w:val="center"/>
                </w:tcPr>
                <w:p w14:paraId="70EEC7FE">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151</w:t>
                  </w:r>
                </w:p>
              </w:tc>
            </w:tr>
            <w:tr w14:paraId="3B4E5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405" w:type="dxa"/>
                  <w:tcBorders>
                    <w:top w:val="single" w:color="000000" w:sz="4" w:space="0"/>
                    <w:left w:val="single" w:color="000000" w:sz="4" w:space="0"/>
                    <w:bottom w:val="single" w:color="000000" w:sz="4" w:space="0"/>
                    <w:right w:val="single" w:color="000000" w:sz="4" w:space="0"/>
                  </w:tcBorders>
                  <w:vAlign w:val="center"/>
                </w:tcPr>
                <w:p w14:paraId="25F7A913">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cs="Times New Roman" w:hAnsiTheme="minorEastAsia" w:eastAsiaTheme="minorEastAsia"/>
                      <w:color w:val="000000" w:themeColor="text1"/>
                      <w:w w:val="99"/>
                      <w:sz w:val="21"/>
                      <w:szCs w:val="21"/>
                    </w:rPr>
                    <w:t>萘</w:t>
                  </w:r>
                </w:p>
              </w:tc>
              <w:tc>
                <w:tcPr>
                  <w:tcW w:w="992" w:type="dxa"/>
                  <w:tcBorders>
                    <w:top w:val="single" w:color="000000" w:sz="4" w:space="0"/>
                    <w:left w:val="single" w:color="000000" w:sz="4" w:space="0"/>
                    <w:bottom w:val="single" w:color="000000" w:sz="4" w:space="0"/>
                    <w:right w:val="single" w:color="000000" w:sz="4" w:space="0"/>
                  </w:tcBorders>
                  <w:vAlign w:val="center"/>
                </w:tcPr>
                <w:p w14:paraId="71C9CD56">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mg/kg</w:t>
                  </w:r>
                </w:p>
              </w:tc>
              <w:tc>
                <w:tcPr>
                  <w:tcW w:w="2552" w:type="dxa"/>
                  <w:tcBorders>
                    <w:top w:val="single" w:color="000000" w:sz="4" w:space="0"/>
                    <w:left w:val="single" w:color="000000" w:sz="4" w:space="0"/>
                    <w:bottom w:val="single" w:color="000000" w:sz="4" w:space="0"/>
                    <w:right w:val="single" w:color="000000" w:sz="4" w:space="0"/>
                  </w:tcBorders>
                  <w:vAlign w:val="center"/>
                </w:tcPr>
                <w:p w14:paraId="521F0434">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70</w:t>
                  </w:r>
                </w:p>
              </w:tc>
              <w:tc>
                <w:tcPr>
                  <w:tcW w:w="2517" w:type="dxa"/>
                  <w:tcBorders>
                    <w:top w:val="single" w:color="000000" w:sz="4" w:space="0"/>
                    <w:left w:val="single" w:color="000000" w:sz="4" w:space="0"/>
                    <w:bottom w:val="single" w:color="000000" w:sz="4" w:space="0"/>
                    <w:right w:val="single" w:color="000000" w:sz="4" w:space="0"/>
                  </w:tcBorders>
                  <w:vAlign w:val="center"/>
                </w:tcPr>
                <w:p w14:paraId="042A5DEB">
                  <w:pPr>
                    <w:pStyle w:val="100"/>
                    <w:autoSpaceDE w:val="0"/>
                    <w:autoSpaceDN w:val="0"/>
                    <w:jc w:val="center"/>
                    <w:rPr>
                      <w:rFonts w:ascii="Times New Roman" w:hAnsi="Times New Roman" w:cs="Times New Roman" w:eastAsiaTheme="minorEastAsia"/>
                      <w:color w:val="000000" w:themeColor="text1"/>
                      <w:sz w:val="21"/>
                      <w:szCs w:val="21"/>
                      <w:lang w:bidi="zh-CN"/>
                    </w:rPr>
                  </w:pPr>
                  <w:r>
                    <w:rPr>
                      <w:rFonts w:ascii="Times New Roman" w:hAnsi="Times New Roman" w:cs="Times New Roman" w:eastAsiaTheme="minorEastAsia"/>
                      <w:color w:val="000000" w:themeColor="text1"/>
                      <w:sz w:val="21"/>
                      <w:szCs w:val="21"/>
                    </w:rPr>
                    <w:t>700</w:t>
                  </w:r>
                </w:p>
              </w:tc>
            </w:tr>
          </w:tbl>
          <w:p w14:paraId="16479B3E">
            <w:pPr>
              <w:outlineLvl w:val="0"/>
              <w:rPr>
                <w:rFonts w:ascii="Times New Roman" w:hAnsi="Times New Roman" w:eastAsiaTheme="minorEastAsia"/>
                <w:b/>
                <w:color w:val="000000" w:themeColor="text1"/>
                <w:sz w:val="30"/>
                <w:szCs w:val="30"/>
              </w:rPr>
            </w:pPr>
          </w:p>
        </w:tc>
      </w:tr>
      <w:tr w14:paraId="23FB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495" w:type="dxa"/>
            <w:vAlign w:val="center"/>
          </w:tcPr>
          <w:p w14:paraId="78B7124F">
            <w:pPr>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污</w:t>
            </w:r>
          </w:p>
          <w:p w14:paraId="5BBA6F36">
            <w:pPr>
              <w:jc w:val="center"/>
              <w:rPr>
                <w:rFonts w:ascii="Times New Roman" w:hAnsi="Times New Roman" w:eastAsiaTheme="minorEastAsia"/>
                <w:color w:val="000000" w:themeColor="text1"/>
                <w:sz w:val="24"/>
                <w:szCs w:val="24"/>
              </w:rPr>
            </w:pPr>
          </w:p>
          <w:p w14:paraId="2D49A95A">
            <w:pPr>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染</w:t>
            </w:r>
          </w:p>
          <w:p w14:paraId="2E2EAFD2">
            <w:pPr>
              <w:jc w:val="center"/>
              <w:rPr>
                <w:rFonts w:ascii="Times New Roman" w:hAnsi="Times New Roman" w:eastAsiaTheme="minorEastAsia"/>
                <w:color w:val="000000" w:themeColor="text1"/>
                <w:sz w:val="24"/>
                <w:szCs w:val="24"/>
              </w:rPr>
            </w:pPr>
          </w:p>
          <w:p w14:paraId="0DD4CAFF">
            <w:pPr>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物</w:t>
            </w:r>
          </w:p>
          <w:p w14:paraId="47E7F639">
            <w:pPr>
              <w:jc w:val="center"/>
              <w:rPr>
                <w:rFonts w:ascii="Times New Roman" w:hAnsi="Times New Roman" w:eastAsiaTheme="minorEastAsia"/>
                <w:color w:val="000000" w:themeColor="text1"/>
                <w:sz w:val="24"/>
                <w:szCs w:val="24"/>
              </w:rPr>
            </w:pPr>
          </w:p>
          <w:p w14:paraId="7B5ACF07">
            <w:pPr>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排</w:t>
            </w:r>
          </w:p>
          <w:p w14:paraId="36EED969">
            <w:pPr>
              <w:jc w:val="center"/>
              <w:rPr>
                <w:rFonts w:ascii="Times New Roman" w:hAnsi="Times New Roman" w:eastAsiaTheme="minorEastAsia"/>
                <w:color w:val="000000" w:themeColor="text1"/>
                <w:sz w:val="24"/>
                <w:szCs w:val="24"/>
              </w:rPr>
            </w:pPr>
          </w:p>
          <w:p w14:paraId="6AD2B55C">
            <w:pPr>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放</w:t>
            </w:r>
          </w:p>
          <w:p w14:paraId="0CE74D33">
            <w:pPr>
              <w:jc w:val="center"/>
              <w:rPr>
                <w:rFonts w:ascii="Times New Roman" w:hAnsi="Times New Roman" w:eastAsiaTheme="minorEastAsia"/>
                <w:color w:val="000000" w:themeColor="text1"/>
                <w:sz w:val="24"/>
                <w:szCs w:val="24"/>
              </w:rPr>
            </w:pPr>
          </w:p>
          <w:p w14:paraId="120B657A">
            <w:pPr>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标</w:t>
            </w:r>
          </w:p>
          <w:p w14:paraId="0A946FAF">
            <w:pPr>
              <w:jc w:val="center"/>
              <w:rPr>
                <w:rFonts w:ascii="Times New Roman" w:hAnsi="Times New Roman" w:eastAsiaTheme="minorEastAsia"/>
                <w:color w:val="000000" w:themeColor="text1"/>
                <w:sz w:val="24"/>
                <w:szCs w:val="24"/>
              </w:rPr>
            </w:pPr>
          </w:p>
          <w:p w14:paraId="25C13607">
            <w:pPr>
              <w:jc w:val="center"/>
              <w:outlineLvl w:val="0"/>
              <w:rPr>
                <w:rFonts w:ascii="Times New Roman" w:hAnsi="Times New Roman" w:eastAsiaTheme="minorEastAsia"/>
                <w:b/>
                <w:color w:val="000000" w:themeColor="text1"/>
                <w:sz w:val="30"/>
                <w:szCs w:val="30"/>
              </w:rPr>
            </w:pPr>
            <w:r>
              <w:rPr>
                <w:rFonts w:ascii="Times New Roman" w:hAnsiTheme="minorEastAsia" w:eastAsiaTheme="minorEastAsia"/>
                <w:color w:val="000000" w:themeColor="text1"/>
                <w:sz w:val="24"/>
                <w:szCs w:val="24"/>
              </w:rPr>
              <w:t>准</w:t>
            </w:r>
          </w:p>
        </w:tc>
        <w:tc>
          <w:tcPr>
            <w:tcW w:w="8396" w:type="dxa"/>
          </w:tcPr>
          <w:p w14:paraId="4C702E36">
            <w:pPr>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1</w:t>
            </w:r>
            <w:r>
              <w:rPr>
                <w:rFonts w:ascii="Times New Roman" w:hAnsiTheme="minorEastAsia" w:eastAsiaTheme="minorEastAsia"/>
                <w:b/>
                <w:color w:val="000000" w:themeColor="text1"/>
                <w:sz w:val="28"/>
                <w:szCs w:val="28"/>
              </w:rPr>
              <w:t>、大气污染物</w:t>
            </w:r>
          </w:p>
          <w:p w14:paraId="501C0565">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bCs/>
                <w:color w:val="000000" w:themeColor="text1"/>
                <w:sz w:val="24"/>
                <w:szCs w:val="24"/>
              </w:rPr>
              <w:t>（</w:t>
            </w:r>
            <w:r>
              <w:rPr>
                <w:rFonts w:ascii="Times New Roman" w:hAnsi="Times New Roman" w:eastAsiaTheme="minorEastAsia"/>
                <w:bCs/>
                <w:color w:val="000000" w:themeColor="text1"/>
                <w:sz w:val="24"/>
                <w:szCs w:val="24"/>
              </w:rPr>
              <w:t>1</w:t>
            </w:r>
            <w:r>
              <w:rPr>
                <w:rFonts w:ascii="Times New Roman" w:hAnsiTheme="minorEastAsia" w:eastAsiaTheme="minorEastAsia"/>
                <w:bCs/>
                <w:color w:val="000000" w:themeColor="text1"/>
                <w:sz w:val="24"/>
                <w:szCs w:val="24"/>
              </w:rPr>
              <w:t>）施工期：项目无组织排放粉尘</w:t>
            </w:r>
            <w:r>
              <w:rPr>
                <w:rFonts w:ascii="Times New Roman" w:hAnsiTheme="minorEastAsia" w:eastAsiaTheme="minorEastAsia"/>
                <w:color w:val="000000" w:themeColor="text1"/>
                <w:sz w:val="24"/>
              </w:rPr>
              <w:t>《大气污染物综合排放标准》（</w:t>
            </w:r>
            <w:r>
              <w:rPr>
                <w:rFonts w:ascii="Times New Roman" w:hAnsi="Times New Roman" w:eastAsiaTheme="minorEastAsia"/>
                <w:color w:val="000000" w:themeColor="text1"/>
                <w:sz w:val="24"/>
              </w:rPr>
              <w:t>GB16297-1996</w:t>
            </w:r>
            <w:r>
              <w:rPr>
                <w:rFonts w:ascii="Times New Roman" w:hAnsiTheme="minorEastAsia" w:eastAsiaTheme="minorEastAsia"/>
                <w:color w:val="000000" w:themeColor="text1"/>
                <w:sz w:val="24"/>
              </w:rPr>
              <w:t>）表</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中的无组织排放浓度监控标准，</w:t>
            </w:r>
            <w:r>
              <w:rPr>
                <w:rFonts w:ascii="Times New Roman" w:hAnsiTheme="minorEastAsia" w:eastAsiaTheme="minorEastAsia"/>
                <w:color w:val="000000" w:themeColor="text1"/>
                <w:sz w:val="24"/>
                <w:szCs w:val="24"/>
              </w:rPr>
              <w:t>见表</w:t>
            </w:r>
            <w:r>
              <w:rPr>
                <w:rFonts w:ascii="Times New Roman" w:hAnsi="Times New Roman" w:eastAsiaTheme="minorEastAsia"/>
                <w:color w:val="000000" w:themeColor="text1"/>
                <w:sz w:val="24"/>
                <w:szCs w:val="24"/>
              </w:rPr>
              <w:t>4-</w:t>
            </w:r>
            <w:r>
              <w:rPr>
                <w:rFonts w:hint="eastAsia" w:ascii="Times New Roman" w:hAnsi="Times New Roman" w:eastAsiaTheme="minorEastAsia"/>
                <w:color w:val="000000" w:themeColor="text1"/>
                <w:sz w:val="24"/>
                <w:szCs w:val="24"/>
              </w:rPr>
              <w:t>5</w:t>
            </w:r>
            <w:r>
              <w:rPr>
                <w:rFonts w:ascii="Times New Roman" w:hAnsiTheme="minorEastAsia" w:eastAsiaTheme="minorEastAsia"/>
                <w:color w:val="000000" w:themeColor="text1"/>
                <w:sz w:val="24"/>
                <w:szCs w:val="24"/>
              </w:rPr>
              <w:t>。</w:t>
            </w:r>
          </w:p>
          <w:p w14:paraId="5066DC5F">
            <w:pPr>
              <w:spacing w:line="360" w:lineRule="auto"/>
              <w:jc w:val="center"/>
              <w:rPr>
                <w:rFonts w:ascii="Times New Roman" w:hAnsi="Times New Roman" w:eastAsiaTheme="minorEastAsia"/>
                <w:b/>
                <w:color w:val="000000" w:themeColor="text1"/>
                <w:sz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4-</w:t>
            </w:r>
            <w:r>
              <w:rPr>
                <w:rFonts w:hint="eastAsia" w:ascii="Times New Roman" w:hAnsi="Times New Roman" w:eastAsiaTheme="minorEastAsia"/>
                <w:b/>
                <w:color w:val="000000" w:themeColor="text1"/>
                <w:sz w:val="24"/>
              </w:rPr>
              <w:t>5</w:t>
            </w:r>
            <w:r>
              <w:rPr>
                <w:rFonts w:ascii="Times New Roman" w:hAnsi="Times New Roman" w:eastAsiaTheme="minorEastAsia"/>
                <w:b/>
                <w:color w:val="000000" w:themeColor="text1"/>
                <w:sz w:val="24"/>
              </w:rPr>
              <w:t xml:space="preserve">  </w:t>
            </w:r>
            <w:r>
              <w:rPr>
                <w:rFonts w:ascii="Times New Roman" w:hAnsiTheme="minorEastAsia" w:eastAsiaTheme="minorEastAsia"/>
                <w:b/>
                <w:color w:val="000000" w:themeColor="text1"/>
                <w:sz w:val="24"/>
              </w:rPr>
              <w:t>大气污染物无组织排放监控浓度限值</w:t>
            </w:r>
          </w:p>
          <w:tbl>
            <w:tblPr>
              <w:tblStyle w:val="24"/>
              <w:tblW w:w="7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78"/>
              <w:gridCol w:w="2707"/>
              <w:gridCol w:w="4019"/>
            </w:tblGrid>
            <w:tr w14:paraId="3DAA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14:paraId="02F10FE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污染物</w:t>
                  </w:r>
                </w:p>
              </w:tc>
              <w:tc>
                <w:tcPr>
                  <w:tcW w:w="2707" w:type="dxa"/>
                  <w:tcBorders>
                    <w:top w:val="single" w:color="auto" w:sz="4" w:space="0"/>
                    <w:left w:val="single" w:color="auto" w:sz="4" w:space="0"/>
                    <w:bottom w:val="single" w:color="auto" w:sz="4" w:space="0"/>
                    <w:right w:val="single" w:color="auto" w:sz="4" w:space="0"/>
                  </w:tcBorders>
                  <w:vAlign w:val="center"/>
                </w:tcPr>
                <w:p w14:paraId="7C2B670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最高允许排放浓度（</w:t>
                  </w:r>
                  <w:r>
                    <w:rPr>
                      <w:rFonts w:ascii="Times New Roman" w:hAnsi="Times New Roman" w:eastAsiaTheme="minorEastAsia"/>
                      <w:color w:val="000000" w:themeColor="text1"/>
                      <w:szCs w:val="21"/>
                    </w:rPr>
                    <w:t>mg/m</w:t>
                  </w:r>
                  <w:r>
                    <w:rPr>
                      <w:rFonts w:ascii="Times New Roman" w:hAnsi="Times New Roman" w:eastAsiaTheme="minorEastAsia"/>
                      <w:color w:val="000000" w:themeColor="text1"/>
                      <w:szCs w:val="21"/>
                      <w:vertAlign w:val="superscript"/>
                    </w:rPr>
                    <w:t>3</w:t>
                  </w:r>
                  <w:r>
                    <w:rPr>
                      <w:rFonts w:ascii="Times New Roman" w:hAnsiTheme="minorEastAsia" w:eastAsiaTheme="minorEastAsia"/>
                      <w:color w:val="000000" w:themeColor="text1"/>
                      <w:szCs w:val="21"/>
                    </w:rPr>
                    <w:t>）</w:t>
                  </w:r>
                </w:p>
              </w:tc>
              <w:tc>
                <w:tcPr>
                  <w:tcW w:w="4019" w:type="dxa"/>
                  <w:tcBorders>
                    <w:top w:val="single" w:color="auto" w:sz="4" w:space="0"/>
                    <w:left w:val="single" w:color="auto" w:sz="4" w:space="0"/>
                    <w:bottom w:val="single" w:color="auto" w:sz="4" w:space="0"/>
                    <w:right w:val="single" w:color="auto" w:sz="4" w:space="0"/>
                  </w:tcBorders>
                  <w:vAlign w:val="center"/>
                </w:tcPr>
                <w:p w14:paraId="24F9107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周界外无组织排放监控浓度限值（</w:t>
                  </w:r>
                  <w:r>
                    <w:rPr>
                      <w:rFonts w:ascii="Times New Roman" w:hAnsi="Times New Roman" w:eastAsiaTheme="minorEastAsia"/>
                      <w:color w:val="000000" w:themeColor="text1"/>
                      <w:szCs w:val="21"/>
                    </w:rPr>
                    <w:t>mg/m</w:t>
                  </w:r>
                  <w:r>
                    <w:rPr>
                      <w:rFonts w:ascii="Times New Roman" w:hAnsi="Times New Roman" w:eastAsiaTheme="minorEastAsia"/>
                      <w:color w:val="000000" w:themeColor="text1"/>
                      <w:szCs w:val="21"/>
                      <w:vertAlign w:val="superscript"/>
                    </w:rPr>
                    <w:t>3</w:t>
                  </w:r>
                  <w:r>
                    <w:rPr>
                      <w:rFonts w:ascii="Times New Roman" w:hAnsiTheme="minorEastAsia" w:eastAsiaTheme="minorEastAsia"/>
                      <w:color w:val="000000" w:themeColor="text1"/>
                      <w:szCs w:val="21"/>
                    </w:rPr>
                    <w:t>）</w:t>
                  </w:r>
                </w:p>
              </w:tc>
            </w:tr>
            <w:tr w14:paraId="6D55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14:paraId="78857E8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颗粒物</w:t>
                  </w:r>
                </w:p>
              </w:tc>
              <w:tc>
                <w:tcPr>
                  <w:tcW w:w="2707" w:type="dxa"/>
                  <w:tcBorders>
                    <w:top w:val="single" w:color="auto" w:sz="4" w:space="0"/>
                    <w:left w:val="single" w:color="auto" w:sz="4" w:space="0"/>
                    <w:bottom w:val="single" w:color="auto" w:sz="4" w:space="0"/>
                    <w:right w:val="single" w:color="auto" w:sz="4" w:space="0"/>
                  </w:tcBorders>
                  <w:vAlign w:val="center"/>
                </w:tcPr>
                <w:p w14:paraId="5C8537B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120</w:t>
                  </w:r>
                </w:p>
              </w:tc>
              <w:tc>
                <w:tcPr>
                  <w:tcW w:w="4019" w:type="dxa"/>
                  <w:tcBorders>
                    <w:top w:val="single" w:color="auto" w:sz="4" w:space="0"/>
                    <w:left w:val="single" w:color="auto" w:sz="4" w:space="0"/>
                    <w:bottom w:val="single" w:color="auto" w:sz="4" w:space="0"/>
                    <w:right w:val="single" w:color="auto" w:sz="4" w:space="0"/>
                  </w:tcBorders>
                  <w:vAlign w:val="center"/>
                </w:tcPr>
                <w:p w14:paraId="65C79F9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w:t>
                  </w:r>
                </w:p>
              </w:tc>
            </w:tr>
          </w:tbl>
          <w:p w14:paraId="5053391C">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）运营期</w:t>
            </w:r>
          </w:p>
          <w:p w14:paraId="45A2AB3F">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恶臭：</w:t>
            </w:r>
            <w:r>
              <w:rPr>
                <w:rFonts w:ascii="Times New Roman" w:hAnsiTheme="minorEastAsia" w:eastAsiaTheme="minorEastAsia"/>
                <w:color w:val="000000" w:themeColor="text1"/>
                <w:sz w:val="24"/>
                <w:szCs w:val="24"/>
              </w:rPr>
              <w:t>运营期防渗化粪池、中水处理站、垃圾集中收集点产生的恶臭</w:t>
            </w:r>
            <w:r>
              <w:rPr>
                <w:rFonts w:ascii="Times New Roman" w:hAnsiTheme="minorEastAsia" w:eastAsiaTheme="minorEastAsia"/>
                <w:color w:val="000000" w:themeColor="text1"/>
                <w:sz w:val="24"/>
              </w:rPr>
              <w:t>排放执行《恶臭污染物排放标准》（</w:t>
            </w:r>
            <w:r>
              <w:rPr>
                <w:rFonts w:ascii="Times New Roman" w:hAnsi="Times New Roman" w:eastAsiaTheme="minorEastAsia"/>
                <w:color w:val="000000" w:themeColor="text1"/>
                <w:sz w:val="24"/>
              </w:rPr>
              <w:t>GB14554-93</w:t>
            </w:r>
            <w:r>
              <w:rPr>
                <w:rFonts w:ascii="Times New Roman" w:hAnsiTheme="minorEastAsia" w:eastAsiaTheme="minorEastAsia"/>
                <w:color w:val="000000" w:themeColor="text1"/>
                <w:sz w:val="24"/>
              </w:rPr>
              <w:t>）表</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恶臭污染物厂界标准中新建项目的二级标准，臭气浓度</w:t>
            </w:r>
            <w:r>
              <w:rPr>
                <w:rFonts w:ascii="Times New Roman" w:hAnsi="Times New Roman" w:eastAsiaTheme="minorEastAsia"/>
                <w:color w:val="000000" w:themeColor="text1"/>
                <w:sz w:val="24"/>
              </w:rPr>
              <w:t>≤20</w:t>
            </w:r>
            <w:r>
              <w:rPr>
                <w:rFonts w:ascii="Times New Roman" w:hAnsiTheme="minorEastAsia" w:eastAsiaTheme="minorEastAsia"/>
                <w:color w:val="000000" w:themeColor="text1"/>
                <w:sz w:val="24"/>
              </w:rPr>
              <w:t>（无量纲）。</w:t>
            </w:r>
          </w:p>
          <w:p w14:paraId="3FC7E995">
            <w:pPr>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油烟：本项目商铺涉及餐饮时，饮食业单位的规模划分参数及油烟最高允许排放浓度和油烟净化设施最低去除效率见表</w:t>
            </w:r>
            <w:r>
              <w:rPr>
                <w:rFonts w:ascii="Times New Roman" w:hAnsi="Times New Roman" w:eastAsiaTheme="minorEastAsia"/>
                <w:bCs/>
                <w:color w:val="000000" w:themeColor="text1"/>
                <w:sz w:val="24"/>
                <w:szCs w:val="24"/>
              </w:rPr>
              <w:t>4-</w:t>
            </w:r>
            <w:r>
              <w:rPr>
                <w:rFonts w:hint="eastAsia" w:ascii="Times New Roman" w:hAnsi="Times New Roman" w:eastAsiaTheme="minorEastAsia"/>
                <w:bCs/>
                <w:color w:val="000000" w:themeColor="text1"/>
                <w:sz w:val="24"/>
                <w:szCs w:val="24"/>
              </w:rPr>
              <w:t>6</w:t>
            </w:r>
            <w:r>
              <w:rPr>
                <w:rFonts w:ascii="Times New Roman" w:hAnsiTheme="minorEastAsia" w:eastAsiaTheme="minorEastAsia"/>
                <w:bCs/>
                <w:color w:val="000000" w:themeColor="text1"/>
                <w:sz w:val="24"/>
                <w:szCs w:val="24"/>
              </w:rPr>
              <w:t>。</w:t>
            </w:r>
          </w:p>
          <w:p w14:paraId="30238A35">
            <w:pPr>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4-</w:t>
            </w:r>
            <w:r>
              <w:rPr>
                <w:rFonts w:hint="eastAsia" w:ascii="Times New Roman" w:hAnsi="Times New Roman" w:eastAsiaTheme="minorEastAsia"/>
                <w:b/>
                <w:color w:val="000000" w:themeColor="text1"/>
                <w:sz w:val="24"/>
                <w:szCs w:val="24"/>
              </w:rPr>
              <w:t>6</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饮食业单位的规模划分参数及油烟最低去除率</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444"/>
              <w:gridCol w:w="1545"/>
              <w:gridCol w:w="1574"/>
              <w:gridCol w:w="1701"/>
            </w:tblGrid>
            <w:tr w14:paraId="266CBC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3444" w:type="dxa"/>
                  <w:tcBorders>
                    <w:top w:val="single" w:color="auto" w:sz="4" w:space="0"/>
                    <w:left w:val="single" w:color="auto" w:sz="4" w:space="0"/>
                    <w:bottom w:val="single" w:color="auto" w:sz="6" w:space="0"/>
                    <w:right w:val="single" w:color="auto" w:sz="6" w:space="0"/>
                  </w:tcBorders>
                  <w:vAlign w:val="center"/>
                </w:tcPr>
                <w:p w14:paraId="2DFAD5AE">
                  <w:pPr>
                    <w:spacing w:line="360"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规模</w:t>
                  </w:r>
                </w:p>
              </w:tc>
              <w:tc>
                <w:tcPr>
                  <w:tcW w:w="1545" w:type="dxa"/>
                  <w:tcBorders>
                    <w:top w:val="single" w:color="auto" w:sz="4" w:space="0"/>
                    <w:left w:val="single" w:color="auto" w:sz="6" w:space="0"/>
                    <w:bottom w:val="single" w:color="auto" w:sz="6" w:space="0"/>
                    <w:right w:val="single" w:color="auto" w:sz="6" w:space="0"/>
                  </w:tcBorders>
                  <w:vAlign w:val="center"/>
                </w:tcPr>
                <w:p w14:paraId="77656560">
                  <w:pPr>
                    <w:spacing w:line="360"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小型</w:t>
                  </w:r>
                </w:p>
              </w:tc>
              <w:tc>
                <w:tcPr>
                  <w:tcW w:w="1574" w:type="dxa"/>
                  <w:tcBorders>
                    <w:top w:val="single" w:color="auto" w:sz="4" w:space="0"/>
                    <w:left w:val="single" w:color="auto" w:sz="6" w:space="0"/>
                    <w:bottom w:val="single" w:color="auto" w:sz="6" w:space="0"/>
                    <w:right w:val="single" w:color="auto" w:sz="6" w:space="0"/>
                  </w:tcBorders>
                  <w:vAlign w:val="center"/>
                </w:tcPr>
                <w:p w14:paraId="2C6C4CF7">
                  <w:pPr>
                    <w:spacing w:line="360"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中型</w:t>
                  </w:r>
                </w:p>
              </w:tc>
              <w:tc>
                <w:tcPr>
                  <w:tcW w:w="1701" w:type="dxa"/>
                  <w:tcBorders>
                    <w:top w:val="single" w:color="auto" w:sz="4" w:space="0"/>
                    <w:left w:val="single" w:color="auto" w:sz="6" w:space="0"/>
                    <w:bottom w:val="single" w:color="auto" w:sz="6" w:space="0"/>
                    <w:right w:val="single" w:color="auto" w:sz="4" w:space="0"/>
                  </w:tcBorders>
                  <w:vAlign w:val="center"/>
                </w:tcPr>
                <w:p w14:paraId="0B11A6E9">
                  <w:pPr>
                    <w:spacing w:line="360"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大型</w:t>
                  </w:r>
                </w:p>
              </w:tc>
            </w:tr>
            <w:tr w14:paraId="1E8A77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3444" w:type="dxa"/>
                  <w:tcBorders>
                    <w:top w:val="single" w:color="auto" w:sz="6" w:space="0"/>
                    <w:left w:val="single" w:color="auto" w:sz="4" w:space="0"/>
                    <w:bottom w:val="single" w:color="auto" w:sz="6" w:space="0"/>
                    <w:right w:val="single" w:color="auto" w:sz="6" w:space="0"/>
                  </w:tcBorders>
                  <w:vAlign w:val="center"/>
                </w:tcPr>
                <w:p w14:paraId="7F4AA888">
                  <w:pPr>
                    <w:spacing w:line="360"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基准灶头数</w:t>
                  </w:r>
                </w:p>
              </w:tc>
              <w:tc>
                <w:tcPr>
                  <w:tcW w:w="1545" w:type="dxa"/>
                  <w:tcBorders>
                    <w:top w:val="single" w:color="auto" w:sz="6" w:space="0"/>
                    <w:left w:val="single" w:color="auto" w:sz="6" w:space="0"/>
                    <w:bottom w:val="single" w:color="auto" w:sz="6" w:space="0"/>
                    <w:right w:val="single" w:color="auto" w:sz="6" w:space="0"/>
                  </w:tcBorders>
                  <w:vAlign w:val="center"/>
                </w:tcPr>
                <w:p w14:paraId="1DC67E32">
                  <w:pPr>
                    <w:spacing w:line="360"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&lt;3</w:t>
                  </w:r>
                </w:p>
              </w:tc>
              <w:tc>
                <w:tcPr>
                  <w:tcW w:w="1574" w:type="dxa"/>
                  <w:tcBorders>
                    <w:top w:val="single" w:color="auto" w:sz="6" w:space="0"/>
                    <w:left w:val="single" w:color="auto" w:sz="6" w:space="0"/>
                    <w:bottom w:val="single" w:color="auto" w:sz="6" w:space="0"/>
                    <w:right w:val="single" w:color="auto" w:sz="6" w:space="0"/>
                  </w:tcBorders>
                  <w:vAlign w:val="center"/>
                </w:tcPr>
                <w:p w14:paraId="59CEDE9D">
                  <w:pPr>
                    <w:spacing w:line="360"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 3</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&lt;6</w:t>
                  </w:r>
                </w:p>
              </w:tc>
              <w:tc>
                <w:tcPr>
                  <w:tcW w:w="1701" w:type="dxa"/>
                  <w:tcBorders>
                    <w:top w:val="single" w:color="auto" w:sz="6" w:space="0"/>
                    <w:left w:val="single" w:color="auto" w:sz="6" w:space="0"/>
                    <w:bottom w:val="single" w:color="auto" w:sz="6" w:space="0"/>
                    <w:right w:val="single" w:color="auto" w:sz="4" w:space="0"/>
                  </w:tcBorders>
                  <w:vAlign w:val="center"/>
                </w:tcPr>
                <w:p w14:paraId="1E41ED70">
                  <w:pPr>
                    <w:spacing w:line="360"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 6</w:t>
                  </w:r>
                </w:p>
              </w:tc>
            </w:tr>
            <w:tr w14:paraId="43C425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3444" w:type="dxa"/>
                  <w:tcBorders>
                    <w:top w:val="single" w:color="auto" w:sz="6" w:space="0"/>
                    <w:left w:val="single" w:color="auto" w:sz="4" w:space="0"/>
                    <w:bottom w:val="single" w:color="auto" w:sz="6" w:space="0"/>
                    <w:right w:val="single" w:color="auto" w:sz="6" w:space="0"/>
                  </w:tcBorders>
                  <w:vAlign w:val="center"/>
                </w:tcPr>
                <w:p w14:paraId="304D7A97">
                  <w:pPr>
                    <w:spacing w:line="360"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对应灶头总功率（</w:t>
                  </w:r>
                  <w:r>
                    <w:rPr>
                      <w:rFonts w:ascii="Times New Roman" w:hAnsi="Times New Roman" w:eastAsiaTheme="minorEastAsia"/>
                      <w:color w:val="000000" w:themeColor="text1"/>
                      <w:szCs w:val="21"/>
                    </w:rPr>
                    <w:t>106J/h</w:t>
                  </w:r>
                  <w:r>
                    <w:rPr>
                      <w:rFonts w:ascii="Times New Roman" w:hAnsiTheme="minorEastAsia" w:eastAsiaTheme="minorEastAsia"/>
                      <w:color w:val="000000" w:themeColor="text1"/>
                      <w:szCs w:val="21"/>
                    </w:rPr>
                    <w:t>）</w:t>
                  </w:r>
                </w:p>
              </w:tc>
              <w:tc>
                <w:tcPr>
                  <w:tcW w:w="1545" w:type="dxa"/>
                  <w:tcBorders>
                    <w:top w:val="single" w:color="auto" w:sz="6" w:space="0"/>
                    <w:left w:val="single" w:color="auto" w:sz="6" w:space="0"/>
                    <w:bottom w:val="single" w:color="auto" w:sz="6" w:space="0"/>
                    <w:right w:val="single" w:color="auto" w:sz="6" w:space="0"/>
                  </w:tcBorders>
                  <w:vAlign w:val="center"/>
                </w:tcPr>
                <w:p w14:paraId="03BA2EF2">
                  <w:pPr>
                    <w:spacing w:line="360"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 xml:space="preserve">≥1.67 </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&lt; 5.00</w:t>
                  </w:r>
                </w:p>
              </w:tc>
              <w:tc>
                <w:tcPr>
                  <w:tcW w:w="1574" w:type="dxa"/>
                  <w:tcBorders>
                    <w:top w:val="single" w:color="auto" w:sz="6" w:space="0"/>
                    <w:left w:val="single" w:color="auto" w:sz="6" w:space="0"/>
                    <w:bottom w:val="single" w:color="auto" w:sz="6" w:space="0"/>
                    <w:right w:val="single" w:color="auto" w:sz="6" w:space="0"/>
                  </w:tcBorders>
                  <w:vAlign w:val="center"/>
                </w:tcPr>
                <w:p w14:paraId="139D05EA">
                  <w:pPr>
                    <w:spacing w:line="360"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≥5.00</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&lt;10</w:t>
                  </w:r>
                </w:p>
              </w:tc>
              <w:tc>
                <w:tcPr>
                  <w:tcW w:w="1701" w:type="dxa"/>
                  <w:tcBorders>
                    <w:top w:val="single" w:color="auto" w:sz="6" w:space="0"/>
                    <w:left w:val="single" w:color="auto" w:sz="6" w:space="0"/>
                    <w:bottom w:val="single" w:color="auto" w:sz="6" w:space="0"/>
                    <w:right w:val="single" w:color="auto" w:sz="4" w:space="0"/>
                  </w:tcBorders>
                  <w:vAlign w:val="center"/>
                </w:tcPr>
                <w:p w14:paraId="2134B74F">
                  <w:pPr>
                    <w:spacing w:line="360"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w:t>
                  </w:r>
                </w:p>
              </w:tc>
            </w:tr>
            <w:tr w14:paraId="17C7C9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3444" w:type="dxa"/>
                  <w:tcBorders>
                    <w:top w:val="single" w:color="auto" w:sz="6" w:space="0"/>
                    <w:left w:val="single" w:color="auto" w:sz="4" w:space="0"/>
                    <w:bottom w:val="single" w:color="auto" w:sz="6" w:space="0"/>
                    <w:right w:val="single" w:color="auto" w:sz="6" w:space="0"/>
                  </w:tcBorders>
                  <w:vAlign w:val="center"/>
                </w:tcPr>
                <w:p w14:paraId="4FEA7733">
                  <w:pPr>
                    <w:spacing w:line="360"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对应排气罩总投影面积（</w:t>
                  </w:r>
                  <w:r>
                    <w:rPr>
                      <w:rFonts w:ascii="Times New Roman" w:hAnsi="Times New Roman" w:eastAsiaTheme="minorEastAsia"/>
                      <w:color w:val="000000" w:themeColor="text1"/>
                      <w:szCs w:val="21"/>
                    </w:rPr>
                    <w:t>m</w:t>
                  </w:r>
                  <w:r>
                    <w:rPr>
                      <w:rFonts w:ascii="Times New Roman" w:hAnsi="Times New Roman" w:eastAsiaTheme="minorEastAsia"/>
                      <w:color w:val="000000" w:themeColor="text1"/>
                      <w:szCs w:val="21"/>
                      <w:vertAlign w:val="superscript"/>
                    </w:rPr>
                    <w:t>2</w:t>
                  </w:r>
                  <w:r>
                    <w:rPr>
                      <w:rFonts w:ascii="Times New Roman" w:hAnsiTheme="minorEastAsia" w:eastAsiaTheme="minorEastAsia"/>
                      <w:color w:val="000000" w:themeColor="text1"/>
                      <w:szCs w:val="21"/>
                    </w:rPr>
                    <w:t>）</w:t>
                  </w:r>
                </w:p>
              </w:tc>
              <w:tc>
                <w:tcPr>
                  <w:tcW w:w="1545" w:type="dxa"/>
                  <w:tcBorders>
                    <w:top w:val="single" w:color="auto" w:sz="6" w:space="0"/>
                    <w:left w:val="single" w:color="auto" w:sz="6" w:space="0"/>
                    <w:bottom w:val="single" w:color="auto" w:sz="6" w:space="0"/>
                    <w:right w:val="single" w:color="auto" w:sz="6" w:space="0"/>
                  </w:tcBorders>
                  <w:vAlign w:val="center"/>
                </w:tcPr>
                <w:p w14:paraId="492D656F">
                  <w:pPr>
                    <w:spacing w:line="360"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≥1.1</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&lt;3.3</w:t>
                  </w:r>
                </w:p>
              </w:tc>
              <w:tc>
                <w:tcPr>
                  <w:tcW w:w="1574" w:type="dxa"/>
                  <w:tcBorders>
                    <w:top w:val="single" w:color="auto" w:sz="6" w:space="0"/>
                    <w:left w:val="single" w:color="auto" w:sz="6" w:space="0"/>
                    <w:bottom w:val="single" w:color="auto" w:sz="6" w:space="0"/>
                    <w:right w:val="single" w:color="auto" w:sz="6" w:space="0"/>
                  </w:tcBorders>
                  <w:vAlign w:val="center"/>
                </w:tcPr>
                <w:p w14:paraId="38E48743">
                  <w:pPr>
                    <w:spacing w:line="360"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≥3.3</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&lt;6.6</w:t>
                  </w:r>
                </w:p>
              </w:tc>
              <w:tc>
                <w:tcPr>
                  <w:tcW w:w="1701" w:type="dxa"/>
                  <w:tcBorders>
                    <w:top w:val="single" w:color="auto" w:sz="6" w:space="0"/>
                    <w:left w:val="single" w:color="auto" w:sz="6" w:space="0"/>
                    <w:bottom w:val="single" w:color="auto" w:sz="6" w:space="0"/>
                    <w:right w:val="single" w:color="auto" w:sz="4" w:space="0"/>
                  </w:tcBorders>
                  <w:vAlign w:val="center"/>
                </w:tcPr>
                <w:p w14:paraId="58EEC0BD">
                  <w:pPr>
                    <w:spacing w:line="360"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≥6.6</w:t>
                  </w:r>
                </w:p>
              </w:tc>
            </w:tr>
            <w:tr w14:paraId="1C432A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3444" w:type="dxa"/>
                  <w:tcBorders>
                    <w:top w:val="single" w:color="auto" w:sz="6" w:space="0"/>
                    <w:left w:val="single" w:color="auto" w:sz="4" w:space="0"/>
                    <w:bottom w:val="single" w:color="auto" w:sz="6" w:space="0"/>
                    <w:right w:val="single" w:color="auto" w:sz="6" w:space="0"/>
                  </w:tcBorders>
                  <w:vAlign w:val="center"/>
                </w:tcPr>
                <w:p w14:paraId="25807564">
                  <w:pPr>
                    <w:spacing w:line="360"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最高允许排放浓度（</w:t>
                  </w:r>
                  <w:r>
                    <w:rPr>
                      <w:rFonts w:ascii="Times New Roman" w:hAnsi="Times New Roman" w:eastAsiaTheme="minorEastAsia"/>
                      <w:color w:val="000000" w:themeColor="text1"/>
                      <w:szCs w:val="21"/>
                    </w:rPr>
                    <w:t>mg/m</w:t>
                  </w:r>
                  <w:r>
                    <w:rPr>
                      <w:rFonts w:ascii="Times New Roman" w:hAnsi="Times New Roman" w:eastAsiaTheme="minorEastAsia"/>
                      <w:color w:val="000000" w:themeColor="text1"/>
                      <w:szCs w:val="21"/>
                      <w:vertAlign w:val="superscript"/>
                    </w:rPr>
                    <w:t>3</w:t>
                  </w:r>
                  <w:r>
                    <w:rPr>
                      <w:rFonts w:ascii="Times New Roman" w:hAnsiTheme="minorEastAsia" w:eastAsiaTheme="minorEastAsia"/>
                      <w:color w:val="000000" w:themeColor="text1"/>
                      <w:szCs w:val="21"/>
                    </w:rPr>
                    <w:t>）</w:t>
                  </w:r>
                </w:p>
              </w:tc>
              <w:tc>
                <w:tcPr>
                  <w:tcW w:w="4820" w:type="dxa"/>
                  <w:gridSpan w:val="3"/>
                  <w:tcBorders>
                    <w:top w:val="single" w:color="auto" w:sz="6" w:space="0"/>
                    <w:left w:val="single" w:color="auto" w:sz="6" w:space="0"/>
                    <w:bottom w:val="single" w:color="auto" w:sz="6" w:space="0"/>
                    <w:right w:val="single" w:color="auto" w:sz="4" w:space="0"/>
                  </w:tcBorders>
                  <w:vAlign w:val="center"/>
                </w:tcPr>
                <w:p w14:paraId="2F52D3C9">
                  <w:pPr>
                    <w:spacing w:line="360"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w:t>
                  </w:r>
                </w:p>
              </w:tc>
            </w:tr>
            <w:tr w14:paraId="67B3C8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3444" w:type="dxa"/>
                  <w:tcBorders>
                    <w:top w:val="single" w:color="auto" w:sz="6" w:space="0"/>
                    <w:left w:val="single" w:color="auto" w:sz="4" w:space="0"/>
                    <w:bottom w:val="single" w:color="auto" w:sz="4" w:space="0"/>
                    <w:right w:val="single" w:color="auto" w:sz="6" w:space="0"/>
                  </w:tcBorders>
                  <w:vAlign w:val="center"/>
                </w:tcPr>
                <w:p w14:paraId="2F943DC3">
                  <w:pPr>
                    <w:spacing w:line="360"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净化设施最低去除效率（</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w:t>
                  </w:r>
                </w:p>
              </w:tc>
              <w:tc>
                <w:tcPr>
                  <w:tcW w:w="1545" w:type="dxa"/>
                  <w:tcBorders>
                    <w:top w:val="single" w:color="auto" w:sz="6" w:space="0"/>
                    <w:left w:val="single" w:color="auto" w:sz="6" w:space="0"/>
                    <w:bottom w:val="single" w:color="auto" w:sz="4" w:space="0"/>
                    <w:right w:val="single" w:color="auto" w:sz="6" w:space="0"/>
                  </w:tcBorders>
                  <w:vAlign w:val="center"/>
                </w:tcPr>
                <w:p w14:paraId="109B0602">
                  <w:pPr>
                    <w:spacing w:line="360"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w:t>
                  </w:r>
                </w:p>
              </w:tc>
              <w:tc>
                <w:tcPr>
                  <w:tcW w:w="1574" w:type="dxa"/>
                  <w:tcBorders>
                    <w:top w:val="single" w:color="auto" w:sz="6" w:space="0"/>
                    <w:left w:val="single" w:color="auto" w:sz="6" w:space="0"/>
                    <w:bottom w:val="single" w:color="auto" w:sz="4" w:space="0"/>
                    <w:right w:val="single" w:color="auto" w:sz="6" w:space="0"/>
                  </w:tcBorders>
                  <w:vAlign w:val="center"/>
                </w:tcPr>
                <w:p w14:paraId="69E0CCF0">
                  <w:pPr>
                    <w:spacing w:line="360"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75</w:t>
                  </w:r>
                </w:p>
              </w:tc>
              <w:tc>
                <w:tcPr>
                  <w:tcW w:w="1701" w:type="dxa"/>
                  <w:tcBorders>
                    <w:top w:val="single" w:color="auto" w:sz="6" w:space="0"/>
                    <w:left w:val="single" w:color="auto" w:sz="6" w:space="0"/>
                    <w:bottom w:val="single" w:color="auto" w:sz="4" w:space="0"/>
                    <w:right w:val="single" w:color="auto" w:sz="4" w:space="0"/>
                  </w:tcBorders>
                  <w:vAlign w:val="center"/>
                </w:tcPr>
                <w:p w14:paraId="2DE33763">
                  <w:pPr>
                    <w:spacing w:line="360"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w:t>
                  </w:r>
                </w:p>
              </w:tc>
            </w:tr>
          </w:tbl>
          <w:p w14:paraId="3CC23197">
            <w:pPr>
              <w:spacing w:line="360" w:lineRule="auto"/>
              <w:ind w:firstLine="562" w:firstLineChars="200"/>
              <w:rPr>
                <w:rFonts w:ascii="Times New Roman" w:hAnsi="Times New Roman" w:eastAsiaTheme="minorEastAsia"/>
                <w:color w:val="000000" w:themeColor="text1"/>
                <w:sz w:val="24"/>
                <w:szCs w:val="24"/>
              </w:rPr>
            </w:pPr>
            <w:r>
              <w:rPr>
                <w:rFonts w:ascii="Times New Roman" w:hAnsi="Times New Roman" w:eastAsiaTheme="minorEastAsia"/>
                <w:b/>
                <w:color w:val="000000" w:themeColor="text1"/>
                <w:sz w:val="28"/>
                <w:szCs w:val="28"/>
              </w:rPr>
              <w:t>2</w:t>
            </w:r>
            <w:r>
              <w:rPr>
                <w:rFonts w:ascii="Times New Roman" w:hAnsiTheme="minorEastAsia" w:eastAsiaTheme="minorEastAsia"/>
                <w:b/>
                <w:color w:val="000000" w:themeColor="text1"/>
                <w:sz w:val="28"/>
                <w:szCs w:val="28"/>
              </w:rPr>
              <w:t>、水污染物</w:t>
            </w:r>
          </w:p>
          <w:p w14:paraId="1768DC81">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szCs w:val="24"/>
              </w:rPr>
              <w:t>本项目</w:t>
            </w:r>
            <w:r>
              <w:rPr>
                <w:rFonts w:ascii="Times New Roman" w:hAnsiTheme="minorEastAsia" w:eastAsiaTheme="minorEastAsia"/>
                <w:b/>
                <w:color w:val="000000" w:themeColor="text1"/>
                <w:sz w:val="24"/>
                <w:szCs w:val="24"/>
              </w:rPr>
              <w:t>近期</w:t>
            </w:r>
            <w:r>
              <w:rPr>
                <w:rFonts w:ascii="Times New Roman" w:hAnsiTheme="minorEastAsia" w:eastAsiaTheme="minorEastAsia"/>
                <w:color w:val="000000" w:themeColor="text1"/>
                <w:sz w:val="24"/>
                <w:szCs w:val="24"/>
              </w:rPr>
              <w:t>在未纳入污水处理厂处理前，项目废水经防渗化粪池处理后，</w:t>
            </w:r>
            <w:r>
              <w:rPr>
                <w:rFonts w:ascii="Times New Roman" w:hAnsiTheme="minorEastAsia" w:eastAsiaTheme="minorEastAsia"/>
                <w:color w:val="000000" w:themeColor="text1"/>
                <w:sz w:val="24"/>
              </w:rPr>
              <w:t>再通过中水处理站进行处理达到《城市污水再生利用</w:t>
            </w:r>
            <w:r>
              <w:rPr>
                <w:rFonts w:ascii="Times New Roman" w:hAnsi="Times New Roman" w:eastAsiaTheme="minorEastAsia"/>
                <w:color w:val="000000" w:themeColor="text1"/>
                <w:sz w:val="24"/>
              </w:rPr>
              <w:t xml:space="preserve"> </w:t>
            </w:r>
            <w:r>
              <w:rPr>
                <w:rFonts w:ascii="Times New Roman" w:hAnsiTheme="minorEastAsia" w:eastAsiaTheme="minorEastAsia"/>
                <w:color w:val="000000" w:themeColor="text1"/>
                <w:sz w:val="24"/>
              </w:rPr>
              <w:t>城市杂用水水质》（</w:t>
            </w:r>
            <w:r>
              <w:rPr>
                <w:rFonts w:ascii="Times New Roman" w:hAnsi="Times New Roman" w:eastAsiaTheme="minorEastAsia"/>
                <w:color w:val="000000" w:themeColor="text1"/>
                <w:sz w:val="24"/>
              </w:rPr>
              <w:t>GB/T18920-2002</w:t>
            </w:r>
            <w:r>
              <w:rPr>
                <w:rFonts w:ascii="Times New Roman" w:hAnsiTheme="minorEastAsia" w:eastAsiaTheme="minorEastAsia"/>
                <w:color w:val="000000" w:themeColor="text1"/>
                <w:sz w:val="24"/>
              </w:rPr>
              <w:t>）城市绿化水质标准后用于项目区绿化，多余回用水排入教师小区道路设置的排水管网。由于该标准</w:t>
            </w:r>
            <w:r>
              <w:rPr>
                <w:rFonts w:ascii="Times New Roman" w:hAnsiTheme="minorEastAsia" w:eastAsiaTheme="minorEastAsia"/>
                <w:bCs/>
                <w:color w:val="000000" w:themeColor="text1"/>
                <w:sz w:val="24"/>
                <w:szCs w:val="24"/>
              </w:rPr>
              <w:t>无化学需氧量（</w:t>
            </w:r>
            <w:r>
              <w:rPr>
                <w:rFonts w:ascii="Times New Roman" w:hAnsi="Times New Roman" w:eastAsiaTheme="minorEastAsia"/>
                <w:bCs/>
                <w:color w:val="000000" w:themeColor="text1"/>
                <w:sz w:val="24"/>
                <w:szCs w:val="24"/>
              </w:rPr>
              <w:t>COD</w:t>
            </w:r>
            <w:r>
              <w:rPr>
                <w:rFonts w:ascii="Times New Roman" w:hAnsiTheme="minorEastAsia" w:eastAsiaTheme="minorEastAsia"/>
                <w:bCs/>
                <w:color w:val="000000" w:themeColor="text1"/>
                <w:sz w:val="24"/>
                <w:szCs w:val="24"/>
              </w:rPr>
              <w:t>）、悬浮物（</w:t>
            </w:r>
            <w:r>
              <w:rPr>
                <w:rFonts w:ascii="Times New Roman" w:hAnsi="Times New Roman" w:eastAsiaTheme="minorEastAsia"/>
                <w:bCs/>
                <w:color w:val="000000" w:themeColor="text1"/>
                <w:sz w:val="24"/>
                <w:szCs w:val="24"/>
              </w:rPr>
              <w:t>SS</w:t>
            </w:r>
            <w:r>
              <w:rPr>
                <w:rFonts w:ascii="Times New Roman" w:hAnsiTheme="minorEastAsia" w:eastAsiaTheme="minorEastAsia"/>
                <w:bCs/>
                <w:color w:val="000000" w:themeColor="text1"/>
                <w:sz w:val="24"/>
                <w:szCs w:val="24"/>
              </w:rPr>
              <w:t>）、动植物油、石油类、总氮（以</w:t>
            </w:r>
            <w:r>
              <w:rPr>
                <w:rFonts w:ascii="Times New Roman" w:hAnsi="Times New Roman" w:eastAsiaTheme="minorEastAsia"/>
                <w:bCs/>
                <w:color w:val="000000" w:themeColor="text1"/>
                <w:sz w:val="24"/>
                <w:szCs w:val="24"/>
              </w:rPr>
              <w:t>N</w:t>
            </w:r>
            <w:r>
              <w:rPr>
                <w:rFonts w:ascii="Times New Roman" w:hAnsiTheme="minorEastAsia" w:eastAsiaTheme="minorEastAsia"/>
                <w:bCs/>
                <w:color w:val="000000" w:themeColor="text1"/>
                <w:sz w:val="24"/>
                <w:szCs w:val="24"/>
              </w:rPr>
              <w:t>计）、总磷（以</w:t>
            </w:r>
            <w:r>
              <w:rPr>
                <w:rFonts w:ascii="Times New Roman" w:hAnsi="Times New Roman" w:eastAsiaTheme="minorEastAsia"/>
                <w:bCs/>
                <w:color w:val="000000" w:themeColor="text1"/>
                <w:sz w:val="24"/>
                <w:szCs w:val="24"/>
              </w:rPr>
              <w:t>P</w:t>
            </w:r>
            <w:r>
              <w:rPr>
                <w:rFonts w:ascii="Times New Roman" w:hAnsiTheme="minorEastAsia" w:eastAsiaTheme="minorEastAsia"/>
                <w:bCs/>
                <w:color w:val="000000" w:themeColor="text1"/>
                <w:sz w:val="24"/>
                <w:szCs w:val="24"/>
              </w:rPr>
              <w:t>计）的排放浓度限值，化学需氧量（</w:t>
            </w:r>
            <w:r>
              <w:rPr>
                <w:rFonts w:ascii="Times New Roman" w:hAnsi="Times New Roman" w:eastAsiaTheme="minorEastAsia"/>
                <w:bCs/>
                <w:color w:val="000000" w:themeColor="text1"/>
                <w:sz w:val="24"/>
                <w:szCs w:val="24"/>
              </w:rPr>
              <w:t>COD</w:t>
            </w:r>
            <w:r>
              <w:rPr>
                <w:rFonts w:ascii="Times New Roman" w:hAnsiTheme="minorEastAsia" w:eastAsiaTheme="minorEastAsia"/>
                <w:bCs/>
                <w:color w:val="000000" w:themeColor="text1"/>
                <w:sz w:val="24"/>
                <w:szCs w:val="24"/>
              </w:rPr>
              <w:t>）、悬浮物（</w:t>
            </w:r>
            <w:r>
              <w:rPr>
                <w:rFonts w:ascii="Times New Roman" w:hAnsi="Times New Roman" w:eastAsiaTheme="minorEastAsia"/>
                <w:bCs/>
                <w:color w:val="000000" w:themeColor="text1"/>
                <w:sz w:val="24"/>
                <w:szCs w:val="24"/>
              </w:rPr>
              <w:t>SS</w:t>
            </w:r>
            <w:r>
              <w:rPr>
                <w:rFonts w:ascii="Times New Roman" w:hAnsiTheme="minorEastAsia" w:eastAsiaTheme="minorEastAsia"/>
                <w:bCs/>
                <w:color w:val="000000" w:themeColor="text1"/>
                <w:sz w:val="24"/>
                <w:szCs w:val="24"/>
              </w:rPr>
              <w:t>）、动植物油、石油类、总氮（以</w:t>
            </w:r>
            <w:r>
              <w:rPr>
                <w:rFonts w:ascii="Times New Roman" w:hAnsi="Times New Roman" w:eastAsiaTheme="minorEastAsia"/>
                <w:bCs/>
                <w:color w:val="000000" w:themeColor="text1"/>
                <w:sz w:val="24"/>
                <w:szCs w:val="24"/>
              </w:rPr>
              <w:t>N</w:t>
            </w:r>
            <w:r>
              <w:rPr>
                <w:rFonts w:ascii="Times New Roman" w:hAnsiTheme="minorEastAsia" w:eastAsiaTheme="minorEastAsia"/>
                <w:bCs/>
                <w:color w:val="000000" w:themeColor="text1"/>
                <w:sz w:val="24"/>
                <w:szCs w:val="24"/>
              </w:rPr>
              <w:t>计）、总磷（以</w:t>
            </w:r>
            <w:r>
              <w:rPr>
                <w:rFonts w:ascii="Times New Roman" w:hAnsi="Times New Roman" w:eastAsiaTheme="minorEastAsia"/>
                <w:bCs/>
                <w:color w:val="000000" w:themeColor="text1"/>
                <w:sz w:val="24"/>
                <w:szCs w:val="24"/>
              </w:rPr>
              <w:t>P</w:t>
            </w:r>
            <w:r>
              <w:rPr>
                <w:rFonts w:ascii="Times New Roman" w:hAnsiTheme="minorEastAsia" w:eastAsiaTheme="minorEastAsia"/>
                <w:bCs/>
                <w:color w:val="000000" w:themeColor="text1"/>
                <w:sz w:val="24"/>
                <w:szCs w:val="24"/>
              </w:rPr>
              <w:t>计）的排放浓度标准值参照《城镇污水处理厂污染物排放标准》（</w:t>
            </w:r>
            <w:r>
              <w:rPr>
                <w:rFonts w:ascii="Times New Roman" w:hAnsi="Times New Roman" w:eastAsiaTheme="minorEastAsia"/>
                <w:bCs/>
                <w:color w:val="000000" w:themeColor="text1"/>
                <w:sz w:val="24"/>
                <w:szCs w:val="24"/>
              </w:rPr>
              <w:t>GB18918-2002</w:t>
            </w:r>
            <w:r>
              <w:rPr>
                <w:rFonts w:ascii="Times New Roman" w:hAnsiTheme="minorEastAsia" w:eastAsiaTheme="minorEastAsia"/>
                <w:bCs/>
                <w:color w:val="000000" w:themeColor="text1"/>
                <w:sz w:val="24"/>
                <w:szCs w:val="24"/>
              </w:rPr>
              <w:t>）一级</w:t>
            </w:r>
            <w:r>
              <w:rPr>
                <w:rFonts w:ascii="Times New Roman" w:hAnsi="Times New Roman" w:eastAsiaTheme="minorEastAsia"/>
                <w:bCs/>
                <w:color w:val="000000" w:themeColor="text1"/>
                <w:sz w:val="24"/>
                <w:szCs w:val="24"/>
              </w:rPr>
              <w:t>A</w:t>
            </w:r>
            <w:r>
              <w:rPr>
                <w:rFonts w:ascii="Times New Roman" w:hAnsiTheme="minorEastAsia" w:eastAsiaTheme="minorEastAsia"/>
                <w:bCs/>
                <w:color w:val="000000" w:themeColor="text1"/>
                <w:sz w:val="24"/>
                <w:szCs w:val="24"/>
              </w:rPr>
              <w:t>标准。具体指标见表</w:t>
            </w:r>
            <w:r>
              <w:rPr>
                <w:rFonts w:ascii="Times New Roman" w:hAnsi="Times New Roman" w:eastAsiaTheme="minorEastAsia"/>
                <w:bCs/>
                <w:color w:val="000000" w:themeColor="text1"/>
                <w:sz w:val="24"/>
                <w:szCs w:val="24"/>
              </w:rPr>
              <w:t>4-7</w:t>
            </w:r>
            <w:r>
              <w:rPr>
                <w:rFonts w:ascii="Times New Roman" w:hAnsiTheme="minorEastAsia" w:eastAsiaTheme="minorEastAsia"/>
                <w:bCs/>
                <w:color w:val="000000" w:themeColor="text1"/>
                <w:sz w:val="24"/>
                <w:szCs w:val="24"/>
              </w:rPr>
              <w:t>。</w:t>
            </w:r>
          </w:p>
          <w:p w14:paraId="45CB2F78">
            <w:pPr>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4-</w:t>
            </w:r>
            <w:r>
              <w:rPr>
                <w:rFonts w:hint="eastAsia" w:ascii="Times New Roman" w:hAnsi="Times New Roman" w:eastAsiaTheme="minorEastAsia"/>
                <w:b/>
                <w:color w:val="000000" w:themeColor="text1"/>
                <w:sz w:val="24"/>
                <w:szCs w:val="24"/>
              </w:rPr>
              <w:t>7</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近期污水排放标准</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单位：</w:t>
            </w:r>
            <w:r>
              <w:rPr>
                <w:rFonts w:ascii="Times New Roman" w:hAnsi="Times New Roman" w:eastAsiaTheme="minorEastAsia"/>
                <w:b/>
                <w:color w:val="000000" w:themeColor="text1"/>
                <w:sz w:val="24"/>
                <w:szCs w:val="24"/>
              </w:rPr>
              <w:t>mg/L</w:t>
            </w:r>
          </w:p>
          <w:tbl>
            <w:tblPr>
              <w:tblStyle w:val="24"/>
              <w:tblW w:w="81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2036"/>
              <w:gridCol w:w="2410"/>
              <w:gridCol w:w="2392"/>
            </w:tblGrid>
            <w:tr w14:paraId="33ED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1D24668D">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序号</w:t>
                  </w:r>
                </w:p>
              </w:tc>
              <w:tc>
                <w:tcPr>
                  <w:tcW w:w="2036" w:type="dxa"/>
                  <w:vAlign w:val="center"/>
                </w:tcPr>
                <w:p w14:paraId="43A4BA89">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污染物</w:t>
                  </w:r>
                </w:p>
              </w:tc>
              <w:tc>
                <w:tcPr>
                  <w:tcW w:w="2410" w:type="dxa"/>
                  <w:vAlign w:val="center"/>
                </w:tcPr>
                <w:p w14:paraId="6C8EF670">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标准值</w:t>
                  </w:r>
                </w:p>
              </w:tc>
              <w:tc>
                <w:tcPr>
                  <w:tcW w:w="2392" w:type="dxa"/>
                  <w:vAlign w:val="center"/>
                </w:tcPr>
                <w:p w14:paraId="3A6B3952">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执行标准</w:t>
                  </w:r>
                </w:p>
              </w:tc>
            </w:tr>
            <w:tr w14:paraId="2246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1942A3BE">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2036" w:type="dxa"/>
                  <w:vAlign w:val="center"/>
                </w:tcPr>
                <w:p w14:paraId="31C5A190">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pH</w:t>
                  </w:r>
                  <w:r>
                    <w:rPr>
                      <w:rFonts w:ascii="Times New Roman" w:hAnsiTheme="minorEastAsia" w:eastAsiaTheme="minorEastAsia"/>
                      <w:color w:val="000000" w:themeColor="text1"/>
                      <w:szCs w:val="21"/>
                    </w:rPr>
                    <w:t>（无量纲）</w:t>
                  </w:r>
                </w:p>
              </w:tc>
              <w:tc>
                <w:tcPr>
                  <w:tcW w:w="2410" w:type="dxa"/>
                  <w:vAlign w:val="center"/>
                </w:tcPr>
                <w:p w14:paraId="6E2C605A">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pacing w:val="1"/>
                      <w:szCs w:val="21"/>
                    </w:rPr>
                    <w:t>6</w:t>
                  </w:r>
                  <w:r>
                    <w:rPr>
                      <w:rFonts w:ascii="Times New Roman" w:hAnsiTheme="minorEastAsia" w:eastAsiaTheme="minorEastAsia"/>
                      <w:color w:val="000000" w:themeColor="text1"/>
                      <w:spacing w:val="1"/>
                      <w:szCs w:val="21"/>
                    </w:rPr>
                    <w:t>～</w:t>
                  </w:r>
                  <w:r>
                    <w:rPr>
                      <w:rFonts w:ascii="Times New Roman" w:hAnsi="Times New Roman" w:eastAsiaTheme="minorEastAsia"/>
                      <w:color w:val="000000" w:themeColor="text1"/>
                      <w:spacing w:val="1"/>
                      <w:szCs w:val="21"/>
                    </w:rPr>
                    <w:t>9</w:t>
                  </w:r>
                </w:p>
              </w:tc>
              <w:tc>
                <w:tcPr>
                  <w:tcW w:w="2392" w:type="dxa"/>
                  <w:vMerge w:val="restart"/>
                  <w:vAlign w:val="center"/>
                </w:tcPr>
                <w:p w14:paraId="60303EFD">
                  <w:pPr>
                    <w:spacing w:line="276" w:lineRule="auto"/>
                    <w:jc w:val="center"/>
                    <w:rPr>
                      <w:rFonts w:ascii="Times New Roman" w:hAnsi="Times New Roman" w:eastAsiaTheme="minorEastAsia"/>
                      <w:color w:val="000000" w:themeColor="text1"/>
                      <w:spacing w:val="1"/>
                      <w:szCs w:val="21"/>
                    </w:rPr>
                  </w:pPr>
                  <w:r>
                    <w:rPr>
                      <w:rFonts w:ascii="Times New Roman" w:hAnsiTheme="minorEastAsia" w:eastAsiaTheme="minorEastAsia"/>
                      <w:color w:val="000000" w:themeColor="text1"/>
                      <w:szCs w:val="21"/>
                    </w:rPr>
                    <w:t>《城市污水再生利用</w:t>
                  </w:r>
                  <w:r>
                    <w:rPr>
                      <w:rFonts w:ascii="Times New Roman" w:hAnsi="Times New Roman" w:eastAsiaTheme="minorEastAsia"/>
                      <w:color w:val="000000" w:themeColor="text1"/>
                      <w:szCs w:val="21"/>
                    </w:rPr>
                    <w:t xml:space="preserve"> </w:t>
                  </w:r>
                  <w:r>
                    <w:rPr>
                      <w:rFonts w:ascii="Times New Roman" w:hAnsiTheme="minorEastAsia" w:eastAsiaTheme="minorEastAsia"/>
                      <w:color w:val="000000" w:themeColor="text1"/>
                      <w:szCs w:val="21"/>
                    </w:rPr>
                    <w:t>城市杂用水水质》（</w:t>
                  </w:r>
                  <w:r>
                    <w:rPr>
                      <w:rFonts w:ascii="Times New Roman" w:hAnsi="Times New Roman" w:eastAsiaTheme="minorEastAsia"/>
                      <w:color w:val="000000" w:themeColor="text1"/>
                      <w:szCs w:val="21"/>
                    </w:rPr>
                    <w:t>GB/T18920-2002</w:t>
                  </w:r>
                  <w:r>
                    <w:rPr>
                      <w:rFonts w:ascii="Times New Roman" w:hAnsiTheme="minorEastAsia" w:eastAsiaTheme="minorEastAsia"/>
                      <w:color w:val="000000" w:themeColor="text1"/>
                      <w:szCs w:val="21"/>
                    </w:rPr>
                    <w:t>）城市绿化水质标准</w:t>
                  </w:r>
                </w:p>
              </w:tc>
            </w:tr>
            <w:tr w14:paraId="4C66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50119C32">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2036" w:type="dxa"/>
                  <w:vAlign w:val="center"/>
                </w:tcPr>
                <w:p w14:paraId="3B137D61">
                  <w:pPr>
                    <w:jc w:val="center"/>
                    <w:rPr>
                      <w:rFonts w:ascii="Times New Roman" w:hAnsi="Times New Roman" w:eastAsiaTheme="minorEastAsia"/>
                      <w:color w:val="000000" w:themeColor="text1"/>
                      <w:spacing w:val="1"/>
                      <w:szCs w:val="21"/>
                    </w:rPr>
                  </w:pPr>
                  <w:r>
                    <w:rPr>
                      <w:rFonts w:ascii="Times New Roman" w:hAnsiTheme="minorEastAsia" w:eastAsiaTheme="minorEastAsia"/>
                      <w:color w:val="000000" w:themeColor="text1"/>
                      <w:spacing w:val="1"/>
                      <w:szCs w:val="21"/>
                    </w:rPr>
                    <w:t>嗅</w:t>
                  </w:r>
                </w:p>
              </w:tc>
              <w:tc>
                <w:tcPr>
                  <w:tcW w:w="2410" w:type="dxa"/>
                  <w:vAlign w:val="center"/>
                </w:tcPr>
                <w:p w14:paraId="16044995">
                  <w:pPr>
                    <w:jc w:val="center"/>
                    <w:rPr>
                      <w:rFonts w:ascii="Times New Roman" w:hAnsi="Times New Roman" w:eastAsiaTheme="minorEastAsia"/>
                      <w:color w:val="000000" w:themeColor="text1"/>
                      <w:spacing w:val="1"/>
                      <w:szCs w:val="21"/>
                    </w:rPr>
                  </w:pPr>
                  <w:r>
                    <w:rPr>
                      <w:rFonts w:ascii="Times New Roman" w:hAnsiTheme="minorEastAsia" w:eastAsiaTheme="minorEastAsia"/>
                      <w:color w:val="000000" w:themeColor="text1"/>
                      <w:spacing w:val="1"/>
                      <w:szCs w:val="21"/>
                    </w:rPr>
                    <w:t>无不快感</w:t>
                  </w:r>
                </w:p>
              </w:tc>
              <w:tc>
                <w:tcPr>
                  <w:tcW w:w="2392" w:type="dxa"/>
                  <w:vMerge w:val="continue"/>
                  <w:vAlign w:val="center"/>
                </w:tcPr>
                <w:p w14:paraId="775A1766">
                  <w:pPr>
                    <w:spacing w:line="276" w:lineRule="auto"/>
                    <w:jc w:val="center"/>
                    <w:rPr>
                      <w:rFonts w:ascii="Times New Roman" w:hAnsi="Times New Roman" w:eastAsiaTheme="minorEastAsia"/>
                      <w:color w:val="000000" w:themeColor="text1"/>
                      <w:szCs w:val="21"/>
                    </w:rPr>
                  </w:pPr>
                </w:p>
              </w:tc>
            </w:tr>
            <w:tr w14:paraId="14C8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337A5293">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p>
              </w:tc>
              <w:tc>
                <w:tcPr>
                  <w:tcW w:w="2036" w:type="dxa"/>
                  <w:vAlign w:val="center"/>
                </w:tcPr>
                <w:p w14:paraId="519372FF">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氨氮</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mg/L)</w:t>
                  </w:r>
                  <w:r>
                    <w:rPr>
                      <w:rFonts w:ascii="Times New Roman" w:hAnsi="Times New Roman" w:eastAsiaTheme="minorEastAsia"/>
                      <w:color w:val="000000" w:themeColor="text1"/>
                      <w:spacing w:val="1"/>
                      <w:szCs w:val="21"/>
                    </w:rPr>
                    <w:t>≤</w:t>
                  </w:r>
                </w:p>
              </w:tc>
              <w:tc>
                <w:tcPr>
                  <w:tcW w:w="2410" w:type="dxa"/>
                  <w:vAlign w:val="center"/>
                </w:tcPr>
                <w:p w14:paraId="1657C439">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pacing w:val="1"/>
                      <w:szCs w:val="21"/>
                    </w:rPr>
                    <w:t>20</w:t>
                  </w:r>
                </w:p>
              </w:tc>
              <w:tc>
                <w:tcPr>
                  <w:tcW w:w="2392" w:type="dxa"/>
                  <w:vMerge w:val="continue"/>
                  <w:vAlign w:val="center"/>
                </w:tcPr>
                <w:p w14:paraId="08DCF9B2">
                  <w:pPr>
                    <w:spacing w:line="276" w:lineRule="auto"/>
                    <w:jc w:val="center"/>
                    <w:rPr>
                      <w:rFonts w:ascii="Times New Roman" w:hAnsi="Times New Roman" w:eastAsiaTheme="minorEastAsia"/>
                      <w:color w:val="000000" w:themeColor="text1"/>
                      <w:spacing w:val="1"/>
                      <w:szCs w:val="21"/>
                    </w:rPr>
                  </w:pPr>
                </w:p>
              </w:tc>
            </w:tr>
            <w:tr w14:paraId="2F48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44178495">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w:t>
                  </w:r>
                </w:p>
              </w:tc>
              <w:tc>
                <w:tcPr>
                  <w:tcW w:w="2036" w:type="dxa"/>
                  <w:vAlign w:val="center"/>
                </w:tcPr>
                <w:p w14:paraId="5AAD71C7">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mg/L)</w:t>
                  </w:r>
                  <w:r>
                    <w:rPr>
                      <w:rFonts w:ascii="Times New Roman" w:hAnsi="Times New Roman" w:eastAsiaTheme="minorEastAsia"/>
                      <w:color w:val="000000" w:themeColor="text1"/>
                      <w:spacing w:val="1"/>
                      <w:szCs w:val="21"/>
                    </w:rPr>
                    <w:t xml:space="preserve"> ≤</w:t>
                  </w:r>
                </w:p>
              </w:tc>
              <w:tc>
                <w:tcPr>
                  <w:tcW w:w="2410" w:type="dxa"/>
                  <w:vAlign w:val="center"/>
                </w:tcPr>
                <w:p w14:paraId="32FA5AEF">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w:t>
                  </w:r>
                </w:p>
              </w:tc>
              <w:tc>
                <w:tcPr>
                  <w:tcW w:w="2392" w:type="dxa"/>
                  <w:vMerge w:val="continue"/>
                  <w:vAlign w:val="center"/>
                </w:tcPr>
                <w:p w14:paraId="50E62C94">
                  <w:pPr>
                    <w:spacing w:line="276" w:lineRule="auto"/>
                    <w:jc w:val="center"/>
                    <w:rPr>
                      <w:rFonts w:ascii="Times New Roman" w:hAnsi="Times New Roman" w:eastAsiaTheme="minorEastAsia"/>
                      <w:color w:val="000000" w:themeColor="text1"/>
                      <w:szCs w:val="21"/>
                    </w:rPr>
                  </w:pPr>
                </w:p>
              </w:tc>
            </w:tr>
            <w:tr w14:paraId="08C7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2630476C">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2036" w:type="dxa"/>
                  <w:vAlign w:val="center"/>
                </w:tcPr>
                <w:p w14:paraId="2FA2E2F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pacing w:val="1"/>
                      <w:szCs w:val="21"/>
                    </w:rPr>
                    <w:t>溶解性总固体</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mg/L)</w:t>
                  </w:r>
                  <w:r>
                    <w:rPr>
                      <w:rFonts w:ascii="Times New Roman" w:hAnsi="Times New Roman" w:eastAsiaTheme="minorEastAsia"/>
                      <w:color w:val="000000" w:themeColor="text1"/>
                      <w:spacing w:val="1"/>
                      <w:szCs w:val="21"/>
                    </w:rPr>
                    <w:t xml:space="preserve">≤ </w:t>
                  </w:r>
                </w:p>
              </w:tc>
              <w:tc>
                <w:tcPr>
                  <w:tcW w:w="2410" w:type="dxa"/>
                  <w:vAlign w:val="center"/>
                </w:tcPr>
                <w:p w14:paraId="4C333EB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pacing w:val="1"/>
                      <w:szCs w:val="21"/>
                    </w:rPr>
                    <w:t>1000</w:t>
                  </w:r>
                </w:p>
              </w:tc>
              <w:tc>
                <w:tcPr>
                  <w:tcW w:w="2392" w:type="dxa"/>
                  <w:vMerge w:val="continue"/>
                  <w:vAlign w:val="center"/>
                </w:tcPr>
                <w:p w14:paraId="568A7D2F">
                  <w:pPr>
                    <w:spacing w:line="276" w:lineRule="auto"/>
                    <w:jc w:val="center"/>
                    <w:rPr>
                      <w:rFonts w:ascii="Times New Roman" w:hAnsi="Times New Roman" w:eastAsiaTheme="minorEastAsia"/>
                      <w:color w:val="000000" w:themeColor="text1"/>
                      <w:szCs w:val="21"/>
                    </w:rPr>
                  </w:pPr>
                </w:p>
              </w:tc>
            </w:tr>
            <w:tr w14:paraId="7E98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6B01F08B">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w:t>
                  </w:r>
                </w:p>
              </w:tc>
              <w:tc>
                <w:tcPr>
                  <w:tcW w:w="2036" w:type="dxa"/>
                  <w:vAlign w:val="center"/>
                </w:tcPr>
                <w:p w14:paraId="42AB39F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pacing w:val="1"/>
                      <w:szCs w:val="21"/>
                    </w:rPr>
                    <w:t>浊度</w:t>
                  </w:r>
                  <w:r>
                    <w:rPr>
                      <w:rFonts w:ascii="Times New Roman" w:hAnsi="Times New Roman" w:eastAsiaTheme="minorEastAsia"/>
                      <w:color w:val="000000" w:themeColor="text1"/>
                      <w:spacing w:val="1"/>
                      <w:szCs w:val="21"/>
                    </w:rPr>
                    <w:t>(NTU)≤</w:t>
                  </w:r>
                </w:p>
              </w:tc>
              <w:tc>
                <w:tcPr>
                  <w:tcW w:w="2410" w:type="dxa"/>
                  <w:vAlign w:val="center"/>
                </w:tcPr>
                <w:p w14:paraId="1183B49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w:t>
                  </w:r>
                </w:p>
              </w:tc>
              <w:tc>
                <w:tcPr>
                  <w:tcW w:w="2392" w:type="dxa"/>
                  <w:vMerge w:val="continue"/>
                  <w:vAlign w:val="center"/>
                </w:tcPr>
                <w:p w14:paraId="0A4FE444">
                  <w:pPr>
                    <w:spacing w:line="276" w:lineRule="auto"/>
                    <w:jc w:val="center"/>
                    <w:rPr>
                      <w:rFonts w:ascii="Times New Roman" w:hAnsi="Times New Roman" w:eastAsiaTheme="minorEastAsia"/>
                      <w:color w:val="000000" w:themeColor="text1"/>
                      <w:szCs w:val="21"/>
                    </w:rPr>
                  </w:pPr>
                </w:p>
              </w:tc>
            </w:tr>
            <w:tr w14:paraId="614A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0C1983E0">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w:t>
                  </w:r>
                </w:p>
              </w:tc>
              <w:tc>
                <w:tcPr>
                  <w:tcW w:w="2036" w:type="dxa"/>
                  <w:vAlign w:val="center"/>
                </w:tcPr>
                <w:p w14:paraId="73067AA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pacing w:val="1"/>
                      <w:szCs w:val="21"/>
                    </w:rPr>
                    <w:t>溶解氧</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mg/L)</w:t>
                  </w:r>
                  <w:r>
                    <w:rPr>
                      <w:rFonts w:ascii="Times New Roman" w:hAnsi="Times New Roman" w:eastAsiaTheme="minorEastAsia"/>
                      <w:color w:val="000000" w:themeColor="text1"/>
                      <w:spacing w:val="1"/>
                      <w:szCs w:val="21"/>
                    </w:rPr>
                    <w:t>≥</w:t>
                  </w:r>
                </w:p>
              </w:tc>
              <w:tc>
                <w:tcPr>
                  <w:tcW w:w="2410" w:type="dxa"/>
                  <w:vAlign w:val="center"/>
                </w:tcPr>
                <w:p w14:paraId="58F2B7B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pacing w:val="1"/>
                      <w:szCs w:val="21"/>
                    </w:rPr>
                    <w:t>1.0</w:t>
                  </w:r>
                </w:p>
              </w:tc>
              <w:tc>
                <w:tcPr>
                  <w:tcW w:w="2392" w:type="dxa"/>
                  <w:vMerge w:val="continue"/>
                  <w:vAlign w:val="center"/>
                </w:tcPr>
                <w:p w14:paraId="1A8D9E30">
                  <w:pPr>
                    <w:spacing w:line="276" w:lineRule="auto"/>
                    <w:jc w:val="center"/>
                    <w:rPr>
                      <w:rFonts w:ascii="Times New Roman" w:hAnsi="Times New Roman" w:eastAsiaTheme="minorEastAsia"/>
                      <w:color w:val="000000" w:themeColor="text1"/>
                      <w:szCs w:val="21"/>
                    </w:rPr>
                  </w:pPr>
                </w:p>
              </w:tc>
            </w:tr>
            <w:tr w14:paraId="20BF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31C5D94B">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w:t>
                  </w:r>
                </w:p>
              </w:tc>
              <w:tc>
                <w:tcPr>
                  <w:tcW w:w="2036" w:type="dxa"/>
                  <w:vAlign w:val="center"/>
                </w:tcPr>
                <w:p w14:paraId="6320CA3B">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总大肠菌群</w:t>
                  </w:r>
                  <w:r>
                    <w:rPr>
                      <w:rFonts w:ascii="Times New Roman" w:hAnsi="Times New Roman" w:eastAsiaTheme="minorEastAsia"/>
                      <w:color w:val="000000" w:themeColor="text1"/>
                      <w:spacing w:val="1"/>
                      <w:szCs w:val="21"/>
                    </w:rPr>
                    <w:t>(</w:t>
                  </w:r>
                  <w:r>
                    <w:rPr>
                      <w:rFonts w:ascii="Times New Roman" w:hAnsiTheme="minorEastAsia" w:eastAsiaTheme="minorEastAsia"/>
                      <w:color w:val="000000" w:themeColor="text1"/>
                      <w:spacing w:val="1"/>
                      <w:szCs w:val="21"/>
                    </w:rPr>
                    <w:t>个</w:t>
                  </w:r>
                  <w:r>
                    <w:rPr>
                      <w:rFonts w:ascii="Times New Roman" w:hAnsi="Times New Roman" w:eastAsiaTheme="minorEastAsia"/>
                      <w:color w:val="000000" w:themeColor="text1"/>
                      <w:spacing w:val="1"/>
                      <w:szCs w:val="21"/>
                    </w:rPr>
                    <w:t>/L) ≤</w:t>
                  </w:r>
                </w:p>
              </w:tc>
              <w:tc>
                <w:tcPr>
                  <w:tcW w:w="2410" w:type="dxa"/>
                  <w:vAlign w:val="center"/>
                </w:tcPr>
                <w:p w14:paraId="378F28DC">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pacing w:val="1"/>
                      <w:szCs w:val="21"/>
                    </w:rPr>
                    <w:t>3</w:t>
                  </w:r>
                </w:p>
              </w:tc>
              <w:tc>
                <w:tcPr>
                  <w:tcW w:w="2392" w:type="dxa"/>
                  <w:vMerge w:val="continue"/>
                  <w:vAlign w:val="center"/>
                </w:tcPr>
                <w:p w14:paraId="62080B4A">
                  <w:pPr>
                    <w:spacing w:line="276" w:lineRule="auto"/>
                    <w:jc w:val="center"/>
                    <w:rPr>
                      <w:rFonts w:ascii="Times New Roman" w:hAnsi="Times New Roman" w:eastAsiaTheme="minorEastAsia"/>
                      <w:color w:val="000000" w:themeColor="text1"/>
                      <w:szCs w:val="21"/>
                    </w:rPr>
                  </w:pPr>
                </w:p>
              </w:tc>
            </w:tr>
            <w:tr w14:paraId="23F7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0241B3C4">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w:t>
                  </w:r>
                </w:p>
              </w:tc>
              <w:tc>
                <w:tcPr>
                  <w:tcW w:w="2036" w:type="dxa"/>
                  <w:vAlign w:val="center"/>
                </w:tcPr>
                <w:p w14:paraId="2678E0AB">
                  <w:pPr>
                    <w:jc w:val="center"/>
                    <w:rPr>
                      <w:rFonts w:ascii="Times New Roman" w:hAnsi="Times New Roman" w:eastAsiaTheme="minorEastAsia"/>
                      <w:color w:val="000000" w:themeColor="text1"/>
                      <w:spacing w:val="1"/>
                      <w:szCs w:val="21"/>
                    </w:rPr>
                  </w:pPr>
                  <w:r>
                    <w:rPr>
                      <w:rFonts w:ascii="Times New Roman" w:hAnsiTheme="minorEastAsia" w:eastAsiaTheme="minorEastAsia"/>
                      <w:color w:val="000000" w:themeColor="text1"/>
                      <w:spacing w:val="1"/>
                      <w:szCs w:val="21"/>
                    </w:rPr>
                    <w:t>总余氯</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mg/L)</w:t>
                  </w:r>
                  <w:r>
                    <w:rPr>
                      <w:rFonts w:ascii="Times New Roman" w:hAnsi="Times New Roman" w:eastAsiaTheme="minorEastAsia"/>
                      <w:color w:val="000000" w:themeColor="text1"/>
                      <w:spacing w:val="1"/>
                      <w:szCs w:val="21"/>
                    </w:rPr>
                    <w:t>≥</w:t>
                  </w:r>
                </w:p>
              </w:tc>
              <w:tc>
                <w:tcPr>
                  <w:tcW w:w="2410" w:type="dxa"/>
                  <w:vAlign w:val="center"/>
                </w:tcPr>
                <w:p w14:paraId="68F15B0B">
                  <w:pPr>
                    <w:jc w:val="center"/>
                    <w:rPr>
                      <w:rFonts w:ascii="Times New Roman" w:hAnsi="Times New Roman" w:eastAsiaTheme="minorEastAsia"/>
                      <w:color w:val="000000" w:themeColor="text1"/>
                      <w:spacing w:val="1"/>
                      <w:szCs w:val="21"/>
                    </w:rPr>
                  </w:pPr>
                  <w:r>
                    <w:rPr>
                      <w:rFonts w:ascii="Times New Roman" w:hAnsiTheme="minorEastAsia" w:eastAsiaTheme="minorEastAsia"/>
                      <w:color w:val="000000" w:themeColor="text1"/>
                      <w:spacing w:val="1"/>
                      <w:szCs w:val="21"/>
                    </w:rPr>
                    <w:t>接触</w:t>
                  </w:r>
                  <w:r>
                    <w:rPr>
                      <w:rFonts w:ascii="Times New Roman" w:hAnsi="Times New Roman" w:eastAsiaTheme="minorEastAsia"/>
                      <w:color w:val="000000" w:themeColor="text1"/>
                      <w:spacing w:val="1"/>
                      <w:szCs w:val="21"/>
                    </w:rPr>
                    <w:t>30min</w:t>
                  </w:r>
                  <w:r>
                    <w:rPr>
                      <w:rFonts w:ascii="Times New Roman" w:hAnsiTheme="minorEastAsia" w:eastAsiaTheme="minorEastAsia"/>
                      <w:color w:val="000000" w:themeColor="text1"/>
                      <w:spacing w:val="1"/>
                      <w:szCs w:val="21"/>
                    </w:rPr>
                    <w:t>后</w:t>
                  </w:r>
                  <w:r>
                    <w:rPr>
                      <w:rFonts w:ascii="Times New Roman" w:hAnsi="Times New Roman" w:eastAsiaTheme="minorEastAsia"/>
                      <w:color w:val="000000" w:themeColor="text1"/>
                      <w:spacing w:val="1"/>
                      <w:szCs w:val="21"/>
                    </w:rPr>
                    <w:t>≥1.0</w:t>
                  </w:r>
                  <w:r>
                    <w:rPr>
                      <w:rFonts w:ascii="Times New Roman" w:hAnsiTheme="minorEastAsia" w:eastAsiaTheme="minorEastAsia"/>
                      <w:color w:val="000000" w:themeColor="text1"/>
                      <w:spacing w:val="1"/>
                      <w:szCs w:val="21"/>
                    </w:rPr>
                    <w:t>，管网末端</w:t>
                  </w:r>
                  <w:r>
                    <w:rPr>
                      <w:rFonts w:ascii="Times New Roman" w:hAnsi="Times New Roman" w:eastAsiaTheme="minorEastAsia"/>
                      <w:color w:val="000000" w:themeColor="text1"/>
                      <w:spacing w:val="1"/>
                      <w:szCs w:val="21"/>
                    </w:rPr>
                    <w:t>≥0.2</w:t>
                  </w:r>
                </w:p>
              </w:tc>
              <w:tc>
                <w:tcPr>
                  <w:tcW w:w="2392" w:type="dxa"/>
                  <w:vMerge w:val="continue"/>
                  <w:vAlign w:val="center"/>
                </w:tcPr>
                <w:p w14:paraId="79F7B159">
                  <w:pPr>
                    <w:spacing w:line="276" w:lineRule="auto"/>
                    <w:jc w:val="center"/>
                    <w:rPr>
                      <w:rFonts w:ascii="Times New Roman" w:hAnsi="Times New Roman" w:eastAsiaTheme="minorEastAsia"/>
                      <w:color w:val="000000" w:themeColor="text1"/>
                      <w:szCs w:val="21"/>
                    </w:rPr>
                  </w:pPr>
                </w:p>
              </w:tc>
            </w:tr>
            <w:tr w14:paraId="5A36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784DD166">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w:t>
                  </w:r>
                </w:p>
              </w:tc>
              <w:tc>
                <w:tcPr>
                  <w:tcW w:w="2036" w:type="dxa"/>
                  <w:vAlign w:val="center"/>
                </w:tcPr>
                <w:p w14:paraId="6ACC3E8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pacing w:val="1"/>
                      <w:szCs w:val="21"/>
                    </w:rPr>
                    <w:t>色</w:t>
                  </w:r>
                  <w:r>
                    <w:rPr>
                      <w:rFonts w:ascii="Times New Roman" w:hAnsi="Times New Roman" w:eastAsiaTheme="minorEastAsia"/>
                      <w:color w:val="000000" w:themeColor="text1"/>
                      <w:spacing w:val="1"/>
                      <w:szCs w:val="21"/>
                    </w:rPr>
                    <w:t>(</w:t>
                  </w:r>
                  <w:r>
                    <w:rPr>
                      <w:rFonts w:ascii="Times New Roman" w:hAnsiTheme="minorEastAsia" w:eastAsiaTheme="minorEastAsia"/>
                      <w:color w:val="000000" w:themeColor="text1"/>
                      <w:spacing w:val="1"/>
                      <w:szCs w:val="21"/>
                    </w:rPr>
                    <w:t>度</w:t>
                  </w:r>
                  <w:r>
                    <w:rPr>
                      <w:rFonts w:ascii="Times New Roman" w:hAnsi="Times New Roman" w:eastAsiaTheme="minorEastAsia"/>
                      <w:color w:val="000000" w:themeColor="text1"/>
                      <w:spacing w:val="1"/>
                      <w:szCs w:val="21"/>
                    </w:rPr>
                    <w:t>)≤</w:t>
                  </w:r>
                </w:p>
              </w:tc>
              <w:tc>
                <w:tcPr>
                  <w:tcW w:w="2410" w:type="dxa"/>
                  <w:vAlign w:val="center"/>
                </w:tcPr>
                <w:p w14:paraId="1A6193F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pacing w:val="1"/>
                      <w:szCs w:val="21"/>
                    </w:rPr>
                    <w:t>30</w:t>
                  </w:r>
                </w:p>
              </w:tc>
              <w:tc>
                <w:tcPr>
                  <w:tcW w:w="2392" w:type="dxa"/>
                  <w:vMerge w:val="continue"/>
                  <w:vAlign w:val="center"/>
                </w:tcPr>
                <w:p w14:paraId="5017D9D1">
                  <w:pPr>
                    <w:spacing w:line="276" w:lineRule="auto"/>
                    <w:jc w:val="center"/>
                    <w:rPr>
                      <w:rFonts w:ascii="Times New Roman" w:hAnsi="Times New Roman" w:eastAsiaTheme="minorEastAsia"/>
                      <w:color w:val="000000" w:themeColor="text1"/>
                      <w:szCs w:val="21"/>
                    </w:rPr>
                  </w:pPr>
                </w:p>
              </w:tc>
            </w:tr>
            <w:tr w14:paraId="40AC9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2CD1C84B">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11</w:t>
                  </w:r>
                </w:p>
              </w:tc>
              <w:tc>
                <w:tcPr>
                  <w:tcW w:w="2036" w:type="dxa"/>
                  <w:vAlign w:val="center"/>
                </w:tcPr>
                <w:p w14:paraId="0E9EDBE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pacing w:val="1"/>
                      <w:szCs w:val="21"/>
                    </w:rPr>
                    <w:t>阴离子表面活性剂</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mg/L)</w:t>
                  </w:r>
                  <w:r>
                    <w:rPr>
                      <w:rFonts w:ascii="Times New Roman" w:hAnsi="Times New Roman" w:eastAsiaTheme="minorEastAsia"/>
                      <w:color w:val="000000" w:themeColor="text1"/>
                      <w:spacing w:val="1"/>
                      <w:szCs w:val="21"/>
                    </w:rPr>
                    <w:t>≤</w:t>
                  </w:r>
                </w:p>
              </w:tc>
              <w:tc>
                <w:tcPr>
                  <w:tcW w:w="2410" w:type="dxa"/>
                  <w:vAlign w:val="center"/>
                </w:tcPr>
                <w:p w14:paraId="691A29E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pacing w:val="1"/>
                      <w:szCs w:val="21"/>
                    </w:rPr>
                    <w:t>1.0</w:t>
                  </w:r>
                </w:p>
              </w:tc>
              <w:tc>
                <w:tcPr>
                  <w:tcW w:w="2392" w:type="dxa"/>
                  <w:vMerge w:val="continue"/>
                  <w:vAlign w:val="center"/>
                </w:tcPr>
                <w:p w14:paraId="5D8AE026">
                  <w:pPr>
                    <w:spacing w:line="276" w:lineRule="auto"/>
                    <w:jc w:val="center"/>
                    <w:rPr>
                      <w:rFonts w:ascii="Times New Roman" w:hAnsi="Times New Roman" w:eastAsiaTheme="minorEastAsia"/>
                      <w:color w:val="000000" w:themeColor="text1"/>
                      <w:spacing w:val="1"/>
                      <w:szCs w:val="21"/>
                    </w:rPr>
                  </w:pPr>
                </w:p>
              </w:tc>
            </w:tr>
            <w:tr w14:paraId="7205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29B72122">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12</w:t>
                  </w:r>
                </w:p>
              </w:tc>
              <w:tc>
                <w:tcPr>
                  <w:tcW w:w="2036" w:type="dxa"/>
                  <w:vAlign w:val="center"/>
                </w:tcPr>
                <w:p w14:paraId="2C5BE263">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化学需氧量（</w:t>
                  </w:r>
                  <w:r>
                    <w:rPr>
                      <w:rFonts w:ascii="Times New Roman" w:hAnsi="Times New Roman" w:eastAsiaTheme="minorEastAsia"/>
                      <w:bCs/>
                      <w:color w:val="000000" w:themeColor="text1"/>
                      <w:szCs w:val="21"/>
                    </w:rPr>
                    <w:t>COD</w:t>
                  </w:r>
                  <w:r>
                    <w:rPr>
                      <w:rFonts w:ascii="Times New Roman" w:hAnsiTheme="minorEastAsia" w:eastAsiaTheme="minorEastAsia"/>
                      <w:bCs/>
                      <w:color w:val="000000" w:themeColor="text1"/>
                      <w:szCs w:val="21"/>
                    </w:rPr>
                    <w:t>）</w:t>
                  </w:r>
                </w:p>
              </w:tc>
              <w:tc>
                <w:tcPr>
                  <w:tcW w:w="2410" w:type="dxa"/>
                  <w:vAlign w:val="center"/>
                </w:tcPr>
                <w:p w14:paraId="31F9D683">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pacing w:val="1"/>
                      <w:szCs w:val="21"/>
                    </w:rPr>
                    <w:t>50</w:t>
                  </w:r>
                </w:p>
              </w:tc>
              <w:tc>
                <w:tcPr>
                  <w:tcW w:w="2392" w:type="dxa"/>
                  <w:vMerge w:val="restart"/>
                  <w:vAlign w:val="center"/>
                </w:tcPr>
                <w:p w14:paraId="342D7193">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《城镇污水处理</w:t>
                  </w:r>
                  <w:r>
                    <w:rPr>
                      <w:rFonts w:ascii="Times New Roman" w:hAnsi="Times New Roman" w:eastAsiaTheme="minorEastAsia"/>
                      <w:color w:val="000000" w:themeColor="text1"/>
                      <w:szCs w:val="21"/>
                    </w:rPr>
                    <w:cr/>
                  </w:r>
                  <w:r>
                    <w:rPr>
                      <w:rFonts w:ascii="Times New Roman" w:hAnsiTheme="minorEastAsia" w:eastAsiaTheme="minorEastAsia"/>
                      <w:color w:val="000000" w:themeColor="text1"/>
                      <w:szCs w:val="21"/>
                    </w:rPr>
                    <w:t>污染物排放标准》（</w:t>
                  </w:r>
                  <w:r>
                    <w:rPr>
                      <w:rFonts w:ascii="Times New Roman" w:hAnsi="Times New Roman" w:eastAsiaTheme="minorEastAsia"/>
                      <w:color w:val="000000" w:themeColor="text1"/>
                      <w:szCs w:val="21"/>
                    </w:rPr>
                    <w:t>GB1891</w:t>
                  </w:r>
                  <w:r>
                    <w:rPr>
                      <w:rFonts w:ascii="Times New Roman" w:hAnsi="Times New Roman" w:eastAsiaTheme="minorEastAsia"/>
                      <w:color w:val="000000" w:themeColor="text1"/>
                      <w:szCs w:val="21"/>
                    </w:rPr>
                    <w:cr/>
                  </w:r>
                  <w:r>
                    <w:rPr>
                      <w:rFonts w:ascii="Times New Roman" w:hAnsi="Times New Roman" w:eastAsiaTheme="minorEastAsia"/>
                      <w:color w:val="000000" w:themeColor="text1"/>
                      <w:szCs w:val="21"/>
                    </w:rPr>
                    <w:t>-2002</w:t>
                  </w:r>
                  <w:r>
                    <w:rPr>
                      <w:rFonts w:ascii="Times New Roman" w:hAnsiTheme="minorEastAsia" w:eastAsiaTheme="minorEastAsia"/>
                      <w:color w:val="000000" w:themeColor="text1"/>
                      <w:szCs w:val="21"/>
                    </w:rPr>
                    <w:t>）一级</w:t>
                  </w:r>
                  <w:r>
                    <w:rPr>
                      <w:rFonts w:ascii="Times New Roman" w:hAnsi="Times New Roman" w:eastAsiaTheme="minorEastAsia"/>
                      <w:color w:val="000000" w:themeColor="text1"/>
                      <w:szCs w:val="21"/>
                    </w:rPr>
                    <w:t>A</w:t>
                  </w:r>
                  <w:r>
                    <w:rPr>
                      <w:rFonts w:ascii="Times New Roman" w:hAnsiTheme="minorEastAsia" w:eastAsiaTheme="minorEastAsia"/>
                      <w:color w:val="000000" w:themeColor="text1"/>
                      <w:szCs w:val="21"/>
                    </w:rPr>
                    <w:t>标准</w:t>
                  </w:r>
                </w:p>
              </w:tc>
            </w:tr>
            <w:tr w14:paraId="2298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2" w:type="dxa"/>
                  <w:vAlign w:val="center"/>
                </w:tcPr>
                <w:p w14:paraId="627776E0">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w:t>
                  </w:r>
                </w:p>
              </w:tc>
              <w:tc>
                <w:tcPr>
                  <w:tcW w:w="2036" w:type="dxa"/>
                  <w:vAlign w:val="center"/>
                </w:tcPr>
                <w:p w14:paraId="030A4AE1">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总磷（以</w:t>
                  </w:r>
                  <w:r>
                    <w:rPr>
                      <w:rFonts w:ascii="Times New Roman" w:hAnsi="Times New Roman" w:eastAsiaTheme="minorEastAsia"/>
                      <w:bCs/>
                      <w:color w:val="000000" w:themeColor="text1"/>
                      <w:szCs w:val="21"/>
                    </w:rPr>
                    <w:t>P</w:t>
                  </w:r>
                  <w:r>
                    <w:rPr>
                      <w:rFonts w:ascii="Times New Roman" w:hAnsiTheme="minorEastAsia" w:eastAsiaTheme="minorEastAsia"/>
                      <w:bCs/>
                      <w:color w:val="000000" w:themeColor="text1"/>
                      <w:szCs w:val="21"/>
                    </w:rPr>
                    <w:t>计）</w:t>
                  </w:r>
                </w:p>
              </w:tc>
              <w:tc>
                <w:tcPr>
                  <w:tcW w:w="2410" w:type="dxa"/>
                  <w:vAlign w:val="center"/>
                </w:tcPr>
                <w:p w14:paraId="04E3F875">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pacing w:val="1"/>
                      <w:szCs w:val="21"/>
                    </w:rPr>
                    <w:t>0.5</w:t>
                  </w:r>
                </w:p>
              </w:tc>
              <w:tc>
                <w:tcPr>
                  <w:tcW w:w="2392" w:type="dxa"/>
                  <w:vMerge w:val="continue"/>
                  <w:vAlign w:val="center"/>
                </w:tcPr>
                <w:p w14:paraId="411D5B12">
                  <w:pPr>
                    <w:spacing w:line="276" w:lineRule="auto"/>
                    <w:jc w:val="center"/>
                    <w:rPr>
                      <w:rFonts w:ascii="Times New Roman" w:hAnsi="Times New Roman" w:eastAsiaTheme="minorEastAsia"/>
                      <w:color w:val="000000" w:themeColor="text1"/>
                      <w:szCs w:val="21"/>
                    </w:rPr>
                  </w:pPr>
                </w:p>
              </w:tc>
            </w:tr>
            <w:tr w14:paraId="7A48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41B078DB">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14</w:t>
                  </w:r>
                </w:p>
              </w:tc>
              <w:tc>
                <w:tcPr>
                  <w:tcW w:w="2036" w:type="dxa"/>
                  <w:vAlign w:val="center"/>
                </w:tcPr>
                <w:p w14:paraId="7FF81A54">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总氮（以</w:t>
                  </w:r>
                  <w:r>
                    <w:rPr>
                      <w:rFonts w:ascii="Times New Roman" w:hAnsi="Times New Roman" w:eastAsiaTheme="minorEastAsia"/>
                      <w:bCs/>
                      <w:color w:val="000000" w:themeColor="text1"/>
                      <w:szCs w:val="21"/>
                    </w:rPr>
                    <w:t>N</w:t>
                  </w:r>
                  <w:r>
                    <w:rPr>
                      <w:rFonts w:ascii="Times New Roman" w:hAnsiTheme="minorEastAsia" w:eastAsiaTheme="minorEastAsia"/>
                      <w:bCs/>
                      <w:color w:val="000000" w:themeColor="text1"/>
                      <w:szCs w:val="21"/>
                    </w:rPr>
                    <w:t>计）</w:t>
                  </w:r>
                </w:p>
              </w:tc>
              <w:tc>
                <w:tcPr>
                  <w:tcW w:w="2410" w:type="dxa"/>
                  <w:vAlign w:val="center"/>
                </w:tcPr>
                <w:p w14:paraId="3293BCB2">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w:t>
                  </w:r>
                </w:p>
              </w:tc>
              <w:tc>
                <w:tcPr>
                  <w:tcW w:w="2392" w:type="dxa"/>
                  <w:vMerge w:val="continue"/>
                  <w:vAlign w:val="center"/>
                </w:tcPr>
                <w:p w14:paraId="5E97CDD8">
                  <w:pPr>
                    <w:spacing w:line="276" w:lineRule="auto"/>
                    <w:jc w:val="center"/>
                    <w:rPr>
                      <w:rFonts w:ascii="Times New Roman" w:hAnsi="Times New Roman" w:eastAsiaTheme="minorEastAsia"/>
                      <w:color w:val="000000" w:themeColor="text1"/>
                      <w:szCs w:val="21"/>
                    </w:rPr>
                  </w:pPr>
                </w:p>
              </w:tc>
            </w:tr>
            <w:tr w14:paraId="7E1E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3D5F0939">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w:t>
                  </w:r>
                </w:p>
              </w:tc>
              <w:tc>
                <w:tcPr>
                  <w:tcW w:w="2036" w:type="dxa"/>
                  <w:vAlign w:val="center"/>
                </w:tcPr>
                <w:p w14:paraId="72894B2F">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悬浮物（</w:t>
                  </w:r>
                  <w:r>
                    <w:rPr>
                      <w:rFonts w:ascii="Times New Roman" w:hAnsi="Times New Roman" w:eastAsiaTheme="minorEastAsia"/>
                      <w:bCs/>
                      <w:color w:val="000000" w:themeColor="text1"/>
                      <w:szCs w:val="21"/>
                    </w:rPr>
                    <w:t>SS</w:t>
                  </w:r>
                  <w:r>
                    <w:rPr>
                      <w:rFonts w:ascii="Times New Roman" w:hAnsiTheme="minorEastAsia" w:eastAsiaTheme="minorEastAsia"/>
                      <w:bCs/>
                      <w:color w:val="000000" w:themeColor="text1"/>
                      <w:szCs w:val="21"/>
                    </w:rPr>
                    <w:t>）</w:t>
                  </w:r>
                </w:p>
              </w:tc>
              <w:tc>
                <w:tcPr>
                  <w:tcW w:w="2410" w:type="dxa"/>
                  <w:vAlign w:val="center"/>
                </w:tcPr>
                <w:p w14:paraId="5DCB07CB">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pacing w:val="1"/>
                      <w:szCs w:val="21"/>
                    </w:rPr>
                    <w:t>10</w:t>
                  </w:r>
                </w:p>
              </w:tc>
              <w:tc>
                <w:tcPr>
                  <w:tcW w:w="2392" w:type="dxa"/>
                  <w:vMerge w:val="continue"/>
                  <w:vAlign w:val="center"/>
                </w:tcPr>
                <w:p w14:paraId="2ACCB1B9">
                  <w:pPr>
                    <w:spacing w:line="276" w:lineRule="auto"/>
                    <w:jc w:val="center"/>
                    <w:rPr>
                      <w:rFonts w:ascii="Times New Roman" w:hAnsi="Times New Roman" w:eastAsiaTheme="minorEastAsia"/>
                      <w:color w:val="000000" w:themeColor="text1"/>
                      <w:szCs w:val="21"/>
                    </w:rPr>
                  </w:pPr>
                </w:p>
              </w:tc>
            </w:tr>
            <w:tr w14:paraId="3F48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7EDCCA8F">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16</w:t>
                  </w:r>
                </w:p>
              </w:tc>
              <w:tc>
                <w:tcPr>
                  <w:tcW w:w="2036" w:type="dxa"/>
                  <w:vAlign w:val="center"/>
                </w:tcPr>
                <w:p w14:paraId="2332A8EE">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动植物油</w:t>
                  </w:r>
                </w:p>
              </w:tc>
              <w:tc>
                <w:tcPr>
                  <w:tcW w:w="2410" w:type="dxa"/>
                  <w:vAlign w:val="center"/>
                </w:tcPr>
                <w:p w14:paraId="1985EA9E">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1</w:t>
                  </w:r>
                </w:p>
              </w:tc>
              <w:tc>
                <w:tcPr>
                  <w:tcW w:w="2392" w:type="dxa"/>
                  <w:vMerge w:val="continue"/>
                  <w:vAlign w:val="center"/>
                </w:tcPr>
                <w:p w14:paraId="30693EA5">
                  <w:pPr>
                    <w:spacing w:line="276" w:lineRule="auto"/>
                    <w:jc w:val="center"/>
                    <w:rPr>
                      <w:rFonts w:ascii="Times New Roman" w:hAnsi="Times New Roman" w:eastAsiaTheme="minorEastAsia"/>
                      <w:color w:val="000000" w:themeColor="text1"/>
                      <w:szCs w:val="21"/>
                    </w:rPr>
                  </w:pPr>
                </w:p>
              </w:tc>
            </w:tr>
            <w:tr w14:paraId="252A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72" w:type="dxa"/>
                  <w:vAlign w:val="center"/>
                </w:tcPr>
                <w:p w14:paraId="7628AE01">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17</w:t>
                  </w:r>
                </w:p>
              </w:tc>
              <w:tc>
                <w:tcPr>
                  <w:tcW w:w="2036" w:type="dxa"/>
                  <w:vAlign w:val="center"/>
                </w:tcPr>
                <w:p w14:paraId="40E9A61B">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石油类</w:t>
                  </w:r>
                </w:p>
              </w:tc>
              <w:tc>
                <w:tcPr>
                  <w:tcW w:w="2410" w:type="dxa"/>
                  <w:vAlign w:val="center"/>
                </w:tcPr>
                <w:p w14:paraId="14F873C6">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1</w:t>
                  </w:r>
                </w:p>
              </w:tc>
              <w:tc>
                <w:tcPr>
                  <w:tcW w:w="2392" w:type="dxa"/>
                  <w:vMerge w:val="continue"/>
                  <w:vAlign w:val="center"/>
                </w:tcPr>
                <w:p w14:paraId="7661020D">
                  <w:pPr>
                    <w:spacing w:line="276" w:lineRule="auto"/>
                    <w:jc w:val="center"/>
                    <w:rPr>
                      <w:rFonts w:ascii="Times New Roman" w:hAnsi="Times New Roman" w:eastAsiaTheme="minorEastAsia"/>
                      <w:color w:val="000000" w:themeColor="text1"/>
                      <w:szCs w:val="21"/>
                    </w:rPr>
                  </w:pPr>
                </w:p>
              </w:tc>
            </w:tr>
          </w:tbl>
          <w:p w14:paraId="3D89A683">
            <w:pPr>
              <w:spacing w:line="360" w:lineRule="auto"/>
              <w:ind w:firstLine="482" w:firstLineChars="200"/>
              <w:rPr>
                <w:rFonts w:ascii="Times New Roman" w:hAnsi="Times New Roman" w:eastAsiaTheme="minorEastAsia"/>
                <w:color w:val="000000" w:themeColor="text1"/>
                <w:sz w:val="24"/>
                <w:szCs w:val="24"/>
              </w:rPr>
            </w:pPr>
            <w:r>
              <w:rPr>
                <w:rFonts w:ascii="Times New Roman" w:hAnsiTheme="minorEastAsia" w:eastAsiaTheme="minorEastAsia"/>
                <w:b/>
                <w:color w:val="000000" w:themeColor="text1"/>
                <w:sz w:val="24"/>
                <w:szCs w:val="24"/>
              </w:rPr>
              <w:t>远期</w:t>
            </w:r>
            <w:r>
              <w:rPr>
                <w:rFonts w:ascii="Times New Roman" w:hAnsiTheme="minorEastAsia" w:eastAsiaTheme="minorEastAsia"/>
                <w:color w:val="000000" w:themeColor="text1"/>
                <w:sz w:val="24"/>
                <w:szCs w:val="24"/>
              </w:rPr>
              <w:t>污水在可纳入污水处理厂处理后，项目污水处理站将停用，废水不再进行回用，直接排入防渗化粪池处理，</w:t>
            </w:r>
            <w:r>
              <w:rPr>
                <w:rFonts w:ascii="Times New Roman" w:hAnsiTheme="minorEastAsia" w:eastAsiaTheme="minorEastAsia"/>
                <w:color w:val="000000" w:themeColor="text1"/>
                <w:sz w:val="24"/>
              </w:rPr>
              <w:t>达到《污水综合排放标准》（</w:t>
            </w:r>
            <w:r>
              <w:rPr>
                <w:rFonts w:ascii="Times New Roman" w:hAnsi="Times New Roman" w:eastAsiaTheme="minorEastAsia"/>
                <w:color w:val="000000" w:themeColor="text1"/>
                <w:sz w:val="24"/>
              </w:rPr>
              <w:t>GB8978-1996</w:t>
            </w:r>
            <w:r>
              <w:rPr>
                <w:rFonts w:ascii="Times New Roman" w:hAnsiTheme="minorEastAsia" w:eastAsiaTheme="minorEastAsia"/>
                <w:color w:val="000000" w:themeColor="text1"/>
                <w:sz w:val="24"/>
              </w:rPr>
              <w:t>）表</w:t>
            </w:r>
            <w:r>
              <w:rPr>
                <w:rFonts w:ascii="Times New Roman" w:hAnsi="Times New Roman" w:eastAsiaTheme="minorEastAsia"/>
                <w:color w:val="000000" w:themeColor="text1"/>
                <w:sz w:val="24"/>
              </w:rPr>
              <w:t>4</w:t>
            </w:r>
            <w:r>
              <w:rPr>
                <w:rFonts w:ascii="Times New Roman" w:hAnsiTheme="minorEastAsia" w:eastAsiaTheme="minorEastAsia"/>
                <w:color w:val="000000" w:themeColor="text1"/>
                <w:sz w:val="24"/>
              </w:rPr>
              <w:t>中三级标准及《污水排入城镇下水道水质标准》（</w:t>
            </w:r>
            <w:r>
              <w:rPr>
                <w:rFonts w:ascii="Times New Roman" w:hAnsi="Times New Roman" w:eastAsiaTheme="minorEastAsia"/>
                <w:color w:val="000000" w:themeColor="text1"/>
                <w:sz w:val="24"/>
              </w:rPr>
              <w:t>CJ343-2010</w:t>
            </w:r>
            <w:r>
              <w:rPr>
                <w:rFonts w:ascii="Times New Roman" w:hAnsiTheme="minorEastAsia" w:eastAsiaTheme="minorEastAsia"/>
                <w:color w:val="000000" w:themeColor="text1"/>
                <w:sz w:val="24"/>
              </w:rPr>
              <w:t>）中</w:t>
            </w:r>
            <w:r>
              <w:rPr>
                <w:rFonts w:ascii="Times New Roman" w:hAnsi="Times New Roman" w:eastAsiaTheme="minorEastAsia"/>
                <w:color w:val="000000" w:themeColor="text1"/>
                <w:sz w:val="24"/>
              </w:rPr>
              <w:t>B</w:t>
            </w:r>
            <w:r>
              <w:rPr>
                <w:rFonts w:ascii="Times New Roman" w:hAnsiTheme="minorEastAsia" w:eastAsiaTheme="minorEastAsia"/>
                <w:color w:val="000000" w:themeColor="text1"/>
                <w:sz w:val="24"/>
              </w:rPr>
              <w:t>级标准后，进入芒市污水处理厂进行处理</w:t>
            </w:r>
            <w:r>
              <w:rPr>
                <w:rFonts w:ascii="Times New Roman" w:hAnsiTheme="minorEastAsia" w:eastAsiaTheme="minorEastAsia"/>
                <w:color w:val="000000" w:themeColor="text1"/>
                <w:sz w:val="24"/>
                <w:szCs w:val="24"/>
              </w:rPr>
              <w:t>。</w:t>
            </w:r>
            <w:r>
              <w:rPr>
                <w:rFonts w:ascii="Times New Roman" w:hAnsiTheme="minorEastAsia" w:eastAsiaTheme="minorEastAsia"/>
                <w:bCs/>
                <w:color w:val="000000" w:themeColor="text1"/>
                <w:sz w:val="24"/>
                <w:szCs w:val="24"/>
              </w:rPr>
              <w:t>具体指标见表</w:t>
            </w:r>
            <w:r>
              <w:rPr>
                <w:rFonts w:ascii="Times New Roman" w:hAnsi="Times New Roman" w:eastAsiaTheme="minorEastAsia"/>
                <w:bCs/>
                <w:color w:val="000000" w:themeColor="text1"/>
                <w:sz w:val="24"/>
                <w:szCs w:val="24"/>
              </w:rPr>
              <w:t>4-8</w:t>
            </w:r>
            <w:r>
              <w:rPr>
                <w:rFonts w:ascii="Times New Roman" w:hAnsiTheme="minorEastAsia" w:eastAsiaTheme="minorEastAsia"/>
                <w:color w:val="000000" w:themeColor="text1"/>
                <w:sz w:val="24"/>
                <w:szCs w:val="24"/>
              </w:rPr>
              <w:t>。</w:t>
            </w:r>
          </w:p>
          <w:p w14:paraId="0AE04922">
            <w:pPr>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 xml:space="preserve">4-8  </w:t>
            </w:r>
            <w:r>
              <w:rPr>
                <w:rFonts w:ascii="Times New Roman" w:hAnsiTheme="minorEastAsia" w:eastAsiaTheme="minorEastAsia"/>
                <w:b/>
                <w:color w:val="000000" w:themeColor="text1"/>
                <w:sz w:val="24"/>
                <w:szCs w:val="24"/>
              </w:rPr>
              <w:t>远期污水排放标准</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单位：</w:t>
            </w:r>
            <w:r>
              <w:rPr>
                <w:rFonts w:ascii="Times New Roman" w:hAnsi="Times New Roman" w:eastAsiaTheme="minorEastAsia"/>
                <w:b/>
                <w:color w:val="000000" w:themeColor="text1"/>
                <w:sz w:val="24"/>
                <w:szCs w:val="24"/>
              </w:rPr>
              <w:t>mg/L</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980"/>
              <w:gridCol w:w="979"/>
              <w:gridCol w:w="979"/>
              <w:gridCol w:w="840"/>
              <w:gridCol w:w="699"/>
              <w:gridCol w:w="840"/>
              <w:gridCol w:w="1212"/>
            </w:tblGrid>
            <w:tr w14:paraId="29C0B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1144" w:type="pct"/>
                  <w:tcBorders>
                    <w:top w:val="single" w:color="auto" w:sz="4" w:space="0"/>
                    <w:left w:val="single" w:color="auto" w:sz="4" w:space="0"/>
                    <w:bottom w:val="single" w:color="auto" w:sz="4" w:space="0"/>
                    <w:right w:val="single" w:color="auto" w:sz="4" w:space="0"/>
                  </w:tcBorders>
                  <w:vAlign w:val="center"/>
                </w:tcPr>
                <w:p w14:paraId="4DDF781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污染物</w:t>
                  </w:r>
                </w:p>
              </w:tc>
              <w:tc>
                <w:tcPr>
                  <w:tcW w:w="579" w:type="pct"/>
                  <w:tcBorders>
                    <w:top w:val="single" w:color="auto" w:sz="4" w:space="0"/>
                    <w:left w:val="single" w:color="auto" w:sz="4" w:space="0"/>
                    <w:bottom w:val="single" w:color="auto" w:sz="4" w:space="0"/>
                    <w:right w:val="single" w:color="auto" w:sz="4" w:space="0"/>
                  </w:tcBorders>
                  <w:vAlign w:val="center"/>
                </w:tcPr>
                <w:p w14:paraId="4A82F1B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pH</w:t>
                  </w:r>
                </w:p>
              </w:tc>
              <w:tc>
                <w:tcPr>
                  <w:tcW w:w="578" w:type="pct"/>
                  <w:tcBorders>
                    <w:top w:val="single" w:color="auto" w:sz="4" w:space="0"/>
                    <w:left w:val="single" w:color="auto" w:sz="4" w:space="0"/>
                    <w:bottom w:val="single" w:color="auto" w:sz="4" w:space="0"/>
                    <w:right w:val="single" w:color="auto" w:sz="4" w:space="0"/>
                  </w:tcBorders>
                  <w:vAlign w:val="center"/>
                </w:tcPr>
                <w:p w14:paraId="5F7B7E0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p>
              </w:tc>
              <w:tc>
                <w:tcPr>
                  <w:tcW w:w="578" w:type="pct"/>
                  <w:tcBorders>
                    <w:top w:val="single" w:color="auto" w:sz="4" w:space="0"/>
                    <w:left w:val="single" w:color="auto" w:sz="4" w:space="0"/>
                    <w:bottom w:val="single" w:color="auto" w:sz="4" w:space="0"/>
                    <w:right w:val="single" w:color="auto" w:sz="4" w:space="0"/>
                  </w:tcBorders>
                  <w:vAlign w:val="center"/>
                </w:tcPr>
                <w:p w14:paraId="4548B5F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CODcr</w:t>
                  </w:r>
                </w:p>
              </w:tc>
              <w:tc>
                <w:tcPr>
                  <w:tcW w:w="496" w:type="pct"/>
                  <w:tcBorders>
                    <w:top w:val="single" w:color="auto" w:sz="4" w:space="0"/>
                    <w:left w:val="single" w:color="auto" w:sz="4" w:space="0"/>
                    <w:bottom w:val="single" w:color="auto" w:sz="4" w:space="0"/>
                    <w:right w:val="single" w:color="auto" w:sz="4" w:space="0"/>
                  </w:tcBorders>
                  <w:vAlign w:val="center"/>
                </w:tcPr>
                <w:p w14:paraId="6B85F84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SS</w:t>
                  </w:r>
                </w:p>
              </w:tc>
              <w:tc>
                <w:tcPr>
                  <w:tcW w:w="413" w:type="pct"/>
                  <w:tcBorders>
                    <w:top w:val="single" w:color="auto" w:sz="4" w:space="0"/>
                    <w:left w:val="single" w:color="auto" w:sz="4" w:space="0"/>
                    <w:bottom w:val="single" w:color="auto" w:sz="4" w:space="0"/>
                    <w:right w:val="single" w:color="auto" w:sz="4" w:space="0"/>
                  </w:tcBorders>
                  <w:vAlign w:val="center"/>
                </w:tcPr>
                <w:p w14:paraId="5EE0D83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动植物油</w:t>
                  </w:r>
                </w:p>
              </w:tc>
              <w:tc>
                <w:tcPr>
                  <w:tcW w:w="496" w:type="pct"/>
                  <w:tcBorders>
                    <w:top w:val="single" w:color="auto" w:sz="4" w:space="0"/>
                    <w:left w:val="single" w:color="auto" w:sz="4" w:space="0"/>
                    <w:bottom w:val="single" w:color="auto" w:sz="4" w:space="0"/>
                    <w:right w:val="single" w:color="auto" w:sz="4" w:space="0"/>
                  </w:tcBorders>
                  <w:vAlign w:val="center"/>
                </w:tcPr>
                <w:p w14:paraId="26B8987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氨氮</w:t>
                  </w:r>
                </w:p>
              </w:tc>
              <w:tc>
                <w:tcPr>
                  <w:tcW w:w="716" w:type="pct"/>
                  <w:tcBorders>
                    <w:top w:val="single" w:color="auto" w:sz="4" w:space="0"/>
                    <w:left w:val="single" w:color="auto" w:sz="4" w:space="0"/>
                    <w:bottom w:val="single" w:color="auto" w:sz="4" w:space="0"/>
                    <w:right w:val="single" w:color="auto" w:sz="4" w:space="0"/>
                  </w:tcBorders>
                  <w:vAlign w:val="center"/>
                </w:tcPr>
                <w:p w14:paraId="3D369B2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总磷（以</w:t>
                  </w:r>
                  <w:r>
                    <w:rPr>
                      <w:rFonts w:ascii="Times New Roman" w:hAnsi="Times New Roman" w:eastAsiaTheme="minorEastAsia"/>
                      <w:color w:val="000000" w:themeColor="text1"/>
                      <w:szCs w:val="21"/>
                    </w:rPr>
                    <w:t>P</w:t>
                  </w:r>
                  <w:r>
                    <w:rPr>
                      <w:rFonts w:ascii="Times New Roman" w:hAnsiTheme="minorEastAsia" w:eastAsiaTheme="minorEastAsia"/>
                      <w:color w:val="000000" w:themeColor="text1"/>
                      <w:szCs w:val="21"/>
                    </w:rPr>
                    <w:t>计）</w:t>
                  </w:r>
                </w:p>
              </w:tc>
            </w:tr>
            <w:tr w14:paraId="5AF6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144" w:type="pct"/>
                  <w:tcBorders>
                    <w:top w:val="single" w:color="auto" w:sz="4" w:space="0"/>
                    <w:left w:val="single" w:color="auto" w:sz="4" w:space="0"/>
                    <w:bottom w:val="single" w:color="auto" w:sz="4" w:space="0"/>
                    <w:right w:val="single" w:color="auto" w:sz="4" w:space="0"/>
                  </w:tcBorders>
                  <w:vAlign w:val="center"/>
                </w:tcPr>
                <w:p w14:paraId="63CA92F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污水综合排放标准</w:t>
                  </w:r>
                </w:p>
              </w:tc>
              <w:tc>
                <w:tcPr>
                  <w:tcW w:w="579" w:type="pct"/>
                  <w:tcBorders>
                    <w:top w:val="single" w:color="auto" w:sz="4" w:space="0"/>
                    <w:left w:val="single" w:color="auto" w:sz="4" w:space="0"/>
                    <w:bottom w:val="single" w:color="auto" w:sz="4" w:space="0"/>
                    <w:right w:val="single" w:color="auto" w:sz="4" w:space="0"/>
                  </w:tcBorders>
                  <w:vAlign w:val="center"/>
                </w:tcPr>
                <w:p w14:paraId="55DB615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kern w:val="0"/>
                      <w:szCs w:val="21"/>
                    </w:rPr>
                    <w:t>6</w:t>
                  </w:r>
                  <w:r>
                    <w:rPr>
                      <w:rFonts w:ascii="Times New Roman" w:hAnsiTheme="minorEastAsia" w:eastAsiaTheme="minorEastAsia"/>
                      <w:color w:val="000000" w:themeColor="text1"/>
                      <w:kern w:val="0"/>
                      <w:szCs w:val="21"/>
                    </w:rPr>
                    <w:t>～</w:t>
                  </w:r>
                  <w:r>
                    <w:rPr>
                      <w:rFonts w:ascii="Times New Roman" w:hAnsi="Times New Roman" w:eastAsiaTheme="minorEastAsia"/>
                      <w:color w:val="000000" w:themeColor="text1"/>
                      <w:kern w:val="0"/>
                      <w:szCs w:val="21"/>
                    </w:rPr>
                    <w:t>9</w:t>
                  </w:r>
                </w:p>
              </w:tc>
              <w:tc>
                <w:tcPr>
                  <w:tcW w:w="578" w:type="pct"/>
                  <w:tcBorders>
                    <w:top w:val="single" w:color="auto" w:sz="4" w:space="0"/>
                    <w:left w:val="single" w:color="auto" w:sz="4" w:space="0"/>
                    <w:bottom w:val="single" w:color="auto" w:sz="4" w:space="0"/>
                    <w:right w:val="single" w:color="auto" w:sz="4" w:space="0"/>
                  </w:tcBorders>
                  <w:vAlign w:val="center"/>
                </w:tcPr>
                <w:p w14:paraId="0ECDFF70">
                  <w:pPr>
                    <w:pStyle w:val="108"/>
                    <w:widowControl w:val="0"/>
                    <w:spacing w:before="0" w:beforeAutospacing="0" w:after="0" w:afterAutospacing="0"/>
                    <w:rPr>
                      <w:rFonts w:ascii="Times New Roman" w:hAnsi="Times New Roman" w:eastAsiaTheme="minorEastAsia"/>
                      <w:color w:val="000000" w:themeColor="text1"/>
                      <w:kern w:val="2"/>
                      <w:sz w:val="21"/>
                      <w:szCs w:val="21"/>
                    </w:rPr>
                  </w:pPr>
                  <w:r>
                    <w:rPr>
                      <w:rFonts w:ascii="Times New Roman" w:hAnsi="Times New Roman" w:eastAsiaTheme="minorEastAsia"/>
                      <w:color w:val="000000" w:themeColor="text1"/>
                      <w:kern w:val="2"/>
                      <w:sz w:val="21"/>
                      <w:szCs w:val="21"/>
                    </w:rPr>
                    <w:t>≤300</w:t>
                  </w:r>
                </w:p>
              </w:tc>
              <w:tc>
                <w:tcPr>
                  <w:tcW w:w="578" w:type="pct"/>
                  <w:tcBorders>
                    <w:top w:val="single" w:color="auto" w:sz="4" w:space="0"/>
                    <w:left w:val="single" w:color="auto" w:sz="4" w:space="0"/>
                    <w:bottom w:val="single" w:color="auto" w:sz="4" w:space="0"/>
                    <w:right w:val="single" w:color="auto" w:sz="4" w:space="0"/>
                  </w:tcBorders>
                  <w:vAlign w:val="center"/>
                </w:tcPr>
                <w:p w14:paraId="0CC7968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≤500</w:t>
                  </w:r>
                </w:p>
              </w:tc>
              <w:tc>
                <w:tcPr>
                  <w:tcW w:w="496" w:type="pct"/>
                  <w:tcBorders>
                    <w:top w:val="single" w:color="auto" w:sz="4" w:space="0"/>
                    <w:left w:val="single" w:color="auto" w:sz="4" w:space="0"/>
                    <w:bottom w:val="single" w:color="auto" w:sz="4" w:space="0"/>
                    <w:right w:val="single" w:color="auto" w:sz="4" w:space="0"/>
                  </w:tcBorders>
                  <w:vAlign w:val="center"/>
                </w:tcPr>
                <w:p w14:paraId="0EDBC05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≤400</w:t>
                  </w:r>
                </w:p>
              </w:tc>
              <w:tc>
                <w:tcPr>
                  <w:tcW w:w="413" w:type="pct"/>
                  <w:tcBorders>
                    <w:top w:val="single" w:color="auto" w:sz="4" w:space="0"/>
                    <w:left w:val="single" w:color="auto" w:sz="4" w:space="0"/>
                    <w:bottom w:val="single" w:color="auto" w:sz="4" w:space="0"/>
                    <w:right w:val="single" w:color="auto" w:sz="4" w:space="0"/>
                  </w:tcBorders>
                  <w:vAlign w:val="center"/>
                </w:tcPr>
                <w:p w14:paraId="3A56131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≤100</w:t>
                  </w:r>
                </w:p>
              </w:tc>
              <w:tc>
                <w:tcPr>
                  <w:tcW w:w="496" w:type="pct"/>
                  <w:tcBorders>
                    <w:top w:val="single" w:color="auto" w:sz="4" w:space="0"/>
                    <w:left w:val="single" w:color="auto" w:sz="4" w:space="0"/>
                    <w:bottom w:val="single" w:color="auto" w:sz="4" w:space="0"/>
                    <w:right w:val="single" w:color="auto" w:sz="4" w:space="0"/>
                  </w:tcBorders>
                  <w:vAlign w:val="center"/>
                </w:tcPr>
                <w:p w14:paraId="47B1160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716" w:type="pct"/>
                  <w:tcBorders>
                    <w:top w:val="single" w:color="auto" w:sz="4" w:space="0"/>
                    <w:left w:val="single" w:color="auto" w:sz="4" w:space="0"/>
                    <w:bottom w:val="single" w:color="auto" w:sz="4" w:space="0"/>
                    <w:right w:val="single" w:color="auto" w:sz="4" w:space="0"/>
                  </w:tcBorders>
                  <w:vAlign w:val="center"/>
                </w:tcPr>
                <w:p w14:paraId="55FC8DB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r w14:paraId="01649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1144" w:type="pct"/>
                  <w:tcBorders>
                    <w:top w:val="single" w:color="auto" w:sz="4" w:space="0"/>
                    <w:left w:val="single" w:color="auto" w:sz="4" w:space="0"/>
                    <w:bottom w:val="single" w:color="auto" w:sz="4" w:space="0"/>
                    <w:right w:val="single" w:color="auto" w:sz="4" w:space="0"/>
                  </w:tcBorders>
                  <w:vAlign w:val="center"/>
                </w:tcPr>
                <w:p w14:paraId="424C0BB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污水排入城镇下水道水质标准</w:t>
                  </w:r>
                </w:p>
              </w:tc>
              <w:tc>
                <w:tcPr>
                  <w:tcW w:w="579" w:type="pct"/>
                  <w:tcBorders>
                    <w:top w:val="single" w:color="auto" w:sz="4" w:space="0"/>
                    <w:left w:val="single" w:color="auto" w:sz="4" w:space="0"/>
                    <w:bottom w:val="single" w:color="auto" w:sz="4" w:space="0"/>
                    <w:right w:val="single" w:color="auto" w:sz="4" w:space="0"/>
                  </w:tcBorders>
                  <w:vAlign w:val="center"/>
                </w:tcPr>
                <w:p w14:paraId="1F19A3B0">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szCs w:val="21"/>
                    </w:rPr>
                    <w:t>—</w:t>
                  </w:r>
                </w:p>
              </w:tc>
              <w:tc>
                <w:tcPr>
                  <w:tcW w:w="578" w:type="pct"/>
                  <w:tcBorders>
                    <w:top w:val="single" w:color="auto" w:sz="4" w:space="0"/>
                    <w:left w:val="single" w:color="auto" w:sz="4" w:space="0"/>
                    <w:bottom w:val="single" w:color="auto" w:sz="4" w:space="0"/>
                    <w:right w:val="single" w:color="auto" w:sz="4" w:space="0"/>
                  </w:tcBorders>
                  <w:vAlign w:val="center"/>
                </w:tcPr>
                <w:p w14:paraId="7E0A4CEE">
                  <w:pPr>
                    <w:pStyle w:val="108"/>
                    <w:widowControl w:val="0"/>
                    <w:spacing w:before="0" w:beforeAutospacing="0" w:after="0" w:afterAutospacing="0"/>
                    <w:ind w:firstLine="480"/>
                    <w:rPr>
                      <w:rFonts w:ascii="Times New Roman" w:hAnsi="Times New Roman" w:eastAsiaTheme="minorEastAsia"/>
                      <w:color w:val="000000" w:themeColor="text1"/>
                      <w:kern w:val="2"/>
                      <w:sz w:val="21"/>
                      <w:szCs w:val="21"/>
                    </w:rPr>
                  </w:pPr>
                  <w:r>
                    <w:rPr>
                      <w:rFonts w:ascii="Times New Roman" w:hAnsi="Times New Roman" w:eastAsiaTheme="minorEastAsia"/>
                      <w:color w:val="000000" w:themeColor="text1"/>
                      <w:szCs w:val="21"/>
                    </w:rPr>
                    <w:t>—</w:t>
                  </w:r>
                </w:p>
              </w:tc>
              <w:tc>
                <w:tcPr>
                  <w:tcW w:w="578" w:type="pct"/>
                  <w:tcBorders>
                    <w:top w:val="single" w:color="auto" w:sz="4" w:space="0"/>
                    <w:left w:val="single" w:color="auto" w:sz="4" w:space="0"/>
                    <w:bottom w:val="single" w:color="auto" w:sz="4" w:space="0"/>
                    <w:right w:val="single" w:color="auto" w:sz="4" w:space="0"/>
                  </w:tcBorders>
                  <w:vAlign w:val="center"/>
                </w:tcPr>
                <w:p w14:paraId="7833D74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496" w:type="pct"/>
                  <w:tcBorders>
                    <w:top w:val="single" w:color="auto" w:sz="4" w:space="0"/>
                    <w:left w:val="single" w:color="auto" w:sz="4" w:space="0"/>
                    <w:bottom w:val="single" w:color="auto" w:sz="4" w:space="0"/>
                    <w:right w:val="single" w:color="auto" w:sz="4" w:space="0"/>
                  </w:tcBorders>
                  <w:vAlign w:val="center"/>
                </w:tcPr>
                <w:p w14:paraId="2FA2863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413" w:type="pct"/>
                  <w:tcBorders>
                    <w:top w:val="single" w:color="auto" w:sz="4" w:space="0"/>
                    <w:left w:val="single" w:color="auto" w:sz="4" w:space="0"/>
                    <w:bottom w:val="single" w:color="auto" w:sz="4" w:space="0"/>
                    <w:right w:val="single" w:color="auto" w:sz="4" w:space="0"/>
                  </w:tcBorders>
                  <w:vAlign w:val="center"/>
                </w:tcPr>
                <w:p w14:paraId="56CA70B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496" w:type="pct"/>
                  <w:tcBorders>
                    <w:top w:val="single" w:color="auto" w:sz="4" w:space="0"/>
                    <w:left w:val="single" w:color="auto" w:sz="4" w:space="0"/>
                    <w:bottom w:val="single" w:color="auto" w:sz="4" w:space="0"/>
                    <w:right w:val="single" w:color="auto" w:sz="4" w:space="0"/>
                  </w:tcBorders>
                  <w:vAlign w:val="center"/>
                </w:tcPr>
                <w:p w14:paraId="790AFC2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45</w:t>
                  </w:r>
                </w:p>
              </w:tc>
              <w:tc>
                <w:tcPr>
                  <w:tcW w:w="716" w:type="pct"/>
                  <w:tcBorders>
                    <w:top w:val="single" w:color="auto" w:sz="4" w:space="0"/>
                    <w:left w:val="single" w:color="auto" w:sz="4" w:space="0"/>
                    <w:bottom w:val="single" w:color="auto" w:sz="4" w:space="0"/>
                    <w:right w:val="single" w:color="auto" w:sz="4" w:space="0"/>
                  </w:tcBorders>
                  <w:vAlign w:val="center"/>
                </w:tcPr>
                <w:p w14:paraId="5D5A78C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w:t>
                  </w:r>
                </w:p>
              </w:tc>
            </w:tr>
          </w:tbl>
          <w:p w14:paraId="271352F8">
            <w:pPr>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3</w:t>
            </w:r>
            <w:r>
              <w:rPr>
                <w:rFonts w:ascii="Times New Roman" w:hAnsiTheme="minorEastAsia" w:eastAsiaTheme="minorEastAsia"/>
                <w:b/>
                <w:color w:val="000000" w:themeColor="text1"/>
                <w:sz w:val="28"/>
                <w:szCs w:val="28"/>
              </w:rPr>
              <w:t>、噪声</w:t>
            </w:r>
          </w:p>
          <w:p w14:paraId="473C21C4">
            <w:pPr>
              <w:spacing w:line="360" w:lineRule="auto"/>
              <w:ind w:firstLine="480" w:firstLineChars="200"/>
              <w:rPr>
                <w:rFonts w:ascii="Times New Roman" w:hAnsi="Times New Roman" w:eastAsiaTheme="minorEastAsia"/>
                <w:color w:val="000000" w:themeColor="text1"/>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）施工期噪声</w:t>
            </w:r>
            <w:r>
              <w:rPr>
                <w:rFonts w:ascii="Times New Roman" w:hAnsiTheme="minorEastAsia" w:eastAsiaTheme="minorEastAsia"/>
                <w:color w:val="000000" w:themeColor="text1"/>
                <w:sz w:val="24"/>
                <w:lang w:val="zh-CN"/>
              </w:rPr>
              <w:t>执行《建筑施工场界环境噪声排放标准》（</w:t>
            </w:r>
            <w:r>
              <w:rPr>
                <w:rFonts w:ascii="Times New Roman" w:hAnsi="Times New Roman" w:eastAsiaTheme="minorEastAsia"/>
                <w:color w:val="000000" w:themeColor="text1"/>
                <w:sz w:val="24"/>
              </w:rPr>
              <w:t>GB12523-2011</w:t>
            </w:r>
            <w:r>
              <w:rPr>
                <w:rFonts w:ascii="Times New Roman" w:hAnsiTheme="minorEastAsia" w:eastAsiaTheme="minorEastAsia"/>
                <w:color w:val="000000" w:themeColor="text1"/>
                <w:sz w:val="24"/>
              </w:rPr>
              <w:t>）</w:t>
            </w:r>
            <w:r>
              <w:rPr>
                <w:rFonts w:ascii="Times New Roman" w:hAnsiTheme="minorEastAsia" w:eastAsiaTheme="minorEastAsia"/>
                <w:color w:val="000000" w:themeColor="text1"/>
                <w:sz w:val="24"/>
                <w:szCs w:val="24"/>
              </w:rPr>
              <w:t>，具体指标见表</w:t>
            </w:r>
            <w:r>
              <w:rPr>
                <w:rFonts w:ascii="Times New Roman" w:hAnsi="Times New Roman" w:eastAsiaTheme="minorEastAsia"/>
                <w:color w:val="000000" w:themeColor="text1"/>
                <w:sz w:val="24"/>
                <w:szCs w:val="24"/>
              </w:rPr>
              <w:t>4-9</w:t>
            </w:r>
            <w:r>
              <w:rPr>
                <w:rFonts w:ascii="Times New Roman" w:hAnsiTheme="minorEastAsia" w:eastAsiaTheme="minorEastAsia"/>
                <w:color w:val="000000" w:themeColor="text1"/>
                <w:sz w:val="24"/>
                <w:szCs w:val="24"/>
              </w:rPr>
              <w:t>。</w:t>
            </w:r>
          </w:p>
          <w:p w14:paraId="5F70E49F">
            <w:pPr>
              <w:spacing w:line="360" w:lineRule="auto"/>
              <w:jc w:val="center"/>
              <w:rPr>
                <w:rFonts w:ascii="Times New Roman" w:hAnsi="Times New Roman" w:eastAsiaTheme="minorEastAsia"/>
                <w:b/>
                <w:color w:val="000000" w:themeColor="text1"/>
                <w:sz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 xml:space="preserve">4-9  </w:t>
            </w:r>
            <w:r>
              <w:rPr>
                <w:rFonts w:ascii="Times New Roman" w:hAnsiTheme="minorEastAsia" w:eastAsiaTheme="minorEastAsia"/>
                <w:b/>
                <w:color w:val="000000" w:themeColor="text1"/>
                <w:sz w:val="24"/>
                <w:lang w:val="zh-CN"/>
              </w:rPr>
              <w:t>建筑施工场界环境噪声排放限值</w:t>
            </w:r>
            <w:r>
              <w:rPr>
                <w:rFonts w:ascii="Times New Roman" w:hAnsi="Times New Roman" w:eastAsiaTheme="minorEastAsia"/>
                <w:b/>
                <w:color w:val="000000" w:themeColor="text1"/>
                <w:sz w:val="24"/>
              </w:rPr>
              <w:t xml:space="preserve">   </w:t>
            </w:r>
            <w:r>
              <w:rPr>
                <w:rFonts w:ascii="Times New Roman" w:hAnsiTheme="minorEastAsia" w:eastAsiaTheme="minorEastAsia"/>
                <w:b/>
                <w:color w:val="000000" w:themeColor="text1"/>
                <w:sz w:val="24"/>
              </w:rPr>
              <w:t>单位：</w:t>
            </w:r>
            <w:r>
              <w:rPr>
                <w:rFonts w:ascii="Times New Roman" w:hAnsi="Times New Roman" w:eastAsiaTheme="minorEastAsia"/>
                <w:b/>
                <w:color w:val="000000" w:themeColor="text1"/>
                <w:sz w:val="24"/>
              </w:rPr>
              <w:t>dB(A)</w:t>
            </w:r>
          </w:p>
          <w:tbl>
            <w:tblPr>
              <w:tblStyle w:val="24"/>
              <w:tblW w:w="8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0"/>
              <w:gridCol w:w="3882"/>
            </w:tblGrid>
            <w:tr w14:paraId="6A0A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0" w:type="dxa"/>
                  <w:tcBorders>
                    <w:top w:val="single" w:color="auto" w:sz="4" w:space="0"/>
                    <w:left w:val="single" w:color="auto" w:sz="4" w:space="0"/>
                    <w:bottom w:val="single" w:color="auto" w:sz="4" w:space="0"/>
                    <w:right w:val="single" w:color="auto" w:sz="4" w:space="0"/>
                  </w:tcBorders>
                  <w:vAlign w:val="center"/>
                </w:tcPr>
                <w:p w14:paraId="58C7122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昼间</w:t>
                  </w:r>
                </w:p>
              </w:tc>
              <w:tc>
                <w:tcPr>
                  <w:tcW w:w="3882" w:type="dxa"/>
                  <w:tcBorders>
                    <w:top w:val="single" w:color="auto" w:sz="4" w:space="0"/>
                    <w:left w:val="single" w:color="auto" w:sz="4" w:space="0"/>
                    <w:bottom w:val="single" w:color="auto" w:sz="4" w:space="0"/>
                    <w:right w:val="single" w:color="auto" w:sz="4" w:space="0"/>
                  </w:tcBorders>
                  <w:vAlign w:val="center"/>
                </w:tcPr>
                <w:p w14:paraId="5115F97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夜间</w:t>
                  </w:r>
                </w:p>
              </w:tc>
            </w:tr>
            <w:tr w14:paraId="000B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0" w:type="dxa"/>
                  <w:tcBorders>
                    <w:top w:val="single" w:color="auto" w:sz="4" w:space="0"/>
                    <w:left w:val="single" w:color="auto" w:sz="4" w:space="0"/>
                    <w:bottom w:val="single" w:color="auto" w:sz="4" w:space="0"/>
                    <w:right w:val="single" w:color="auto" w:sz="4" w:space="0"/>
                  </w:tcBorders>
                  <w:vAlign w:val="center"/>
                </w:tcPr>
                <w:p w14:paraId="7603CC8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70</w:t>
                  </w:r>
                </w:p>
              </w:tc>
              <w:tc>
                <w:tcPr>
                  <w:tcW w:w="3882" w:type="dxa"/>
                  <w:tcBorders>
                    <w:top w:val="single" w:color="auto" w:sz="4" w:space="0"/>
                    <w:left w:val="single" w:color="auto" w:sz="4" w:space="0"/>
                    <w:bottom w:val="single" w:color="auto" w:sz="4" w:space="0"/>
                    <w:right w:val="single" w:color="auto" w:sz="4" w:space="0"/>
                  </w:tcBorders>
                  <w:vAlign w:val="center"/>
                </w:tcPr>
                <w:p w14:paraId="78BF55F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55</w:t>
                  </w:r>
                </w:p>
              </w:tc>
            </w:tr>
          </w:tbl>
          <w:p w14:paraId="2117A2A7">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w:t>
            </w:r>
            <w:r>
              <w:rPr>
                <w:rFonts w:ascii="Times New Roman" w:hAnsiTheme="minorEastAsia" w:eastAsiaTheme="minorEastAsia"/>
                <w:color w:val="000000" w:themeColor="text1"/>
                <w:sz w:val="24"/>
                <w:szCs w:val="24"/>
              </w:rPr>
              <w:t>运营期噪声西北侧教师小区道路</w:t>
            </w:r>
            <w:r>
              <w:rPr>
                <w:rFonts w:ascii="Times New Roman" w:hAnsi="Times New Roman" w:eastAsiaTheme="minorEastAsia"/>
                <w:color w:val="000000" w:themeColor="text1"/>
                <w:sz w:val="24"/>
              </w:rPr>
              <w:t>35±5m</w:t>
            </w:r>
            <w:r>
              <w:rPr>
                <w:rFonts w:ascii="Times New Roman" w:hAnsiTheme="minorEastAsia" w:eastAsiaTheme="minorEastAsia"/>
                <w:color w:val="000000" w:themeColor="text1"/>
                <w:sz w:val="24"/>
              </w:rPr>
              <w:t>区域范围内执行《社会生活环境噪声排放标准》（</w:t>
            </w:r>
            <w:r>
              <w:rPr>
                <w:rFonts w:ascii="Times New Roman" w:hAnsi="Times New Roman" w:eastAsiaTheme="minorEastAsia"/>
                <w:color w:val="000000" w:themeColor="text1"/>
                <w:sz w:val="24"/>
              </w:rPr>
              <w:t>GB27137-2008</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4</w:t>
            </w:r>
            <w:r>
              <w:rPr>
                <w:rFonts w:ascii="Times New Roman" w:hAnsiTheme="minorEastAsia" w:eastAsiaTheme="minorEastAsia"/>
                <w:color w:val="000000" w:themeColor="text1"/>
                <w:sz w:val="24"/>
              </w:rPr>
              <w:t>类标准，其他区域执行《社会生活环境噪声排放标准》（</w:t>
            </w:r>
            <w:r>
              <w:rPr>
                <w:rFonts w:ascii="Times New Roman" w:hAnsi="Times New Roman" w:eastAsiaTheme="minorEastAsia"/>
                <w:color w:val="000000" w:themeColor="text1"/>
                <w:sz w:val="24"/>
              </w:rPr>
              <w:t>GB27137-2008</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类标准。</w:t>
            </w:r>
            <w:r>
              <w:rPr>
                <w:rFonts w:ascii="Times New Roman" w:hAnsiTheme="minorEastAsia" w:eastAsiaTheme="minorEastAsia"/>
                <w:bCs/>
                <w:color w:val="000000" w:themeColor="text1"/>
                <w:sz w:val="24"/>
                <w:szCs w:val="24"/>
              </w:rPr>
              <w:t>具体指标见表</w:t>
            </w:r>
            <w:r>
              <w:rPr>
                <w:rFonts w:ascii="Times New Roman" w:hAnsi="Times New Roman" w:eastAsiaTheme="minorEastAsia"/>
                <w:bCs/>
                <w:color w:val="000000" w:themeColor="text1"/>
                <w:sz w:val="24"/>
                <w:szCs w:val="24"/>
              </w:rPr>
              <w:t>4-10</w:t>
            </w:r>
            <w:r>
              <w:rPr>
                <w:rFonts w:ascii="Times New Roman" w:hAnsiTheme="minorEastAsia" w:eastAsiaTheme="minorEastAsia"/>
                <w:color w:val="000000" w:themeColor="text1"/>
                <w:sz w:val="24"/>
                <w:szCs w:val="24"/>
              </w:rPr>
              <w:t>。</w:t>
            </w:r>
          </w:p>
          <w:p w14:paraId="6245CEB5">
            <w:pPr>
              <w:spacing w:line="360" w:lineRule="auto"/>
              <w:jc w:val="center"/>
              <w:rPr>
                <w:rFonts w:ascii="Times New Roman" w:hAnsi="Times New Roman" w:eastAsiaTheme="minorEastAsia"/>
                <w:b/>
                <w:color w:val="000000" w:themeColor="text1"/>
                <w:sz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 xml:space="preserve">4-10  </w:t>
            </w:r>
            <w:r>
              <w:rPr>
                <w:rFonts w:ascii="Times New Roman" w:hAnsiTheme="minorEastAsia" w:eastAsiaTheme="minorEastAsia"/>
                <w:b/>
                <w:color w:val="000000" w:themeColor="text1"/>
                <w:sz w:val="24"/>
              </w:rPr>
              <w:t>社会生活环境噪声排放限值单位：</w:t>
            </w:r>
            <w:r>
              <w:rPr>
                <w:rFonts w:ascii="Times New Roman" w:hAnsi="Times New Roman" w:eastAsiaTheme="minorEastAsia"/>
                <w:b/>
                <w:color w:val="000000" w:themeColor="text1"/>
                <w:sz w:val="24"/>
              </w:rPr>
              <w:t xml:space="preserve"> dB(A)</w:t>
            </w:r>
          </w:p>
          <w:tbl>
            <w:tblPr>
              <w:tblStyle w:val="24"/>
              <w:tblW w:w="8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0"/>
              <w:gridCol w:w="2703"/>
              <w:gridCol w:w="2340"/>
            </w:tblGrid>
            <w:tr w14:paraId="68FC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0" w:type="dxa"/>
                  <w:tcBorders>
                    <w:top w:val="single" w:color="auto" w:sz="4" w:space="0"/>
                    <w:left w:val="single" w:color="auto" w:sz="4" w:space="0"/>
                    <w:bottom w:val="single" w:color="auto" w:sz="4" w:space="0"/>
                    <w:right w:val="single" w:color="auto" w:sz="4" w:space="0"/>
                  </w:tcBorders>
                  <w:vAlign w:val="center"/>
                </w:tcPr>
                <w:p w14:paraId="485E35B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类别</w:t>
                  </w:r>
                </w:p>
              </w:tc>
              <w:tc>
                <w:tcPr>
                  <w:tcW w:w="2703" w:type="dxa"/>
                  <w:tcBorders>
                    <w:top w:val="single" w:color="auto" w:sz="4" w:space="0"/>
                    <w:left w:val="single" w:color="auto" w:sz="4" w:space="0"/>
                    <w:bottom w:val="single" w:color="auto" w:sz="4" w:space="0"/>
                    <w:right w:val="single" w:color="auto" w:sz="4" w:space="0"/>
                  </w:tcBorders>
                  <w:vAlign w:val="center"/>
                </w:tcPr>
                <w:p w14:paraId="2B5A6B2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昼间</w:t>
                  </w:r>
                  <w:r>
                    <w:rPr>
                      <w:rFonts w:ascii="Times New Roman" w:hAnsi="Times New Roman" w:eastAsiaTheme="minorEastAsia"/>
                      <w:color w:val="000000" w:themeColor="text1"/>
                      <w:szCs w:val="21"/>
                    </w:rPr>
                    <w:t>[dB(A)]</w:t>
                  </w:r>
                </w:p>
              </w:tc>
              <w:tc>
                <w:tcPr>
                  <w:tcW w:w="2340" w:type="dxa"/>
                  <w:tcBorders>
                    <w:top w:val="single" w:color="auto" w:sz="4" w:space="0"/>
                    <w:left w:val="single" w:color="auto" w:sz="4" w:space="0"/>
                    <w:bottom w:val="single" w:color="auto" w:sz="4" w:space="0"/>
                    <w:right w:val="single" w:color="auto" w:sz="4" w:space="0"/>
                  </w:tcBorders>
                  <w:vAlign w:val="center"/>
                </w:tcPr>
                <w:p w14:paraId="6CE075D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夜间</w:t>
                  </w:r>
                  <w:r>
                    <w:rPr>
                      <w:rFonts w:ascii="Times New Roman" w:hAnsi="Times New Roman" w:eastAsiaTheme="minorEastAsia"/>
                      <w:color w:val="000000" w:themeColor="text1"/>
                      <w:szCs w:val="21"/>
                    </w:rPr>
                    <w:t>[dB(A)]</w:t>
                  </w:r>
                </w:p>
              </w:tc>
            </w:tr>
            <w:tr w14:paraId="1885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0" w:type="dxa"/>
                  <w:tcBorders>
                    <w:top w:val="single" w:color="auto" w:sz="4" w:space="0"/>
                    <w:left w:val="single" w:color="auto" w:sz="4" w:space="0"/>
                    <w:bottom w:val="single" w:color="auto" w:sz="4" w:space="0"/>
                    <w:right w:val="single" w:color="auto" w:sz="4" w:space="0"/>
                  </w:tcBorders>
                  <w:vAlign w:val="center"/>
                </w:tcPr>
                <w:p w14:paraId="2F33CD7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类</w:t>
                  </w:r>
                </w:p>
              </w:tc>
              <w:tc>
                <w:tcPr>
                  <w:tcW w:w="2703" w:type="dxa"/>
                  <w:tcBorders>
                    <w:top w:val="single" w:color="auto" w:sz="4" w:space="0"/>
                    <w:left w:val="single" w:color="auto" w:sz="4" w:space="0"/>
                    <w:bottom w:val="single" w:color="auto" w:sz="4" w:space="0"/>
                    <w:right w:val="single" w:color="auto" w:sz="4" w:space="0"/>
                  </w:tcBorders>
                  <w:vAlign w:val="center"/>
                </w:tcPr>
                <w:p w14:paraId="500FFF4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w:t>
                  </w:r>
                </w:p>
              </w:tc>
              <w:tc>
                <w:tcPr>
                  <w:tcW w:w="2340" w:type="dxa"/>
                  <w:tcBorders>
                    <w:top w:val="single" w:color="auto" w:sz="4" w:space="0"/>
                    <w:left w:val="single" w:color="auto" w:sz="4" w:space="0"/>
                    <w:bottom w:val="single" w:color="auto" w:sz="4" w:space="0"/>
                    <w:right w:val="single" w:color="auto" w:sz="4" w:space="0"/>
                  </w:tcBorders>
                  <w:vAlign w:val="center"/>
                </w:tcPr>
                <w:p w14:paraId="2989533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w:t>
                  </w:r>
                </w:p>
              </w:tc>
            </w:tr>
            <w:tr w14:paraId="7035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0" w:type="dxa"/>
                  <w:tcBorders>
                    <w:top w:val="single" w:color="auto" w:sz="4" w:space="0"/>
                    <w:left w:val="single" w:color="auto" w:sz="4" w:space="0"/>
                    <w:bottom w:val="single" w:color="auto" w:sz="4" w:space="0"/>
                    <w:right w:val="single" w:color="auto" w:sz="4" w:space="0"/>
                  </w:tcBorders>
                  <w:vAlign w:val="center"/>
                </w:tcPr>
                <w:p w14:paraId="6C0C830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w:t>
                  </w:r>
                  <w:r>
                    <w:rPr>
                      <w:rFonts w:ascii="Times New Roman" w:hAnsiTheme="minorEastAsia" w:eastAsiaTheme="minorEastAsia"/>
                      <w:color w:val="000000" w:themeColor="text1"/>
                      <w:szCs w:val="21"/>
                    </w:rPr>
                    <w:t>类</w:t>
                  </w:r>
                </w:p>
              </w:tc>
              <w:tc>
                <w:tcPr>
                  <w:tcW w:w="2703" w:type="dxa"/>
                  <w:tcBorders>
                    <w:top w:val="single" w:color="auto" w:sz="4" w:space="0"/>
                    <w:left w:val="single" w:color="auto" w:sz="4" w:space="0"/>
                    <w:bottom w:val="single" w:color="auto" w:sz="4" w:space="0"/>
                    <w:right w:val="single" w:color="auto" w:sz="4" w:space="0"/>
                  </w:tcBorders>
                  <w:vAlign w:val="center"/>
                </w:tcPr>
                <w:p w14:paraId="2568381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70</w:t>
                  </w:r>
                </w:p>
              </w:tc>
              <w:tc>
                <w:tcPr>
                  <w:tcW w:w="2340" w:type="dxa"/>
                  <w:tcBorders>
                    <w:top w:val="single" w:color="auto" w:sz="4" w:space="0"/>
                    <w:left w:val="single" w:color="auto" w:sz="4" w:space="0"/>
                    <w:bottom w:val="single" w:color="auto" w:sz="4" w:space="0"/>
                    <w:right w:val="single" w:color="auto" w:sz="4" w:space="0"/>
                  </w:tcBorders>
                  <w:vAlign w:val="center"/>
                </w:tcPr>
                <w:p w14:paraId="6DB6319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55</w:t>
                  </w:r>
                </w:p>
              </w:tc>
            </w:tr>
          </w:tbl>
          <w:p w14:paraId="701A87C3">
            <w:pPr>
              <w:spacing w:line="360" w:lineRule="auto"/>
              <w:ind w:firstLine="562" w:firstLineChars="200"/>
              <w:rPr>
                <w:rFonts w:ascii="Times New Roman" w:hAnsi="Times New Roman" w:eastAsiaTheme="minorEastAsia"/>
                <w:b/>
                <w:bCs/>
                <w:color w:val="000000" w:themeColor="text1"/>
                <w:sz w:val="28"/>
                <w:szCs w:val="28"/>
              </w:rPr>
            </w:pPr>
            <w:r>
              <w:rPr>
                <w:rFonts w:ascii="Times New Roman" w:hAnsi="Times New Roman" w:eastAsiaTheme="minorEastAsia"/>
                <w:b/>
                <w:bCs/>
                <w:color w:val="000000" w:themeColor="text1"/>
                <w:sz w:val="28"/>
                <w:szCs w:val="28"/>
              </w:rPr>
              <w:t>4</w:t>
            </w:r>
            <w:r>
              <w:rPr>
                <w:rFonts w:ascii="Times New Roman" w:hAnsiTheme="minorEastAsia" w:eastAsiaTheme="minorEastAsia"/>
                <w:b/>
                <w:bCs/>
                <w:color w:val="000000" w:themeColor="text1"/>
                <w:sz w:val="28"/>
                <w:szCs w:val="28"/>
              </w:rPr>
              <w:t>、固体废弃物</w:t>
            </w:r>
          </w:p>
          <w:p w14:paraId="26C3A7C5">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一般固体废弃物排放执行《一般工业固体废物贮存、处置场污染控制标准》（</w:t>
            </w:r>
            <w:r>
              <w:rPr>
                <w:rFonts w:ascii="Times New Roman" w:hAnsi="Times New Roman" w:eastAsiaTheme="minorEastAsia"/>
                <w:color w:val="000000" w:themeColor="text1"/>
                <w:sz w:val="24"/>
              </w:rPr>
              <w:t>GBl8599</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2001</w:t>
            </w:r>
            <w:r>
              <w:rPr>
                <w:rFonts w:ascii="Times New Roman" w:hAnsiTheme="minorEastAsia" w:eastAsiaTheme="minorEastAsia"/>
                <w:color w:val="000000" w:themeColor="text1"/>
                <w:sz w:val="24"/>
              </w:rPr>
              <w:t>）及</w:t>
            </w:r>
            <w:r>
              <w:rPr>
                <w:rFonts w:ascii="Times New Roman" w:hAnsi="Times New Roman" w:eastAsiaTheme="minorEastAsia"/>
                <w:color w:val="000000" w:themeColor="text1"/>
                <w:sz w:val="24"/>
              </w:rPr>
              <w:t>2013</w:t>
            </w:r>
            <w:r>
              <w:rPr>
                <w:rFonts w:ascii="Times New Roman" w:hAnsiTheme="minorEastAsia" w:eastAsiaTheme="minorEastAsia"/>
                <w:color w:val="000000" w:themeColor="text1"/>
                <w:sz w:val="24"/>
              </w:rPr>
              <w:t>年修改单中的第一类一般工业固体废物排放标准。</w:t>
            </w:r>
          </w:p>
          <w:p w14:paraId="1CEAEE51">
            <w:pPr>
              <w:spacing w:line="360" w:lineRule="auto"/>
              <w:ind w:firstLine="480" w:firstLineChars="200"/>
              <w:rPr>
                <w:rFonts w:ascii="Times New Roman" w:hAnsi="Times New Roman" w:eastAsiaTheme="minorEastAsia"/>
                <w:color w:val="000000" w:themeColor="text1"/>
                <w:sz w:val="24"/>
              </w:rPr>
            </w:pPr>
          </w:p>
          <w:p w14:paraId="71CB2745">
            <w:pPr>
              <w:spacing w:line="360" w:lineRule="auto"/>
              <w:ind w:firstLine="480" w:firstLineChars="200"/>
              <w:rPr>
                <w:rFonts w:ascii="Times New Roman" w:hAnsi="Times New Roman" w:eastAsiaTheme="minorEastAsia"/>
                <w:color w:val="000000" w:themeColor="text1"/>
                <w:sz w:val="24"/>
              </w:rPr>
            </w:pPr>
          </w:p>
          <w:p w14:paraId="2AA7B80D">
            <w:pPr>
              <w:spacing w:line="360" w:lineRule="auto"/>
              <w:ind w:firstLine="480" w:firstLineChars="200"/>
              <w:rPr>
                <w:rFonts w:ascii="Times New Roman" w:hAnsi="Times New Roman" w:eastAsiaTheme="minorEastAsia"/>
                <w:color w:val="000000" w:themeColor="text1"/>
                <w:sz w:val="24"/>
              </w:rPr>
            </w:pPr>
          </w:p>
          <w:p w14:paraId="4D31D66E">
            <w:pPr>
              <w:spacing w:line="360" w:lineRule="auto"/>
              <w:ind w:firstLine="480" w:firstLineChars="200"/>
              <w:rPr>
                <w:rFonts w:ascii="Times New Roman" w:hAnsi="Times New Roman" w:eastAsiaTheme="minorEastAsia"/>
                <w:color w:val="000000" w:themeColor="text1"/>
                <w:sz w:val="24"/>
              </w:rPr>
            </w:pPr>
          </w:p>
          <w:p w14:paraId="6E29149E">
            <w:pPr>
              <w:spacing w:line="360" w:lineRule="auto"/>
              <w:ind w:firstLine="480" w:firstLineChars="200"/>
              <w:rPr>
                <w:rFonts w:ascii="Times New Roman" w:hAnsi="Times New Roman" w:eastAsiaTheme="minorEastAsia"/>
                <w:color w:val="000000" w:themeColor="text1"/>
                <w:sz w:val="24"/>
              </w:rPr>
            </w:pPr>
          </w:p>
          <w:p w14:paraId="4AE9C420">
            <w:pPr>
              <w:spacing w:line="360" w:lineRule="auto"/>
              <w:ind w:firstLine="480" w:firstLineChars="200"/>
              <w:rPr>
                <w:rFonts w:hint="eastAsia" w:ascii="Times New Roman" w:hAnsi="Times New Roman" w:eastAsiaTheme="minorEastAsia"/>
                <w:color w:val="000000" w:themeColor="text1"/>
                <w:sz w:val="24"/>
              </w:rPr>
            </w:pPr>
          </w:p>
          <w:p w14:paraId="26A93004">
            <w:pPr>
              <w:spacing w:line="360" w:lineRule="auto"/>
              <w:ind w:firstLine="480" w:firstLineChars="200"/>
              <w:rPr>
                <w:rFonts w:ascii="Times New Roman" w:hAnsi="Times New Roman" w:eastAsiaTheme="minorEastAsia"/>
                <w:color w:val="000000" w:themeColor="text1"/>
                <w:sz w:val="24"/>
              </w:rPr>
            </w:pPr>
          </w:p>
        </w:tc>
      </w:tr>
      <w:tr w14:paraId="3437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495" w:type="dxa"/>
            <w:vAlign w:val="center"/>
          </w:tcPr>
          <w:p w14:paraId="700343EB">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总量控制</w:t>
            </w:r>
          </w:p>
          <w:p w14:paraId="79A905C6">
            <w:pPr>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指标</w:t>
            </w:r>
          </w:p>
        </w:tc>
        <w:tc>
          <w:tcPr>
            <w:tcW w:w="8396" w:type="dxa"/>
          </w:tcPr>
          <w:p w14:paraId="4CAAF515">
            <w:pPr>
              <w:spacing w:line="360" w:lineRule="auto"/>
              <w:rPr>
                <w:rFonts w:ascii="Times New Roman" w:hAnsi="Times New Roman" w:eastAsiaTheme="minorEastAsia"/>
                <w:b/>
                <w:color w:val="000000" w:themeColor="text1"/>
                <w:sz w:val="28"/>
                <w:szCs w:val="28"/>
              </w:rPr>
            </w:pPr>
          </w:p>
          <w:p w14:paraId="72110AC9">
            <w:pPr>
              <w:spacing w:line="360" w:lineRule="auto"/>
              <w:rPr>
                <w:rFonts w:ascii="Times New Roman" w:hAnsi="Times New Roman" w:eastAsiaTheme="minorEastAsia"/>
                <w:b/>
                <w:color w:val="000000" w:themeColor="text1"/>
                <w:sz w:val="28"/>
                <w:szCs w:val="28"/>
              </w:rPr>
            </w:pPr>
          </w:p>
          <w:p w14:paraId="77BCEB1C">
            <w:pPr>
              <w:spacing w:line="360" w:lineRule="auto"/>
              <w:rPr>
                <w:rFonts w:ascii="Times New Roman" w:hAnsi="Times New Roman" w:eastAsiaTheme="minorEastAsia"/>
                <w:b/>
                <w:color w:val="000000" w:themeColor="text1"/>
                <w:sz w:val="28"/>
                <w:szCs w:val="28"/>
              </w:rPr>
            </w:pPr>
          </w:p>
          <w:p w14:paraId="2720F08A">
            <w:pPr>
              <w:spacing w:line="360" w:lineRule="auto"/>
              <w:rPr>
                <w:rFonts w:ascii="Times New Roman" w:hAnsi="Times New Roman" w:eastAsiaTheme="minorEastAsia"/>
                <w:b/>
                <w:color w:val="000000" w:themeColor="text1"/>
                <w:sz w:val="28"/>
                <w:szCs w:val="28"/>
              </w:rPr>
            </w:pPr>
            <w:r>
              <w:rPr>
                <w:rFonts w:ascii="Times New Roman" w:hAnsiTheme="minorEastAsia" w:eastAsiaTheme="minorEastAsia"/>
                <w:b/>
                <w:color w:val="000000" w:themeColor="text1"/>
                <w:sz w:val="28"/>
                <w:szCs w:val="28"/>
              </w:rPr>
              <w:t>总量建议控制指标：</w:t>
            </w:r>
          </w:p>
          <w:p w14:paraId="52F7637C">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根据本工程的具体情况，本项目总量控制指标建议如下：</w:t>
            </w:r>
          </w:p>
          <w:p w14:paraId="5FD9BD3E">
            <w:pPr>
              <w:spacing w:line="360" w:lineRule="auto"/>
              <w:ind w:firstLine="482" w:firstLineChars="200"/>
              <w:rPr>
                <w:rFonts w:ascii="Times New Roman" w:hAnsi="Times New Roman" w:eastAsiaTheme="minorEastAsia"/>
                <w:color w:val="000000" w:themeColor="text1"/>
                <w:sz w:val="24"/>
                <w:szCs w:val="24"/>
              </w:rPr>
            </w:pPr>
            <w:r>
              <w:rPr>
                <w:rFonts w:ascii="Times New Roman" w:hAnsiTheme="minorEastAsia" w:eastAsiaTheme="minorEastAsia"/>
                <w:b/>
                <w:color w:val="000000" w:themeColor="text1"/>
                <w:sz w:val="24"/>
                <w:szCs w:val="24"/>
              </w:rPr>
              <w:t>废水：</w:t>
            </w:r>
            <w:r>
              <w:rPr>
                <w:rFonts w:ascii="Times New Roman" w:hAnsiTheme="minorEastAsia" w:eastAsiaTheme="minorEastAsia"/>
                <w:color w:val="000000" w:themeColor="text1"/>
                <w:sz w:val="24"/>
                <w:szCs w:val="24"/>
              </w:rPr>
              <w:t>本项目排水采用雨污分流制，雨水排入东北侧教师小区道路雨水管网；近期在未纳入污水处理厂处理前，项目废水经防渗化粪池处理后，再通过中水处理站进行处理达到《城市污水再生利用</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城市杂用水水质》（</w:t>
            </w:r>
            <w:r>
              <w:rPr>
                <w:rFonts w:ascii="Times New Roman" w:hAnsi="Times New Roman" w:eastAsiaTheme="minorEastAsia"/>
                <w:color w:val="000000" w:themeColor="text1"/>
                <w:sz w:val="24"/>
                <w:szCs w:val="24"/>
              </w:rPr>
              <w:t>GB/T18920-2002</w:t>
            </w:r>
            <w:r>
              <w:rPr>
                <w:rFonts w:ascii="Times New Roman" w:hAnsiTheme="minorEastAsia" w:eastAsiaTheme="minorEastAsia"/>
                <w:color w:val="000000" w:themeColor="text1"/>
                <w:sz w:val="24"/>
                <w:szCs w:val="24"/>
              </w:rPr>
              <w:t>）城市绿化水质标准后用于项目区绿化，多余回用水排入教师小区道路设置的排水管网。其中</w:t>
            </w:r>
            <w:r>
              <w:rPr>
                <w:rFonts w:ascii="Times New Roman" w:hAnsi="Times New Roman" w:eastAsiaTheme="minorEastAsia"/>
                <w:color w:val="000000" w:themeColor="text1"/>
                <w:sz w:val="24"/>
                <w:szCs w:val="24"/>
              </w:rPr>
              <w:t>COD</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SS</w:t>
            </w:r>
            <w:r>
              <w:rPr>
                <w:rFonts w:ascii="Times New Roman" w:hAnsiTheme="minorEastAsia" w:eastAsiaTheme="minorEastAsia"/>
                <w:color w:val="000000" w:themeColor="text1"/>
                <w:sz w:val="24"/>
                <w:szCs w:val="24"/>
              </w:rPr>
              <w:t>、动植物油、石油类、总氮、总磷的排放浓度标准值应达到《城镇污水处理厂污染物排放标准》（</w:t>
            </w:r>
            <w:r>
              <w:rPr>
                <w:rFonts w:ascii="Times New Roman" w:hAnsi="Times New Roman" w:eastAsiaTheme="minorEastAsia"/>
                <w:color w:val="000000" w:themeColor="text1"/>
                <w:sz w:val="24"/>
                <w:szCs w:val="24"/>
              </w:rPr>
              <w:t>GB18918-2002</w:t>
            </w:r>
            <w:r>
              <w:rPr>
                <w:rFonts w:ascii="Times New Roman" w:hAnsiTheme="minorEastAsia" w:eastAsiaTheme="minorEastAsia"/>
                <w:color w:val="000000" w:themeColor="text1"/>
                <w:sz w:val="24"/>
                <w:szCs w:val="24"/>
              </w:rPr>
              <w:t>）一级</w:t>
            </w:r>
            <w:r>
              <w:rPr>
                <w:rFonts w:ascii="Times New Roman" w:hAnsi="Times New Roman" w:eastAsiaTheme="minorEastAsia"/>
                <w:color w:val="000000" w:themeColor="text1"/>
                <w:sz w:val="24"/>
                <w:szCs w:val="24"/>
              </w:rPr>
              <w:t>A</w:t>
            </w:r>
            <w:r>
              <w:rPr>
                <w:rFonts w:ascii="Times New Roman" w:hAnsiTheme="minorEastAsia" w:eastAsiaTheme="minorEastAsia"/>
                <w:color w:val="000000" w:themeColor="text1"/>
                <w:sz w:val="24"/>
                <w:szCs w:val="24"/>
              </w:rPr>
              <w:t>标准。控制指标如下：废水：</w:t>
            </w:r>
            <w:r>
              <w:rPr>
                <w:rFonts w:ascii="Times New Roman" w:hAnsi="Times New Roman" w:eastAsiaTheme="minorEastAsia"/>
                <w:color w:val="000000" w:themeColor="text1"/>
                <w:sz w:val="24"/>
                <w:szCs w:val="24"/>
              </w:rPr>
              <w:t>39982.1t/a</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 xml:space="preserve"> COD</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1.88t/a</w:t>
            </w:r>
            <w:r>
              <w:rPr>
                <w:rFonts w:ascii="Times New Roman" w:hAnsiTheme="minorEastAsia" w:eastAsiaTheme="minorEastAsia"/>
                <w:color w:val="000000" w:themeColor="text1"/>
                <w:sz w:val="24"/>
                <w:szCs w:val="24"/>
              </w:rPr>
              <w:t>，氨氮：</w:t>
            </w:r>
            <w:r>
              <w:rPr>
                <w:rFonts w:ascii="Times New Roman" w:hAnsi="Times New Roman" w:eastAsiaTheme="minorEastAsia"/>
                <w:color w:val="000000" w:themeColor="text1"/>
                <w:sz w:val="24"/>
                <w:szCs w:val="24"/>
              </w:rPr>
              <w:t>0.04t/a</w:t>
            </w:r>
            <w:r>
              <w:rPr>
                <w:rFonts w:ascii="Times New Roman" w:hAnsiTheme="minorEastAsia" w:eastAsiaTheme="minorEastAsia"/>
                <w:color w:val="000000" w:themeColor="text1"/>
                <w:sz w:val="24"/>
                <w:szCs w:val="24"/>
              </w:rPr>
              <w:t>。</w:t>
            </w:r>
          </w:p>
          <w:p w14:paraId="7C658AA9">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远期污水在可纳入污水处理厂处理后，项目生活废水先排入防渗化粪池处理，达到《污水综合排放标准》（</w:t>
            </w:r>
            <w:r>
              <w:rPr>
                <w:rFonts w:ascii="Times New Roman" w:hAnsi="Times New Roman" w:eastAsiaTheme="minorEastAsia"/>
                <w:color w:val="000000" w:themeColor="text1"/>
                <w:sz w:val="24"/>
                <w:szCs w:val="24"/>
              </w:rPr>
              <w:t>GB8978-1996</w:t>
            </w:r>
            <w:r>
              <w:rPr>
                <w:rFonts w:ascii="Times New Roman" w:hAnsiTheme="minorEastAsia" w:eastAsiaTheme="minorEastAsia"/>
                <w:color w:val="000000" w:themeColor="text1"/>
                <w:sz w:val="24"/>
                <w:szCs w:val="24"/>
              </w:rPr>
              <w:t>）表</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中三级标准及《污水排入城镇下水道水质标准》（</w:t>
            </w:r>
            <w:r>
              <w:rPr>
                <w:rFonts w:ascii="Times New Roman" w:hAnsi="Times New Roman" w:eastAsiaTheme="minorEastAsia"/>
                <w:color w:val="000000" w:themeColor="text1"/>
                <w:sz w:val="24"/>
                <w:szCs w:val="24"/>
              </w:rPr>
              <w:t>CJ343-2010</w:t>
            </w:r>
            <w:r>
              <w:rPr>
                <w:rFonts w:ascii="Times New Roman" w:hAnsiTheme="minorEastAsia" w:eastAsiaTheme="minorEastAsia"/>
                <w:color w:val="000000" w:themeColor="text1"/>
                <w:sz w:val="24"/>
                <w:szCs w:val="24"/>
              </w:rPr>
              <w:t>）中</w:t>
            </w:r>
            <w:r>
              <w:rPr>
                <w:rFonts w:ascii="Times New Roman" w:hAnsi="Times New Roman" w:eastAsiaTheme="minorEastAsia"/>
                <w:color w:val="000000" w:themeColor="text1"/>
                <w:sz w:val="24"/>
                <w:szCs w:val="24"/>
              </w:rPr>
              <w:t>B</w:t>
            </w:r>
            <w:r>
              <w:rPr>
                <w:rFonts w:ascii="Times New Roman" w:hAnsiTheme="minorEastAsia" w:eastAsiaTheme="minorEastAsia"/>
                <w:color w:val="000000" w:themeColor="text1"/>
                <w:sz w:val="24"/>
                <w:szCs w:val="24"/>
              </w:rPr>
              <w:t>级标准后，进入芒市污水处理厂进行处理。因此本项目远期废水不设置总量控制指标。</w:t>
            </w:r>
          </w:p>
          <w:p w14:paraId="617C872A">
            <w:pPr>
              <w:spacing w:line="360" w:lineRule="auto"/>
              <w:ind w:firstLine="482" w:firstLineChars="200"/>
              <w:rPr>
                <w:rFonts w:ascii="Times New Roman" w:hAnsi="Times New Roman" w:eastAsiaTheme="minorEastAsia"/>
                <w:color w:val="000000" w:themeColor="text1"/>
                <w:sz w:val="24"/>
                <w:szCs w:val="24"/>
              </w:rPr>
            </w:pPr>
            <w:r>
              <w:rPr>
                <w:rFonts w:ascii="Times New Roman" w:hAnsiTheme="minorEastAsia" w:eastAsiaTheme="minorEastAsia"/>
                <w:b/>
                <w:bCs/>
                <w:color w:val="000000" w:themeColor="text1"/>
                <w:sz w:val="24"/>
                <w:szCs w:val="24"/>
              </w:rPr>
              <w:t>废气：</w:t>
            </w:r>
            <w:r>
              <w:rPr>
                <w:rFonts w:ascii="Times New Roman" w:hAnsiTheme="minorEastAsia" w:eastAsiaTheme="minorEastAsia"/>
                <w:color w:val="000000" w:themeColor="text1"/>
                <w:sz w:val="24"/>
                <w:szCs w:val="24"/>
              </w:rPr>
              <w:t>本项目产生的废气主要为恶臭，无</w:t>
            </w:r>
            <w:r>
              <w:rPr>
                <w:rFonts w:ascii="Times New Roman" w:hAnsi="Times New Roman" w:eastAsiaTheme="minorEastAsia"/>
                <w:color w:val="000000" w:themeColor="text1"/>
                <w:sz w:val="24"/>
                <w:szCs w:val="24"/>
              </w:rPr>
              <w:t>SO</w:t>
            </w:r>
            <w:r>
              <w:rPr>
                <w:rFonts w:ascii="Times New Roman" w:hAnsi="Times New Roman" w:eastAsiaTheme="minorEastAsia"/>
                <w:color w:val="000000" w:themeColor="text1"/>
                <w:sz w:val="24"/>
                <w:szCs w:val="24"/>
                <w:vertAlign w:val="subscript"/>
              </w:rPr>
              <w:t xml:space="preserve">2 </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NO</w:t>
            </w:r>
            <w:r>
              <w:rPr>
                <w:rFonts w:ascii="Times New Roman" w:hAnsi="Times New Roman" w:eastAsiaTheme="minorEastAsia"/>
                <w:color w:val="000000" w:themeColor="text1"/>
                <w:sz w:val="24"/>
                <w:szCs w:val="24"/>
                <w:vertAlign w:val="subscript"/>
              </w:rPr>
              <w:t>X</w:t>
            </w:r>
            <w:r>
              <w:rPr>
                <w:rFonts w:ascii="Times New Roman" w:hAnsiTheme="minorEastAsia" w:eastAsiaTheme="minorEastAsia"/>
                <w:color w:val="000000" w:themeColor="text1"/>
                <w:sz w:val="24"/>
                <w:szCs w:val="24"/>
              </w:rPr>
              <w:t>等主要污染物。因此，不设总量控制指标。</w:t>
            </w:r>
          </w:p>
          <w:p w14:paraId="2FEE5D64">
            <w:pPr>
              <w:spacing w:line="360" w:lineRule="auto"/>
              <w:ind w:firstLine="482" w:firstLineChars="200"/>
              <w:rPr>
                <w:rFonts w:ascii="Times New Roman" w:hAnsi="Times New Roman" w:eastAsiaTheme="minorEastAsia"/>
                <w:color w:val="000000" w:themeColor="text1"/>
                <w:sz w:val="24"/>
                <w:szCs w:val="24"/>
              </w:rPr>
            </w:pPr>
            <w:r>
              <w:rPr>
                <w:rFonts w:ascii="Times New Roman" w:hAnsiTheme="minorEastAsia" w:eastAsiaTheme="minorEastAsia"/>
                <w:b/>
                <w:bCs/>
                <w:color w:val="000000" w:themeColor="text1"/>
                <w:sz w:val="24"/>
                <w:szCs w:val="24"/>
              </w:rPr>
              <w:t>固体废弃物：</w:t>
            </w:r>
            <w:r>
              <w:rPr>
                <w:rFonts w:ascii="Times New Roman" w:hAnsiTheme="minorEastAsia" w:eastAsiaTheme="minorEastAsia"/>
                <w:color w:val="000000" w:themeColor="text1"/>
                <w:sz w:val="24"/>
                <w:szCs w:val="24"/>
              </w:rPr>
              <w:t>本项目运营期产生的固体废弃物处置利用率达</w:t>
            </w:r>
            <w:r>
              <w:rPr>
                <w:rFonts w:ascii="Times New Roman" w:hAnsi="Times New Roman" w:eastAsiaTheme="minorEastAsia"/>
                <w:color w:val="000000" w:themeColor="text1"/>
                <w:sz w:val="24"/>
                <w:szCs w:val="24"/>
              </w:rPr>
              <w:t>100%</w:t>
            </w:r>
            <w:r>
              <w:rPr>
                <w:rFonts w:ascii="Times New Roman" w:hAnsiTheme="minorEastAsia" w:eastAsiaTheme="minorEastAsia"/>
                <w:color w:val="000000" w:themeColor="text1"/>
                <w:sz w:val="24"/>
                <w:szCs w:val="24"/>
              </w:rPr>
              <w:t>。</w:t>
            </w:r>
          </w:p>
          <w:p w14:paraId="51D2B8BA">
            <w:pPr>
              <w:spacing w:line="360" w:lineRule="auto"/>
              <w:rPr>
                <w:rFonts w:ascii="Times New Roman" w:hAnsi="Times New Roman" w:eastAsiaTheme="minorEastAsia"/>
                <w:color w:val="000000" w:themeColor="text1"/>
                <w:sz w:val="24"/>
                <w:szCs w:val="24"/>
              </w:rPr>
            </w:pPr>
          </w:p>
          <w:p w14:paraId="5C10A153">
            <w:pPr>
              <w:spacing w:line="360" w:lineRule="auto"/>
              <w:ind w:firstLine="480" w:firstLineChars="200"/>
              <w:rPr>
                <w:rFonts w:ascii="Times New Roman" w:hAnsi="Times New Roman" w:eastAsiaTheme="minorEastAsia"/>
                <w:color w:val="000000" w:themeColor="text1"/>
                <w:sz w:val="24"/>
                <w:szCs w:val="24"/>
              </w:rPr>
            </w:pPr>
          </w:p>
          <w:p w14:paraId="704025C1">
            <w:pPr>
              <w:spacing w:line="360" w:lineRule="auto"/>
              <w:ind w:firstLine="480" w:firstLineChars="200"/>
              <w:rPr>
                <w:rFonts w:ascii="Times New Roman" w:hAnsi="Times New Roman" w:eastAsiaTheme="minorEastAsia"/>
                <w:color w:val="000000" w:themeColor="text1"/>
                <w:sz w:val="24"/>
                <w:szCs w:val="24"/>
              </w:rPr>
            </w:pPr>
          </w:p>
          <w:p w14:paraId="7A12806D">
            <w:pPr>
              <w:spacing w:line="360" w:lineRule="auto"/>
              <w:rPr>
                <w:rFonts w:ascii="Times New Roman" w:hAnsi="Times New Roman" w:eastAsiaTheme="minorEastAsia"/>
                <w:color w:val="000000" w:themeColor="text1"/>
                <w:sz w:val="24"/>
                <w:szCs w:val="24"/>
              </w:rPr>
            </w:pPr>
          </w:p>
          <w:p w14:paraId="4EF204B5">
            <w:pPr>
              <w:spacing w:line="360" w:lineRule="auto"/>
              <w:rPr>
                <w:rFonts w:ascii="Times New Roman" w:hAnsi="Times New Roman" w:eastAsiaTheme="minorEastAsia"/>
                <w:color w:val="000000" w:themeColor="text1"/>
                <w:sz w:val="24"/>
                <w:szCs w:val="24"/>
              </w:rPr>
            </w:pPr>
          </w:p>
          <w:p w14:paraId="1D9CE397">
            <w:pPr>
              <w:spacing w:line="360" w:lineRule="auto"/>
              <w:rPr>
                <w:rFonts w:ascii="Times New Roman" w:hAnsi="Times New Roman" w:eastAsiaTheme="minorEastAsia"/>
                <w:color w:val="000000" w:themeColor="text1"/>
                <w:sz w:val="24"/>
                <w:szCs w:val="24"/>
              </w:rPr>
            </w:pPr>
          </w:p>
          <w:p w14:paraId="0072EA2B">
            <w:pPr>
              <w:spacing w:line="360" w:lineRule="auto"/>
              <w:rPr>
                <w:rFonts w:ascii="Times New Roman" w:hAnsi="Times New Roman" w:eastAsiaTheme="minorEastAsia"/>
                <w:color w:val="000000" w:themeColor="text1"/>
                <w:sz w:val="24"/>
                <w:szCs w:val="24"/>
              </w:rPr>
            </w:pPr>
          </w:p>
          <w:p w14:paraId="59088341">
            <w:pPr>
              <w:spacing w:line="360" w:lineRule="auto"/>
              <w:rPr>
                <w:rFonts w:hint="eastAsia" w:ascii="Times New Roman" w:hAnsi="Times New Roman" w:eastAsiaTheme="minorEastAsia"/>
                <w:color w:val="000000" w:themeColor="text1"/>
                <w:szCs w:val="21"/>
              </w:rPr>
            </w:pPr>
          </w:p>
          <w:p w14:paraId="6A82D026">
            <w:pPr>
              <w:spacing w:line="360" w:lineRule="auto"/>
              <w:rPr>
                <w:rFonts w:ascii="Times New Roman" w:hAnsi="Times New Roman" w:eastAsiaTheme="minorEastAsia"/>
                <w:color w:val="000000" w:themeColor="text1"/>
                <w:szCs w:val="21"/>
              </w:rPr>
            </w:pPr>
          </w:p>
        </w:tc>
      </w:tr>
    </w:tbl>
    <w:p w14:paraId="5D0D1E12">
      <w:pPr>
        <w:outlineLvl w:val="0"/>
        <w:rPr>
          <w:rFonts w:ascii="Times New Roman" w:hAnsi="Times New Roman" w:eastAsiaTheme="minorEastAsia"/>
          <w:b/>
          <w:color w:val="000000" w:themeColor="text1"/>
          <w:sz w:val="30"/>
          <w:szCs w:val="30"/>
        </w:rPr>
      </w:pPr>
      <w:bookmarkStart w:id="10" w:name="_Toc329702009"/>
      <w:r>
        <w:rPr>
          <w:rFonts w:ascii="Times New Roman" w:hAnsi="Times New Roman" w:eastAsiaTheme="minorEastAsia"/>
          <w:b/>
          <w:color w:val="000000" w:themeColor="text1"/>
          <w:sz w:val="30"/>
          <w:szCs w:val="30"/>
        </w:rPr>
        <w:br w:type="page"/>
      </w:r>
      <w:r>
        <w:rPr>
          <w:rFonts w:ascii="Times New Roman" w:hAnsiTheme="minorEastAsia" w:eastAsiaTheme="minorEastAsia"/>
          <w:b/>
          <w:color w:val="000000" w:themeColor="text1"/>
          <w:sz w:val="30"/>
          <w:szCs w:val="30"/>
        </w:rPr>
        <w:t>五、建设项目工程分析</w:t>
      </w:r>
      <w:bookmarkEnd w:id="10"/>
    </w:p>
    <w:tbl>
      <w:tblPr>
        <w:tblStyle w:val="24"/>
        <w:tblW w:w="52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1"/>
      </w:tblGrid>
      <w:tr w14:paraId="38618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14:paraId="3BE6928B">
            <w:pPr>
              <w:rPr>
                <w:rFonts w:ascii="Times New Roman" w:hAnsi="Times New Roman" w:eastAsiaTheme="minorEastAsia"/>
                <w:bCs/>
                <w:color w:val="000000" w:themeColor="text1"/>
                <w:sz w:val="28"/>
                <w:szCs w:val="28"/>
              </w:rPr>
            </w:pPr>
            <w:r>
              <w:rPr>
                <w:rFonts w:ascii="Times New Roman" w:hAnsiTheme="minorEastAsia" w:eastAsiaTheme="minorEastAsia"/>
                <w:b/>
                <w:bCs/>
                <w:color w:val="000000" w:themeColor="text1"/>
                <w:sz w:val="28"/>
                <w:szCs w:val="28"/>
              </w:rPr>
              <w:t>工艺流程简述</w:t>
            </w:r>
            <w:r>
              <w:rPr>
                <w:rFonts w:ascii="Times New Roman" w:hAnsiTheme="minorEastAsia" w:eastAsiaTheme="minorEastAsia"/>
                <w:bCs/>
                <w:color w:val="000000" w:themeColor="text1"/>
                <w:sz w:val="28"/>
                <w:szCs w:val="28"/>
              </w:rPr>
              <w:t>：</w:t>
            </w:r>
          </w:p>
          <w:p w14:paraId="156990CA">
            <w:pPr>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1</w:t>
            </w:r>
            <w:r>
              <w:rPr>
                <w:rFonts w:ascii="Times New Roman" w:hAnsiTheme="minorEastAsia" w:eastAsiaTheme="minorEastAsia"/>
                <w:b/>
                <w:color w:val="000000" w:themeColor="text1"/>
                <w:sz w:val="28"/>
                <w:szCs w:val="28"/>
              </w:rPr>
              <w:t>、施工期</w:t>
            </w:r>
          </w:p>
          <w:p w14:paraId="4765207F">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施工期主要包括场地平整、地基开挖、主体工程和配套设施建设、铺设水电管线、室内装修和外部景观绿化。施工期大致可分为土石方阶段及基础阶段、主体结构阶段和室内外装修安装阶段。施工工艺流程图及产污环节图见图</w:t>
            </w:r>
            <w:r>
              <w:rPr>
                <w:rFonts w:ascii="Times New Roman" w:hAnsi="Times New Roman" w:eastAsiaTheme="minorEastAsia"/>
                <w:color w:val="000000" w:themeColor="text1"/>
                <w:sz w:val="24"/>
                <w:szCs w:val="24"/>
              </w:rPr>
              <w:t>5-1</w:t>
            </w:r>
            <w:r>
              <w:rPr>
                <w:rFonts w:ascii="Times New Roman" w:hAnsiTheme="minorEastAsia" w:eastAsiaTheme="minorEastAsia"/>
                <w:color w:val="000000" w:themeColor="text1"/>
                <w:sz w:val="24"/>
                <w:szCs w:val="24"/>
              </w:rPr>
              <w:t>。</w:t>
            </w:r>
          </w:p>
          <w:p w14:paraId="4595BE01">
            <w:pPr>
              <w:spacing w:line="360" w:lineRule="auto"/>
              <w:jc w:val="center"/>
              <w:rPr>
                <w:rFonts w:ascii="Times New Roman" w:hAnsi="Times New Roman" w:eastAsiaTheme="minorEastAsia"/>
                <w:color w:val="000000" w:themeColor="text1"/>
                <w:sz w:val="24"/>
                <w:szCs w:val="24"/>
              </w:rPr>
            </w:pPr>
            <w:r>
              <w:rPr>
                <w:rFonts w:ascii="Times New Roman" w:hAnsi="Times New Roman" w:eastAsiaTheme="minorEastAsia"/>
                <w:color w:val="000000" w:themeColor="text1"/>
              </w:rPr>
              <w:drawing>
                <wp:inline distT="0" distB="0" distL="0" distR="0">
                  <wp:extent cx="4718050" cy="2094230"/>
                  <wp:effectExtent l="0" t="0" r="0" b="0"/>
                  <wp:docPr id="1" name="图片 1" descr="C:\Users\admin\AppData\Local\Temp\ksohtml1083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AppData\Local\Temp\ksohtml10836\wps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18050" cy="2094308"/>
                          </a:xfrm>
                          <a:prstGeom prst="rect">
                            <a:avLst/>
                          </a:prstGeom>
                          <a:noFill/>
                          <a:ln>
                            <a:noFill/>
                          </a:ln>
                        </pic:spPr>
                      </pic:pic>
                    </a:graphicData>
                  </a:graphic>
                </wp:inline>
              </w:drawing>
            </w:r>
          </w:p>
          <w:p w14:paraId="5347B477">
            <w:pPr>
              <w:spacing w:line="360" w:lineRule="auto"/>
              <w:jc w:val="center"/>
              <w:rPr>
                <w:rFonts w:ascii="Times New Roman" w:hAnsi="Times New Roman" w:eastAsiaTheme="minorEastAsia"/>
                <w:b/>
                <w:bCs/>
                <w:color w:val="000000" w:themeColor="text1"/>
                <w:sz w:val="24"/>
                <w:szCs w:val="24"/>
              </w:rPr>
            </w:pPr>
            <w:r>
              <w:rPr>
                <w:rFonts w:ascii="Times New Roman" w:hAnsiTheme="minorEastAsia" w:eastAsiaTheme="minorEastAsia"/>
                <w:b/>
                <w:bCs/>
                <w:color w:val="000000" w:themeColor="text1"/>
                <w:sz w:val="24"/>
                <w:szCs w:val="24"/>
              </w:rPr>
              <w:t>图</w:t>
            </w:r>
            <w:r>
              <w:rPr>
                <w:rFonts w:ascii="Times New Roman" w:hAnsi="Times New Roman" w:eastAsiaTheme="minorEastAsia"/>
                <w:b/>
                <w:bCs/>
                <w:color w:val="000000" w:themeColor="text1"/>
                <w:sz w:val="24"/>
                <w:szCs w:val="24"/>
              </w:rPr>
              <w:t xml:space="preserve">5-1  </w:t>
            </w:r>
            <w:r>
              <w:rPr>
                <w:rFonts w:ascii="Times New Roman" w:hAnsiTheme="minorEastAsia" w:eastAsiaTheme="minorEastAsia"/>
                <w:b/>
                <w:bCs/>
                <w:color w:val="000000" w:themeColor="text1"/>
                <w:sz w:val="24"/>
                <w:szCs w:val="24"/>
              </w:rPr>
              <w:t>项目施工流程及产污环节示意图</w:t>
            </w:r>
          </w:p>
          <w:p w14:paraId="01A97280">
            <w:pPr>
              <w:spacing w:line="360" w:lineRule="auto"/>
              <w:ind w:firstLine="480" w:firstLineChars="200"/>
              <w:rPr>
                <w:rFonts w:ascii="Times New Roman" w:hAnsi="Times New Roman" w:eastAsiaTheme="minorEastAsia"/>
                <w:b/>
                <w:bCs/>
                <w:color w:val="000000" w:themeColor="text1"/>
                <w:sz w:val="24"/>
                <w:szCs w:val="24"/>
              </w:rPr>
            </w:pPr>
            <w:r>
              <w:rPr>
                <w:rFonts w:ascii="Times New Roman" w:hAnsiTheme="minorEastAsia" w:eastAsiaTheme="minorEastAsia"/>
                <w:color w:val="000000" w:themeColor="text1"/>
                <w:sz w:val="24"/>
                <w:szCs w:val="24"/>
              </w:rPr>
              <w:t>施工期工程内容主要有：平整土地、开挖地基、建筑施工、铺设水电管线、室内装修和外部景观绿化。施工期可分为三个阶段：土石方阶段及基础阶段，主体结构阶段，装饰及设备安装阶段。项目建设过程中不同施工阶段所采用的施工方式不一样。主要施工方式及工艺详见下表</w:t>
            </w:r>
            <w:r>
              <w:rPr>
                <w:rFonts w:ascii="Times New Roman" w:hAnsi="Times New Roman" w:eastAsiaTheme="minorEastAsia"/>
                <w:color w:val="000000" w:themeColor="text1"/>
                <w:sz w:val="24"/>
                <w:szCs w:val="24"/>
              </w:rPr>
              <w:t>5-1</w:t>
            </w:r>
            <w:r>
              <w:rPr>
                <w:rFonts w:ascii="Times New Roman" w:hAnsiTheme="minorEastAsia" w:eastAsiaTheme="minorEastAsia"/>
                <w:color w:val="000000" w:themeColor="text1"/>
                <w:sz w:val="24"/>
                <w:szCs w:val="24"/>
              </w:rPr>
              <w:t>。</w:t>
            </w:r>
          </w:p>
          <w:p w14:paraId="3B4DDB77">
            <w:pPr>
              <w:spacing w:line="360" w:lineRule="auto"/>
              <w:jc w:val="center"/>
              <w:rPr>
                <w:rFonts w:ascii="Times New Roman" w:hAnsi="Times New Roman" w:eastAsiaTheme="minorEastAsia"/>
                <w:b/>
                <w:bCs/>
                <w:color w:val="000000" w:themeColor="text1"/>
                <w:sz w:val="24"/>
                <w:szCs w:val="24"/>
              </w:rPr>
            </w:pPr>
            <w:r>
              <w:rPr>
                <w:rFonts w:ascii="Times New Roman" w:hAnsiTheme="minorEastAsia" w:eastAsiaTheme="minorEastAsia"/>
                <w:b/>
                <w:bCs/>
                <w:color w:val="000000" w:themeColor="text1"/>
                <w:sz w:val="24"/>
                <w:szCs w:val="24"/>
              </w:rPr>
              <w:t>表</w:t>
            </w:r>
            <w:r>
              <w:rPr>
                <w:rFonts w:ascii="Times New Roman" w:hAnsi="Times New Roman" w:eastAsiaTheme="minorEastAsia"/>
                <w:b/>
                <w:bCs/>
                <w:color w:val="000000" w:themeColor="text1"/>
                <w:sz w:val="24"/>
                <w:szCs w:val="24"/>
              </w:rPr>
              <w:t xml:space="preserve">5-1   </w:t>
            </w:r>
            <w:r>
              <w:rPr>
                <w:rFonts w:ascii="Times New Roman" w:hAnsiTheme="minorEastAsia" w:eastAsiaTheme="minorEastAsia"/>
                <w:b/>
                <w:bCs/>
                <w:color w:val="000000" w:themeColor="text1"/>
                <w:sz w:val="24"/>
                <w:szCs w:val="24"/>
              </w:rPr>
              <w:t>主要施工方式及工艺一览表</w:t>
            </w:r>
          </w:p>
          <w:tbl>
            <w:tblPr>
              <w:tblStyle w:val="24"/>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2599"/>
              <w:gridCol w:w="5071"/>
            </w:tblGrid>
            <w:tr w14:paraId="3C4C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0C725E0C">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序号</w:t>
                  </w:r>
                </w:p>
              </w:tc>
              <w:tc>
                <w:tcPr>
                  <w:tcW w:w="2599" w:type="dxa"/>
                  <w:tcBorders>
                    <w:top w:val="single" w:color="auto" w:sz="4" w:space="0"/>
                    <w:left w:val="nil"/>
                    <w:bottom w:val="single" w:color="auto" w:sz="4" w:space="0"/>
                    <w:right w:val="single" w:color="auto" w:sz="4" w:space="0"/>
                  </w:tcBorders>
                  <w:vAlign w:val="center"/>
                </w:tcPr>
                <w:p w14:paraId="38F204A1">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施工方式</w:t>
                  </w:r>
                </w:p>
              </w:tc>
              <w:tc>
                <w:tcPr>
                  <w:tcW w:w="5071" w:type="dxa"/>
                  <w:tcBorders>
                    <w:top w:val="single" w:color="auto" w:sz="4" w:space="0"/>
                    <w:left w:val="nil"/>
                    <w:bottom w:val="single" w:color="auto" w:sz="4" w:space="0"/>
                    <w:right w:val="single" w:color="auto" w:sz="4" w:space="0"/>
                  </w:tcBorders>
                  <w:vAlign w:val="center"/>
                </w:tcPr>
                <w:p w14:paraId="1B542FB3">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施工工艺</w:t>
                  </w:r>
                </w:p>
              </w:tc>
            </w:tr>
            <w:tr w14:paraId="5875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1EB0BFBF">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w:t>
                  </w:r>
                </w:p>
              </w:tc>
              <w:tc>
                <w:tcPr>
                  <w:tcW w:w="2599" w:type="dxa"/>
                  <w:tcBorders>
                    <w:top w:val="single" w:color="auto" w:sz="4" w:space="0"/>
                    <w:left w:val="nil"/>
                    <w:bottom w:val="single" w:color="auto" w:sz="4" w:space="0"/>
                    <w:right w:val="single" w:color="auto" w:sz="4" w:space="0"/>
                  </w:tcBorders>
                  <w:vAlign w:val="center"/>
                </w:tcPr>
                <w:p w14:paraId="4E848E6B">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土石方</w:t>
                  </w:r>
                </w:p>
              </w:tc>
              <w:tc>
                <w:tcPr>
                  <w:tcW w:w="5071" w:type="dxa"/>
                  <w:tcBorders>
                    <w:top w:val="single" w:color="auto" w:sz="4" w:space="0"/>
                    <w:left w:val="nil"/>
                    <w:bottom w:val="single" w:color="auto" w:sz="4" w:space="0"/>
                    <w:right w:val="single" w:color="auto" w:sz="4" w:space="0"/>
                  </w:tcBorders>
                  <w:vAlign w:val="center"/>
                </w:tcPr>
                <w:p w14:paraId="45C80352">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开挖</w:t>
                  </w:r>
                </w:p>
              </w:tc>
            </w:tr>
            <w:tr w14:paraId="71C3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30AC0226">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2</w:t>
                  </w:r>
                </w:p>
              </w:tc>
              <w:tc>
                <w:tcPr>
                  <w:tcW w:w="2599" w:type="dxa"/>
                  <w:tcBorders>
                    <w:top w:val="single" w:color="auto" w:sz="4" w:space="0"/>
                    <w:left w:val="nil"/>
                    <w:bottom w:val="single" w:color="auto" w:sz="4" w:space="0"/>
                    <w:right w:val="single" w:color="auto" w:sz="4" w:space="0"/>
                  </w:tcBorders>
                  <w:vAlign w:val="center"/>
                </w:tcPr>
                <w:p w14:paraId="6AC0FA52">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基坑排水</w:t>
                  </w:r>
                </w:p>
              </w:tc>
              <w:tc>
                <w:tcPr>
                  <w:tcW w:w="5071" w:type="dxa"/>
                  <w:tcBorders>
                    <w:top w:val="single" w:color="auto" w:sz="4" w:space="0"/>
                    <w:left w:val="nil"/>
                    <w:bottom w:val="single" w:color="auto" w:sz="4" w:space="0"/>
                    <w:right w:val="single" w:color="auto" w:sz="4" w:space="0"/>
                  </w:tcBorders>
                  <w:vAlign w:val="center"/>
                </w:tcPr>
                <w:p w14:paraId="31FC73C3">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集水坑排水</w:t>
                  </w:r>
                </w:p>
              </w:tc>
            </w:tr>
            <w:tr w14:paraId="06AD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4B067602">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w:t>
                  </w:r>
                </w:p>
              </w:tc>
              <w:tc>
                <w:tcPr>
                  <w:tcW w:w="2599" w:type="dxa"/>
                  <w:tcBorders>
                    <w:top w:val="single" w:color="auto" w:sz="4" w:space="0"/>
                    <w:left w:val="nil"/>
                    <w:bottom w:val="single" w:color="auto" w:sz="4" w:space="0"/>
                    <w:right w:val="single" w:color="auto" w:sz="4" w:space="0"/>
                  </w:tcBorders>
                  <w:vAlign w:val="center"/>
                </w:tcPr>
                <w:p w14:paraId="73DD0C48">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基础梁</w:t>
                  </w:r>
                </w:p>
              </w:tc>
              <w:tc>
                <w:tcPr>
                  <w:tcW w:w="5071" w:type="dxa"/>
                  <w:tcBorders>
                    <w:top w:val="single" w:color="auto" w:sz="4" w:space="0"/>
                    <w:left w:val="nil"/>
                    <w:bottom w:val="single" w:color="auto" w:sz="4" w:space="0"/>
                    <w:right w:val="single" w:color="auto" w:sz="4" w:space="0"/>
                  </w:tcBorders>
                  <w:vAlign w:val="center"/>
                </w:tcPr>
                <w:p w14:paraId="20628E9E">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砖胎膜</w:t>
                  </w:r>
                </w:p>
              </w:tc>
            </w:tr>
            <w:tr w14:paraId="1770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6F64E3CA">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4</w:t>
                  </w:r>
                </w:p>
              </w:tc>
              <w:tc>
                <w:tcPr>
                  <w:tcW w:w="2599" w:type="dxa"/>
                  <w:tcBorders>
                    <w:top w:val="single" w:color="auto" w:sz="4" w:space="0"/>
                    <w:left w:val="nil"/>
                    <w:bottom w:val="single" w:color="auto" w:sz="4" w:space="0"/>
                    <w:right w:val="single" w:color="auto" w:sz="4" w:space="0"/>
                  </w:tcBorders>
                  <w:vAlign w:val="center"/>
                </w:tcPr>
                <w:p w14:paraId="35B7A469">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砼浇筑</w:t>
                  </w:r>
                </w:p>
              </w:tc>
              <w:tc>
                <w:tcPr>
                  <w:tcW w:w="5071" w:type="dxa"/>
                  <w:tcBorders>
                    <w:top w:val="single" w:color="auto" w:sz="4" w:space="0"/>
                    <w:left w:val="nil"/>
                    <w:bottom w:val="single" w:color="auto" w:sz="4" w:space="0"/>
                    <w:right w:val="single" w:color="auto" w:sz="4" w:space="0"/>
                  </w:tcBorders>
                  <w:vAlign w:val="center"/>
                </w:tcPr>
                <w:p w14:paraId="3534DD5C">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墙和梁板分两次浇筑、楼面机械抹光，砼输送泵运输</w:t>
                  </w:r>
                </w:p>
              </w:tc>
            </w:tr>
            <w:tr w14:paraId="57A4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71722290">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5</w:t>
                  </w:r>
                </w:p>
              </w:tc>
              <w:tc>
                <w:tcPr>
                  <w:tcW w:w="2599" w:type="dxa"/>
                  <w:tcBorders>
                    <w:top w:val="single" w:color="auto" w:sz="4" w:space="0"/>
                    <w:left w:val="nil"/>
                    <w:bottom w:val="single" w:color="auto" w:sz="4" w:space="0"/>
                    <w:right w:val="single" w:color="auto" w:sz="4" w:space="0"/>
                  </w:tcBorders>
                  <w:vAlign w:val="center"/>
                </w:tcPr>
                <w:p w14:paraId="7B611EF5">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垂直运输</w:t>
                  </w:r>
                </w:p>
              </w:tc>
              <w:tc>
                <w:tcPr>
                  <w:tcW w:w="5071" w:type="dxa"/>
                  <w:tcBorders>
                    <w:top w:val="single" w:color="auto" w:sz="4" w:space="0"/>
                    <w:left w:val="nil"/>
                    <w:bottom w:val="single" w:color="auto" w:sz="4" w:space="0"/>
                    <w:right w:val="single" w:color="auto" w:sz="4" w:space="0"/>
                  </w:tcBorders>
                  <w:vAlign w:val="center"/>
                </w:tcPr>
                <w:p w14:paraId="151EAF48">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塔吊、施工电梯</w:t>
                  </w:r>
                </w:p>
              </w:tc>
            </w:tr>
            <w:tr w14:paraId="78FD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3FBF7956">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6</w:t>
                  </w:r>
                </w:p>
              </w:tc>
              <w:tc>
                <w:tcPr>
                  <w:tcW w:w="2599" w:type="dxa"/>
                  <w:tcBorders>
                    <w:top w:val="single" w:color="auto" w:sz="4" w:space="0"/>
                    <w:left w:val="nil"/>
                    <w:bottom w:val="single" w:color="auto" w:sz="4" w:space="0"/>
                    <w:right w:val="single" w:color="auto" w:sz="4" w:space="0"/>
                  </w:tcBorders>
                  <w:vAlign w:val="center"/>
                </w:tcPr>
                <w:p w14:paraId="5707731E">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模板面板</w:t>
                  </w:r>
                </w:p>
              </w:tc>
              <w:tc>
                <w:tcPr>
                  <w:tcW w:w="5071" w:type="dxa"/>
                  <w:tcBorders>
                    <w:top w:val="single" w:color="auto" w:sz="4" w:space="0"/>
                    <w:left w:val="nil"/>
                    <w:bottom w:val="single" w:color="auto" w:sz="4" w:space="0"/>
                    <w:right w:val="single" w:color="auto" w:sz="4" w:space="0"/>
                  </w:tcBorders>
                  <w:vAlign w:val="center"/>
                </w:tcPr>
                <w:p w14:paraId="6C5A747C">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清水砼、定型木模、楼梯全封闭</w:t>
                  </w:r>
                </w:p>
              </w:tc>
            </w:tr>
            <w:tr w14:paraId="531C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38823577">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7</w:t>
                  </w:r>
                </w:p>
              </w:tc>
              <w:tc>
                <w:tcPr>
                  <w:tcW w:w="2599" w:type="dxa"/>
                  <w:tcBorders>
                    <w:top w:val="single" w:color="auto" w:sz="4" w:space="0"/>
                    <w:left w:val="nil"/>
                    <w:bottom w:val="single" w:color="auto" w:sz="4" w:space="0"/>
                    <w:right w:val="single" w:color="auto" w:sz="4" w:space="0"/>
                  </w:tcBorders>
                  <w:vAlign w:val="center"/>
                </w:tcPr>
                <w:p w14:paraId="6DF6E22D">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模板支撑</w:t>
                  </w:r>
                </w:p>
              </w:tc>
              <w:tc>
                <w:tcPr>
                  <w:tcW w:w="5071" w:type="dxa"/>
                  <w:tcBorders>
                    <w:top w:val="single" w:color="auto" w:sz="4" w:space="0"/>
                    <w:left w:val="nil"/>
                    <w:bottom w:val="single" w:color="auto" w:sz="4" w:space="0"/>
                    <w:right w:val="single" w:color="auto" w:sz="4" w:space="0"/>
                  </w:tcBorders>
                  <w:vAlign w:val="center"/>
                </w:tcPr>
                <w:p w14:paraId="449532CB">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快拆脚手架体系</w:t>
                  </w:r>
                </w:p>
              </w:tc>
            </w:tr>
            <w:tr w14:paraId="356B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1831C24A">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8</w:t>
                  </w:r>
                </w:p>
              </w:tc>
              <w:tc>
                <w:tcPr>
                  <w:tcW w:w="2599" w:type="dxa"/>
                  <w:tcBorders>
                    <w:top w:val="single" w:color="auto" w:sz="4" w:space="0"/>
                    <w:left w:val="nil"/>
                    <w:bottom w:val="single" w:color="auto" w:sz="4" w:space="0"/>
                    <w:right w:val="single" w:color="auto" w:sz="4" w:space="0"/>
                  </w:tcBorders>
                  <w:vAlign w:val="center"/>
                </w:tcPr>
                <w:p w14:paraId="44609C35">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模板加固</w:t>
                  </w:r>
                </w:p>
              </w:tc>
              <w:tc>
                <w:tcPr>
                  <w:tcW w:w="5071" w:type="dxa"/>
                  <w:tcBorders>
                    <w:top w:val="single" w:color="auto" w:sz="4" w:space="0"/>
                    <w:left w:val="nil"/>
                    <w:bottom w:val="single" w:color="auto" w:sz="4" w:space="0"/>
                    <w:right w:val="single" w:color="auto" w:sz="4" w:space="0"/>
                  </w:tcBorders>
                  <w:vAlign w:val="center"/>
                </w:tcPr>
                <w:p w14:paraId="389835D4">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对拉螺杆</w:t>
                  </w:r>
                </w:p>
              </w:tc>
            </w:tr>
            <w:tr w14:paraId="7852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388FABB7">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9</w:t>
                  </w:r>
                </w:p>
              </w:tc>
              <w:tc>
                <w:tcPr>
                  <w:tcW w:w="2599" w:type="dxa"/>
                  <w:tcBorders>
                    <w:top w:val="single" w:color="auto" w:sz="4" w:space="0"/>
                    <w:left w:val="nil"/>
                    <w:bottom w:val="single" w:color="auto" w:sz="4" w:space="0"/>
                    <w:right w:val="single" w:color="auto" w:sz="4" w:space="0"/>
                  </w:tcBorders>
                  <w:vAlign w:val="center"/>
                </w:tcPr>
                <w:p w14:paraId="0FB43EC3">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插筋固定</w:t>
                  </w:r>
                </w:p>
              </w:tc>
              <w:tc>
                <w:tcPr>
                  <w:tcW w:w="5071" w:type="dxa"/>
                  <w:tcBorders>
                    <w:top w:val="single" w:color="auto" w:sz="4" w:space="0"/>
                    <w:left w:val="nil"/>
                    <w:bottom w:val="single" w:color="auto" w:sz="4" w:space="0"/>
                    <w:right w:val="single" w:color="auto" w:sz="4" w:space="0"/>
                  </w:tcBorders>
                  <w:vAlign w:val="center"/>
                </w:tcPr>
                <w:p w14:paraId="7C05311A">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电焊焊接加固</w:t>
                  </w:r>
                </w:p>
              </w:tc>
            </w:tr>
            <w:tr w14:paraId="5A15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0A92DE87">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10</w:t>
                  </w:r>
                </w:p>
              </w:tc>
              <w:tc>
                <w:tcPr>
                  <w:tcW w:w="2599" w:type="dxa"/>
                  <w:tcBorders>
                    <w:top w:val="single" w:color="auto" w:sz="4" w:space="0"/>
                    <w:left w:val="nil"/>
                    <w:bottom w:val="single" w:color="auto" w:sz="4" w:space="0"/>
                    <w:right w:val="single" w:color="auto" w:sz="4" w:space="0"/>
                  </w:tcBorders>
                  <w:vAlign w:val="center"/>
                </w:tcPr>
                <w:p w14:paraId="0A0857E4">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钢筋连接</w:t>
                  </w:r>
                </w:p>
              </w:tc>
              <w:tc>
                <w:tcPr>
                  <w:tcW w:w="5071" w:type="dxa"/>
                  <w:tcBorders>
                    <w:top w:val="single" w:color="auto" w:sz="4" w:space="0"/>
                    <w:left w:val="nil"/>
                    <w:bottom w:val="single" w:color="auto" w:sz="4" w:space="0"/>
                    <w:right w:val="single" w:color="auto" w:sz="4" w:space="0"/>
                  </w:tcBorders>
                  <w:vAlign w:val="center"/>
                </w:tcPr>
                <w:p w14:paraId="7BA9A88A">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电渣压力焊、闪光对焊</w:t>
                  </w:r>
                </w:p>
              </w:tc>
            </w:tr>
            <w:tr w14:paraId="661D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630ADA89">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11</w:t>
                  </w:r>
                </w:p>
              </w:tc>
              <w:tc>
                <w:tcPr>
                  <w:tcW w:w="2599" w:type="dxa"/>
                  <w:tcBorders>
                    <w:top w:val="single" w:color="auto" w:sz="4" w:space="0"/>
                    <w:left w:val="nil"/>
                    <w:bottom w:val="single" w:color="auto" w:sz="4" w:space="0"/>
                    <w:right w:val="single" w:color="auto" w:sz="4" w:space="0"/>
                  </w:tcBorders>
                  <w:vAlign w:val="center"/>
                </w:tcPr>
                <w:p w14:paraId="27C4AA76">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施工缝防水</w:t>
                  </w:r>
                </w:p>
              </w:tc>
              <w:tc>
                <w:tcPr>
                  <w:tcW w:w="5071" w:type="dxa"/>
                  <w:tcBorders>
                    <w:top w:val="single" w:color="auto" w:sz="4" w:space="0"/>
                    <w:left w:val="nil"/>
                    <w:bottom w:val="single" w:color="auto" w:sz="4" w:space="0"/>
                    <w:right w:val="single" w:color="auto" w:sz="4" w:space="0"/>
                  </w:tcBorders>
                  <w:vAlign w:val="center"/>
                </w:tcPr>
                <w:p w14:paraId="232BC3EB">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钢板止水带</w:t>
                  </w:r>
                </w:p>
              </w:tc>
            </w:tr>
            <w:tr w14:paraId="47F9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7D0E4856">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12</w:t>
                  </w:r>
                </w:p>
              </w:tc>
              <w:tc>
                <w:tcPr>
                  <w:tcW w:w="2599" w:type="dxa"/>
                  <w:tcBorders>
                    <w:top w:val="single" w:color="auto" w:sz="4" w:space="0"/>
                    <w:left w:val="nil"/>
                    <w:bottom w:val="single" w:color="auto" w:sz="4" w:space="0"/>
                    <w:right w:val="single" w:color="auto" w:sz="4" w:space="0"/>
                  </w:tcBorders>
                  <w:vAlign w:val="center"/>
                </w:tcPr>
                <w:p w14:paraId="30A3E03C">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外脚手架</w:t>
                  </w:r>
                </w:p>
              </w:tc>
              <w:tc>
                <w:tcPr>
                  <w:tcW w:w="5071" w:type="dxa"/>
                  <w:tcBorders>
                    <w:top w:val="single" w:color="auto" w:sz="4" w:space="0"/>
                    <w:left w:val="nil"/>
                    <w:bottom w:val="single" w:color="auto" w:sz="4" w:space="0"/>
                    <w:right w:val="single" w:color="auto" w:sz="4" w:space="0"/>
                  </w:tcBorders>
                  <w:vAlign w:val="center"/>
                </w:tcPr>
                <w:p w14:paraId="7C1737FC">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导轨式爬升脚手架</w:t>
                  </w:r>
                </w:p>
              </w:tc>
            </w:tr>
            <w:tr w14:paraId="67CE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3F89B8A8">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13</w:t>
                  </w:r>
                </w:p>
              </w:tc>
              <w:tc>
                <w:tcPr>
                  <w:tcW w:w="2599" w:type="dxa"/>
                  <w:tcBorders>
                    <w:top w:val="single" w:color="auto" w:sz="4" w:space="0"/>
                    <w:left w:val="nil"/>
                    <w:bottom w:val="single" w:color="auto" w:sz="4" w:space="0"/>
                    <w:right w:val="single" w:color="auto" w:sz="4" w:space="0"/>
                  </w:tcBorders>
                  <w:vAlign w:val="center"/>
                </w:tcPr>
                <w:p w14:paraId="06B057DC">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安全防护</w:t>
                  </w:r>
                </w:p>
              </w:tc>
              <w:tc>
                <w:tcPr>
                  <w:tcW w:w="5071" w:type="dxa"/>
                  <w:tcBorders>
                    <w:top w:val="single" w:color="auto" w:sz="4" w:space="0"/>
                    <w:left w:val="nil"/>
                    <w:bottom w:val="single" w:color="auto" w:sz="4" w:space="0"/>
                    <w:right w:val="single" w:color="auto" w:sz="4" w:space="0"/>
                  </w:tcBorders>
                  <w:vAlign w:val="center"/>
                </w:tcPr>
                <w:p w14:paraId="6A40BB05">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满挂密目网</w:t>
                  </w:r>
                </w:p>
              </w:tc>
            </w:tr>
          </w:tbl>
          <w:p w14:paraId="231C0C90">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基础工程：中筒部分：墙下筏基式；基岩较深部分：柱下单桩基础；基岩较浅部分：柱下独立基础及墙下钢筋混凝土条基。</w:t>
            </w:r>
          </w:p>
          <w:p w14:paraId="2EAB96A6">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主体工程：采用页岩空心砌块，</w:t>
            </w:r>
            <w:r>
              <w:rPr>
                <w:rFonts w:ascii="Times New Roman" w:hAnsi="Times New Roman" w:eastAsiaTheme="minorEastAsia"/>
                <w:color w:val="000000" w:themeColor="text1"/>
                <w:sz w:val="24"/>
                <w:szCs w:val="24"/>
              </w:rPr>
              <w:t>M5~10</w:t>
            </w:r>
            <w:r>
              <w:rPr>
                <w:rFonts w:ascii="Times New Roman" w:hAnsiTheme="minorEastAsia" w:eastAsiaTheme="minorEastAsia"/>
                <w:color w:val="000000" w:themeColor="text1"/>
                <w:sz w:val="24"/>
                <w:szCs w:val="24"/>
              </w:rPr>
              <w:t>混合砂浆砌筑；屋面采用平屋面，局部为斜屋面，为结构找坡卷材防水保湿屋面，铺地砖面层，防水等级为</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级；整体混凝土钢筋结构等。</w:t>
            </w:r>
          </w:p>
          <w:p w14:paraId="46A55368">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装饰工程：外墙：涂料、木格栅等；内墙：瓷粉乳胶漆、喷涂料、水泥砂浆等；楼地面：水泥砂浆、地砖楼面、水泥砂浆找平、花岗岩等；踢脚：水泥砂浆、地砖等；天棚：喷涂料、乳胶漆、埃特板造型顶、铝合金条板顶等；墙裙：木饰、彩釉砖、金属木扶栏杆等。</w:t>
            </w:r>
          </w:p>
          <w:p w14:paraId="09011AD1">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本项目地下室施工采用静压打桩和机械钻孔桩支护基坑，挖机进行土方开挖；桩基础采用钻孔桩，噪音和振动较小，对周边住户影响较小。</w:t>
            </w:r>
          </w:p>
          <w:p w14:paraId="4BEAC5C6">
            <w:pPr>
              <w:spacing w:line="360" w:lineRule="auto"/>
              <w:ind w:firstLine="480" w:firstLineChars="200"/>
              <w:rPr>
                <w:rFonts w:ascii="Times New Roman" w:hAnsi="Times New Roman" w:eastAsiaTheme="minorEastAsia"/>
                <w:color w:val="000000" w:themeColor="text1"/>
                <w:szCs w:val="21"/>
              </w:rPr>
            </w:pPr>
            <w:r>
              <w:rPr>
                <w:rFonts w:ascii="Times New Roman" w:hAnsiTheme="minorEastAsia" w:eastAsiaTheme="minorEastAsia"/>
                <w:color w:val="000000" w:themeColor="text1"/>
                <w:sz w:val="24"/>
                <w:szCs w:val="24"/>
              </w:rPr>
              <w:t>土石方阶段以机械施工为主，人力施工为辅，主要使用推土机、挖掘机等；在基础打桩阶段几乎全部是机械施工，主要使用静压打桩机；在主体结构阶段则机械施工及人力施工各占一半，主要使用混凝土输送泵、切割机、电焊机等；材料运送主要使用提升机，在装修阶段以人力施工为主，机械施工为辅，使用的机械包括电钻、角向磨光机等。</w:t>
            </w:r>
          </w:p>
          <w:p w14:paraId="7F4302A5">
            <w:pPr>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2</w:t>
            </w:r>
            <w:r>
              <w:rPr>
                <w:rFonts w:ascii="Times New Roman" w:hAnsiTheme="minorEastAsia" w:eastAsiaTheme="minorEastAsia"/>
                <w:b/>
                <w:color w:val="000000" w:themeColor="text1"/>
                <w:sz w:val="28"/>
                <w:szCs w:val="28"/>
              </w:rPr>
              <w:t>、运营期</w:t>
            </w:r>
          </w:p>
          <w:p w14:paraId="2485C224">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运营期污染主要包括住户、物管人员等产生的生活污水和生活垃圾以及油烟废气等；备用发电机及车辆进出产生的废气和噪声；防渗化粪池和中水处理站产生的污泥；防渗化粪池、中水处理站和垃圾收集设施产生恶臭等。</w:t>
            </w:r>
          </w:p>
          <w:p w14:paraId="672CC159">
            <w:pPr>
              <w:spacing w:line="360" w:lineRule="auto"/>
              <w:ind w:firstLine="480" w:firstLineChars="200"/>
              <w:rPr>
                <w:rFonts w:ascii="Times New Roman" w:hAnsi="Times New Roman" w:eastAsiaTheme="minorEastAsia"/>
                <w:color w:val="000000" w:themeColor="text1"/>
                <w:sz w:val="24"/>
                <w:szCs w:val="24"/>
              </w:rPr>
            </w:pPr>
          </w:p>
          <w:p w14:paraId="19F8A0D7">
            <w:pPr>
              <w:spacing w:line="360" w:lineRule="auto"/>
              <w:ind w:firstLine="480" w:firstLineChars="200"/>
              <w:rPr>
                <w:rFonts w:ascii="Times New Roman" w:hAnsi="Times New Roman" w:eastAsiaTheme="minorEastAsia"/>
                <w:color w:val="000000" w:themeColor="text1"/>
                <w:sz w:val="24"/>
                <w:szCs w:val="24"/>
              </w:rPr>
            </w:pPr>
          </w:p>
          <w:p w14:paraId="456CFC09">
            <w:pPr>
              <w:spacing w:line="360" w:lineRule="auto"/>
              <w:ind w:firstLine="480" w:firstLineChars="200"/>
              <w:rPr>
                <w:rFonts w:ascii="Times New Roman" w:hAnsi="Times New Roman" w:eastAsiaTheme="minorEastAsia"/>
                <w:color w:val="000000" w:themeColor="text1"/>
                <w:sz w:val="24"/>
                <w:szCs w:val="24"/>
              </w:rPr>
            </w:pPr>
          </w:p>
          <w:p w14:paraId="77CC0712">
            <w:pPr>
              <w:spacing w:line="360" w:lineRule="auto"/>
              <w:ind w:firstLine="480" w:firstLineChars="200"/>
              <w:rPr>
                <w:rFonts w:ascii="Times New Roman" w:hAnsi="Times New Roman" w:eastAsiaTheme="minorEastAsia"/>
                <w:color w:val="000000" w:themeColor="text1"/>
                <w:sz w:val="24"/>
                <w:szCs w:val="24"/>
              </w:rPr>
            </w:pPr>
          </w:p>
          <w:p w14:paraId="49E13E7E">
            <w:pPr>
              <w:spacing w:line="360" w:lineRule="auto"/>
              <w:ind w:firstLine="480" w:firstLineChars="200"/>
              <w:rPr>
                <w:rFonts w:ascii="Times New Roman" w:hAnsi="Times New Roman" w:eastAsiaTheme="minorEastAsia"/>
                <w:color w:val="000000" w:themeColor="text1"/>
                <w:sz w:val="24"/>
                <w:szCs w:val="24"/>
              </w:rPr>
            </w:pPr>
          </w:p>
          <w:p w14:paraId="4B86609A">
            <w:pPr>
              <w:spacing w:line="360" w:lineRule="auto"/>
              <w:ind w:firstLine="480" w:firstLineChars="200"/>
              <w:rPr>
                <w:rFonts w:ascii="Times New Roman" w:hAnsi="Times New Roman" w:eastAsiaTheme="minorEastAsia"/>
                <w:color w:val="000000" w:themeColor="text1"/>
                <w:sz w:val="24"/>
                <w:szCs w:val="24"/>
              </w:rPr>
            </w:pPr>
          </w:p>
          <w:p w14:paraId="18FB6D0B">
            <w:pPr>
              <w:spacing w:line="360" w:lineRule="auto"/>
              <w:ind w:firstLine="480" w:firstLineChars="200"/>
              <w:rPr>
                <w:rFonts w:ascii="Times New Roman" w:hAnsi="Times New Roman" w:eastAsiaTheme="minorEastAsia"/>
                <w:color w:val="000000" w:themeColor="text1"/>
                <w:sz w:val="24"/>
                <w:szCs w:val="24"/>
              </w:rPr>
            </w:pPr>
          </w:p>
          <w:p w14:paraId="0259CC8B">
            <w:pPr>
              <w:spacing w:line="360" w:lineRule="auto"/>
              <w:ind w:firstLine="480" w:firstLineChars="200"/>
              <w:rPr>
                <w:rFonts w:ascii="Times New Roman" w:hAnsi="Times New Roman" w:eastAsiaTheme="minorEastAsia"/>
                <w:color w:val="000000" w:themeColor="text1"/>
                <w:sz w:val="24"/>
                <w:szCs w:val="24"/>
              </w:rPr>
            </w:pPr>
          </w:p>
          <w:p w14:paraId="36C4F1B6">
            <w:pPr>
              <w:spacing w:line="360" w:lineRule="auto"/>
              <w:jc w:val="center"/>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object>
                <v:shape id="_x0000_i1025" o:spt="75" type="#_x0000_t75" style="height:275.25pt;width:450.75pt;" o:ole="t" filled="f" o:preferrelative="t" stroked="f" coordsize="21600,21600">
                  <v:path/>
                  <v:fill on="f" focussize="0,0"/>
                  <v:stroke on="f" joinstyle="miter"/>
                  <v:imagedata r:id="rId11" o:title=""/>
                  <o:lock v:ext="edit" aspectratio="t"/>
                  <w10:wrap type="none"/>
                  <w10:anchorlock/>
                </v:shape>
                <o:OLEObject Type="Embed" ProgID="Visio.Drawing.11" ShapeID="_x0000_i1025" DrawAspect="Content" ObjectID="_1468075725" r:id="rId10">
                  <o:LockedField>false</o:LockedField>
                </o:OLEObject>
              </w:object>
            </w:r>
            <w:r>
              <w:rPr>
                <w:rFonts w:ascii="Times New Roman" w:hAnsiTheme="minorEastAsia" w:eastAsiaTheme="minorEastAsia"/>
                <w:b/>
                <w:color w:val="000000" w:themeColor="text1"/>
                <w:sz w:val="24"/>
                <w:szCs w:val="24"/>
              </w:rPr>
              <w:t>图</w:t>
            </w:r>
            <w:r>
              <w:rPr>
                <w:rFonts w:ascii="Times New Roman" w:hAnsi="Times New Roman" w:eastAsiaTheme="minorEastAsia"/>
                <w:b/>
                <w:color w:val="000000" w:themeColor="text1"/>
                <w:sz w:val="24"/>
                <w:szCs w:val="24"/>
              </w:rPr>
              <w:t xml:space="preserve">5-2  </w:t>
            </w:r>
            <w:r>
              <w:rPr>
                <w:rFonts w:ascii="Times New Roman" w:hAnsiTheme="minorEastAsia" w:eastAsiaTheme="minorEastAsia"/>
                <w:b/>
                <w:color w:val="000000" w:themeColor="text1"/>
                <w:sz w:val="24"/>
                <w:szCs w:val="24"/>
              </w:rPr>
              <w:t>项目运营期产污示意图</w:t>
            </w:r>
          </w:p>
        </w:tc>
      </w:tr>
      <w:tr w14:paraId="130F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14:paraId="580E8D4A">
            <w:pPr>
              <w:spacing w:line="360" w:lineRule="auto"/>
              <w:ind w:right="-53"/>
              <w:rPr>
                <w:rFonts w:ascii="Times New Roman" w:hAnsi="Times New Roman" w:eastAsiaTheme="minorEastAsia"/>
                <w:color w:val="000000" w:themeColor="text1"/>
                <w:sz w:val="28"/>
                <w:szCs w:val="28"/>
              </w:rPr>
            </w:pPr>
            <w:r>
              <w:rPr>
                <w:rFonts w:ascii="Times New Roman" w:hAnsiTheme="minorEastAsia" w:eastAsiaTheme="minorEastAsia"/>
                <w:b/>
                <w:bCs/>
                <w:color w:val="000000" w:themeColor="text1"/>
                <w:sz w:val="28"/>
                <w:szCs w:val="28"/>
              </w:rPr>
              <w:t>主要污染工序</w:t>
            </w:r>
            <w:r>
              <w:rPr>
                <w:rFonts w:ascii="Times New Roman" w:hAnsiTheme="minorEastAsia" w:eastAsiaTheme="minorEastAsia"/>
                <w:color w:val="000000" w:themeColor="text1"/>
                <w:sz w:val="28"/>
                <w:szCs w:val="28"/>
              </w:rPr>
              <w:t>：</w:t>
            </w:r>
          </w:p>
          <w:p w14:paraId="41C1A67E">
            <w:pPr>
              <w:spacing w:line="360" w:lineRule="auto"/>
              <w:ind w:firstLine="562" w:firstLineChars="200"/>
              <w:rPr>
                <w:rFonts w:ascii="Times New Roman" w:hAnsi="Times New Roman" w:eastAsiaTheme="minorEastAsia"/>
                <w:b/>
                <w:color w:val="000000" w:themeColor="text1"/>
                <w:sz w:val="28"/>
                <w:szCs w:val="28"/>
              </w:rPr>
            </w:pPr>
            <w:r>
              <w:rPr>
                <w:rFonts w:ascii="Times New Roman" w:hAnsiTheme="minorEastAsia" w:eastAsiaTheme="minorEastAsia"/>
                <w:b/>
                <w:color w:val="000000" w:themeColor="text1"/>
                <w:sz w:val="28"/>
                <w:szCs w:val="28"/>
              </w:rPr>
              <w:t>一、施工期主要污染工序</w:t>
            </w:r>
          </w:p>
          <w:p w14:paraId="7F1B1188">
            <w:pPr>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1</w:t>
            </w:r>
            <w:r>
              <w:rPr>
                <w:rFonts w:ascii="Times New Roman" w:hAnsiTheme="minorEastAsia" w:eastAsiaTheme="minorEastAsia"/>
                <w:b/>
                <w:color w:val="000000" w:themeColor="text1"/>
                <w:sz w:val="28"/>
                <w:szCs w:val="28"/>
              </w:rPr>
              <w:t>、废气</w:t>
            </w:r>
          </w:p>
          <w:p w14:paraId="4F3219F5">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施工期废气主要包括场地平整、地基开挖、工程建设、原材料运输、堆放过程中产生的扬尘；运输车辆、施工机械产生的废气以及装修阶段使用涂料产生的废气。</w:t>
            </w:r>
          </w:p>
          <w:p w14:paraId="2C7B8769">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）扬尘</w:t>
            </w:r>
          </w:p>
          <w:p w14:paraId="6488C562">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本项目施工过程中产生的扬尘主要为土石方开挖、施工材料运输、装卸过程中产生的</w:t>
            </w:r>
            <w:r>
              <w:rPr>
                <w:rFonts w:ascii="Times New Roman" w:hAnsi="Times New Roman" w:eastAsiaTheme="minorEastAsia"/>
                <w:color w:val="000000" w:themeColor="text1"/>
                <w:sz w:val="24"/>
                <w:szCs w:val="24"/>
              </w:rPr>
              <w:t>TSP</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PM</w:t>
            </w:r>
            <w:r>
              <w:rPr>
                <w:rFonts w:ascii="Times New Roman" w:hAnsi="Times New Roman" w:eastAsiaTheme="minorEastAsia"/>
                <w:color w:val="000000" w:themeColor="text1"/>
                <w:sz w:val="24"/>
                <w:szCs w:val="24"/>
                <w:vertAlign w:val="subscript"/>
              </w:rPr>
              <w:t>10</w:t>
            </w:r>
            <w:r>
              <w:rPr>
                <w:rFonts w:ascii="Times New Roman" w:hAnsiTheme="minorEastAsia" w:eastAsiaTheme="minorEastAsia"/>
                <w:color w:val="000000" w:themeColor="text1"/>
                <w:sz w:val="24"/>
                <w:szCs w:val="24"/>
              </w:rPr>
              <w:t>和</w:t>
            </w:r>
            <w:r>
              <w:rPr>
                <w:rFonts w:ascii="Times New Roman" w:hAnsi="Times New Roman" w:eastAsiaTheme="minorEastAsia"/>
                <w:color w:val="000000" w:themeColor="text1"/>
                <w:sz w:val="24"/>
                <w:szCs w:val="24"/>
              </w:rPr>
              <w:t>PM</w:t>
            </w:r>
            <w:r>
              <w:rPr>
                <w:rFonts w:ascii="Times New Roman" w:hAnsi="Times New Roman" w:eastAsiaTheme="minorEastAsia"/>
                <w:color w:val="000000" w:themeColor="text1"/>
                <w:sz w:val="24"/>
                <w:szCs w:val="24"/>
                <w:vertAlign w:val="subscript"/>
              </w:rPr>
              <w:t>2.5</w:t>
            </w:r>
            <w:r>
              <w:rPr>
                <w:rFonts w:ascii="Times New Roman" w:hAnsiTheme="minorEastAsia" w:eastAsiaTheme="minorEastAsia"/>
                <w:color w:val="000000" w:themeColor="text1"/>
                <w:sz w:val="24"/>
                <w:szCs w:val="24"/>
              </w:rPr>
              <w:t>，属无组织排放，影响范围较小，且通过合理布设施工作业场地，采取洒水降尘，在项目区场界设置挡墙，建筑物主体施工时设置防尘幕，避免大风天气条件下进行扬尘较多的施工作业，施工材料遮盖及遮盖运输，对进出车辆进行清洗，对运输线路进行清扫、冲洗及洒水作业，以减少道路扬尘。通过采取以上措施后，对周围环境影响较小。</w:t>
            </w:r>
          </w:p>
          <w:p w14:paraId="109DFE66">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根据《扬尘源颗粒物排放清单编制技术指南（试行）》中施工扬尘源排放量的计算。</w:t>
            </w:r>
            <w:r>
              <w:rPr>
                <w:rFonts w:ascii="Times New Roman" w:hAnsi="Times New Roman" w:eastAsiaTheme="minorEastAsia"/>
                <w:color w:val="000000" w:themeColor="text1"/>
                <w:sz w:val="24"/>
              </w:rPr>
              <w:t>TSP</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PM</w:t>
            </w:r>
            <w:r>
              <w:rPr>
                <w:rFonts w:ascii="Times New Roman" w:hAnsi="Times New Roman" w:eastAsiaTheme="minorEastAsia"/>
                <w:color w:val="000000" w:themeColor="text1"/>
                <w:sz w:val="24"/>
                <w:vertAlign w:val="subscript"/>
              </w:rPr>
              <w:t>10</w:t>
            </w:r>
            <w:r>
              <w:rPr>
                <w:rFonts w:ascii="Times New Roman" w:hAnsiTheme="minorEastAsia" w:eastAsiaTheme="minorEastAsia"/>
                <w:color w:val="000000" w:themeColor="text1"/>
                <w:sz w:val="24"/>
              </w:rPr>
              <w:t>和</w:t>
            </w:r>
            <w:r>
              <w:rPr>
                <w:rFonts w:ascii="Times New Roman" w:hAnsi="Times New Roman" w:eastAsiaTheme="minorEastAsia"/>
                <w:color w:val="000000" w:themeColor="text1"/>
                <w:sz w:val="24"/>
              </w:rPr>
              <w:t>PM</w:t>
            </w:r>
            <w:r>
              <w:rPr>
                <w:rFonts w:ascii="Times New Roman" w:hAnsi="Times New Roman" w:eastAsiaTheme="minorEastAsia"/>
                <w:color w:val="000000" w:themeColor="text1"/>
                <w:sz w:val="24"/>
                <w:vertAlign w:val="subscript"/>
              </w:rPr>
              <w:t>2.5</w:t>
            </w:r>
            <w:r>
              <w:rPr>
                <w:rFonts w:ascii="Times New Roman" w:hAnsiTheme="minorEastAsia" w:eastAsiaTheme="minorEastAsia"/>
                <w:color w:val="000000" w:themeColor="text1"/>
                <w:sz w:val="24"/>
              </w:rPr>
              <w:t>排放量根据施工积尘的粒径分布情况估算获得，参考粒径系数为：</w:t>
            </w:r>
            <w:r>
              <w:rPr>
                <w:rFonts w:ascii="Times New Roman" w:hAnsi="Times New Roman" w:eastAsiaTheme="minorEastAsia"/>
                <w:color w:val="000000" w:themeColor="text1"/>
                <w:sz w:val="24"/>
              </w:rPr>
              <w:t>TSP</w:t>
            </w:r>
            <w:r>
              <w:rPr>
                <w:rFonts w:ascii="Times New Roman" w:hAnsiTheme="minorEastAsia" w:eastAsiaTheme="minorEastAsia"/>
                <w:color w:val="000000" w:themeColor="text1"/>
                <w:sz w:val="24"/>
              </w:rPr>
              <w:t>为</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PM</w:t>
            </w:r>
            <w:r>
              <w:rPr>
                <w:rFonts w:ascii="Times New Roman" w:hAnsi="Times New Roman" w:eastAsiaTheme="minorEastAsia"/>
                <w:color w:val="000000" w:themeColor="text1"/>
                <w:sz w:val="24"/>
                <w:vertAlign w:val="subscript"/>
              </w:rPr>
              <w:t>10</w:t>
            </w:r>
            <w:r>
              <w:rPr>
                <w:rFonts w:ascii="Times New Roman" w:hAnsiTheme="minorEastAsia" w:eastAsiaTheme="minorEastAsia"/>
                <w:color w:val="000000" w:themeColor="text1"/>
                <w:sz w:val="24"/>
              </w:rPr>
              <w:t>为</w:t>
            </w:r>
            <w:r>
              <w:rPr>
                <w:rFonts w:ascii="Times New Roman" w:hAnsi="Times New Roman" w:eastAsiaTheme="minorEastAsia"/>
                <w:color w:val="000000" w:themeColor="text1"/>
                <w:sz w:val="24"/>
              </w:rPr>
              <w:t>0.49</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PM</w:t>
            </w:r>
            <w:r>
              <w:rPr>
                <w:rFonts w:ascii="Times New Roman" w:hAnsi="Times New Roman" w:eastAsiaTheme="minorEastAsia"/>
                <w:color w:val="000000" w:themeColor="text1"/>
                <w:sz w:val="24"/>
                <w:vertAlign w:val="subscript"/>
              </w:rPr>
              <w:t>2.5</w:t>
            </w:r>
            <w:r>
              <w:rPr>
                <w:rFonts w:ascii="Times New Roman" w:hAnsiTheme="minorEastAsia" w:eastAsiaTheme="minorEastAsia"/>
                <w:color w:val="000000" w:themeColor="text1"/>
                <w:sz w:val="24"/>
              </w:rPr>
              <w:t>为</w:t>
            </w:r>
            <w:r>
              <w:rPr>
                <w:rFonts w:ascii="Times New Roman" w:hAnsi="Times New Roman" w:eastAsiaTheme="minorEastAsia"/>
                <w:color w:val="000000" w:themeColor="text1"/>
                <w:sz w:val="24"/>
              </w:rPr>
              <w:t>0.1</w:t>
            </w:r>
            <w:r>
              <w:rPr>
                <w:rFonts w:ascii="Times New Roman" w:hAnsiTheme="minorEastAsia" w:eastAsiaTheme="minorEastAsia"/>
                <w:color w:val="000000" w:themeColor="text1"/>
                <w:sz w:val="24"/>
              </w:rPr>
              <w:t>，施工扬尘源中颗粒物排放量的总体计算公式如下：</w:t>
            </w:r>
          </w:p>
          <w:p w14:paraId="3BAE15A0">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W</w:t>
            </w:r>
            <w:r>
              <w:rPr>
                <w:rFonts w:ascii="Times New Roman" w:hAnsi="Times New Roman" w:eastAsiaTheme="minorEastAsia"/>
                <w:color w:val="000000" w:themeColor="text1"/>
                <w:sz w:val="24"/>
                <w:vertAlign w:val="subscript"/>
              </w:rPr>
              <w:t>ci</w:t>
            </w:r>
            <w:r>
              <w:rPr>
                <w:rFonts w:ascii="Times New Roman" w:hAnsi="Times New Roman" w:eastAsiaTheme="minorEastAsia"/>
                <w:color w:val="000000" w:themeColor="text1"/>
                <w:sz w:val="24"/>
              </w:rPr>
              <w:t>= E</w:t>
            </w:r>
            <w:r>
              <w:rPr>
                <w:rFonts w:ascii="Times New Roman" w:hAnsi="Times New Roman" w:eastAsiaTheme="minorEastAsia"/>
                <w:color w:val="000000" w:themeColor="text1"/>
                <w:sz w:val="24"/>
                <w:vertAlign w:val="subscript"/>
              </w:rPr>
              <w:t>ci</w:t>
            </w:r>
            <w:r>
              <w:rPr>
                <w:rFonts w:ascii="Times New Roman" w:hAnsi="Times New Roman" w:eastAsiaTheme="minorEastAsia"/>
                <w:color w:val="000000" w:themeColor="text1"/>
                <w:sz w:val="24"/>
              </w:rPr>
              <w:t>× A</w:t>
            </w:r>
            <w:r>
              <w:rPr>
                <w:rFonts w:ascii="Times New Roman" w:hAnsi="Times New Roman" w:eastAsiaTheme="minorEastAsia"/>
                <w:color w:val="000000" w:themeColor="text1"/>
                <w:sz w:val="24"/>
                <w:vertAlign w:val="subscript"/>
              </w:rPr>
              <w:t>c</w:t>
            </w:r>
            <w:r>
              <w:rPr>
                <w:rFonts w:ascii="Times New Roman" w:hAnsi="Times New Roman" w:eastAsiaTheme="minorEastAsia"/>
                <w:color w:val="000000" w:themeColor="text1"/>
                <w:sz w:val="24"/>
              </w:rPr>
              <w:t>×T</w:t>
            </w:r>
          </w:p>
          <w:p w14:paraId="672C52E7">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E</w:t>
            </w:r>
            <w:r>
              <w:rPr>
                <w:rFonts w:ascii="Times New Roman" w:hAnsi="Times New Roman" w:eastAsiaTheme="minorEastAsia"/>
                <w:color w:val="000000" w:themeColor="text1"/>
                <w:sz w:val="24"/>
                <w:vertAlign w:val="subscript"/>
              </w:rPr>
              <w:t>ci</w:t>
            </w:r>
            <w:r>
              <w:rPr>
                <w:rFonts w:ascii="Times New Roman" w:hAnsi="Times New Roman" w:eastAsiaTheme="minorEastAsia"/>
                <w:color w:val="000000" w:themeColor="text1"/>
                <w:sz w:val="24"/>
              </w:rPr>
              <w:t xml:space="preserve"> =2.69×10</w:t>
            </w:r>
            <w:r>
              <w:rPr>
                <w:rFonts w:ascii="Times New Roman" w:hAnsi="Times New Roman" w:eastAsiaTheme="minorEastAsia"/>
                <w:color w:val="000000" w:themeColor="text1"/>
                <w:sz w:val="24"/>
                <w:vertAlign w:val="superscript"/>
              </w:rPr>
              <w:t>-4</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1-η</w:t>
            </w:r>
            <w:r>
              <w:rPr>
                <w:rFonts w:ascii="Times New Roman" w:hAnsiTheme="minorEastAsia" w:eastAsiaTheme="minorEastAsia"/>
                <w:color w:val="000000" w:themeColor="text1"/>
                <w:sz w:val="24"/>
              </w:rPr>
              <w:t>）</w:t>
            </w:r>
          </w:p>
          <w:p w14:paraId="14FB000C">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其中：</w:t>
            </w:r>
          </w:p>
          <w:p w14:paraId="46F3F82D">
            <w:pPr>
              <w:spacing w:line="360" w:lineRule="auto"/>
              <w:ind w:firstLine="1200" w:firstLineChars="5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rPr>
              <w:t>W</w:t>
            </w:r>
            <w:r>
              <w:rPr>
                <w:rFonts w:ascii="Times New Roman" w:hAnsi="Times New Roman" w:eastAsiaTheme="minorEastAsia"/>
                <w:color w:val="000000" w:themeColor="text1"/>
                <w:sz w:val="24"/>
                <w:vertAlign w:val="subscript"/>
              </w:rPr>
              <w:t>ci</w:t>
            </w:r>
            <w:r>
              <w:rPr>
                <w:rFonts w:ascii="Times New Roman" w:hAnsiTheme="minorEastAsia" w:eastAsiaTheme="minorEastAsia"/>
                <w:color w:val="000000" w:themeColor="text1"/>
                <w:sz w:val="24"/>
                <w:szCs w:val="24"/>
              </w:rPr>
              <w:t>：施工扬尘源中</w:t>
            </w:r>
            <w:r>
              <w:rPr>
                <w:rFonts w:ascii="Times New Roman" w:hAnsi="Times New Roman" w:eastAsiaTheme="minorEastAsia"/>
                <w:color w:val="000000" w:themeColor="text1"/>
                <w:sz w:val="24"/>
                <w:szCs w:val="24"/>
              </w:rPr>
              <w:t>PM</w:t>
            </w:r>
            <w:r>
              <w:rPr>
                <w:rFonts w:ascii="Times New Roman" w:hAnsi="Times New Roman" w:eastAsiaTheme="minorEastAsia"/>
                <w:color w:val="000000" w:themeColor="text1"/>
                <w:sz w:val="24"/>
                <w:szCs w:val="24"/>
                <w:vertAlign w:val="subscript"/>
              </w:rPr>
              <w:t>i</w:t>
            </w:r>
            <w:r>
              <w:rPr>
                <w:rFonts w:ascii="Times New Roman" w:hAnsiTheme="minorEastAsia" w:eastAsiaTheme="minorEastAsia"/>
                <w:color w:val="000000" w:themeColor="text1"/>
                <w:sz w:val="24"/>
                <w:szCs w:val="24"/>
              </w:rPr>
              <w:t>的总排放量，</w:t>
            </w:r>
            <w:r>
              <w:rPr>
                <w:rFonts w:ascii="Times New Roman" w:hAnsi="Times New Roman" w:eastAsiaTheme="minorEastAsia"/>
                <w:color w:val="000000" w:themeColor="text1"/>
                <w:sz w:val="24"/>
                <w:szCs w:val="24"/>
              </w:rPr>
              <w:t>t</w:t>
            </w:r>
          </w:p>
          <w:p w14:paraId="4059C3C3">
            <w:pPr>
              <w:spacing w:line="360" w:lineRule="auto"/>
              <w:ind w:firstLine="1200" w:firstLineChars="5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rPr>
              <w:t>E</w:t>
            </w:r>
            <w:r>
              <w:rPr>
                <w:rFonts w:ascii="Times New Roman" w:hAnsi="Times New Roman" w:eastAsiaTheme="minorEastAsia"/>
                <w:color w:val="000000" w:themeColor="text1"/>
                <w:sz w:val="24"/>
                <w:vertAlign w:val="subscript"/>
              </w:rPr>
              <w:t>ci</w:t>
            </w:r>
            <w:r>
              <w:rPr>
                <w:rFonts w:ascii="Times New Roman" w:hAnsiTheme="minorEastAsia" w:eastAsiaTheme="minorEastAsia"/>
                <w:color w:val="000000" w:themeColor="text1"/>
                <w:sz w:val="24"/>
                <w:szCs w:val="24"/>
              </w:rPr>
              <w:t>：整个施工工地</w:t>
            </w:r>
            <w:r>
              <w:rPr>
                <w:rFonts w:ascii="Times New Roman" w:hAnsi="Times New Roman" w:eastAsiaTheme="minorEastAsia"/>
                <w:color w:val="000000" w:themeColor="text1"/>
                <w:sz w:val="24"/>
                <w:szCs w:val="24"/>
              </w:rPr>
              <w:t>PM</w:t>
            </w:r>
            <w:r>
              <w:rPr>
                <w:rFonts w:ascii="Times New Roman" w:hAnsi="Times New Roman" w:eastAsiaTheme="minorEastAsia"/>
                <w:color w:val="000000" w:themeColor="text1"/>
                <w:sz w:val="24"/>
                <w:szCs w:val="24"/>
                <w:vertAlign w:val="subscript"/>
              </w:rPr>
              <w:t>i</w:t>
            </w:r>
            <w:r>
              <w:rPr>
                <w:rFonts w:ascii="Times New Roman" w:hAnsiTheme="minorEastAsia" w:eastAsiaTheme="minorEastAsia"/>
                <w:color w:val="000000" w:themeColor="text1"/>
                <w:sz w:val="24"/>
                <w:szCs w:val="24"/>
              </w:rPr>
              <w:t>的平均排放系数，</w:t>
            </w:r>
            <w:r>
              <w:rPr>
                <w:rFonts w:ascii="Times New Roman" w:hAnsi="Times New Roman" w:eastAsiaTheme="minorEastAsia"/>
                <w:color w:val="000000" w:themeColor="text1"/>
                <w:sz w:val="24"/>
                <w:szCs w:val="24"/>
              </w:rPr>
              <w:t>t/(m</w:t>
            </w:r>
            <w:r>
              <w:rPr>
                <w:rFonts w:ascii="Times New Roman" w:hAnsi="Times New Roman" w:eastAsiaTheme="minorEastAsia"/>
                <w:color w:val="000000" w:themeColor="text1"/>
                <w:sz w:val="24"/>
                <w:szCs w:val="24"/>
                <w:vertAlign w:val="superscript"/>
              </w:rPr>
              <w:t>2</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月）</w:t>
            </w:r>
          </w:p>
          <w:p w14:paraId="71526F0E">
            <w:pPr>
              <w:spacing w:line="360" w:lineRule="auto"/>
              <w:ind w:firstLine="1200" w:firstLineChars="5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rPr>
              <w:t>A</w:t>
            </w:r>
            <w:r>
              <w:rPr>
                <w:rFonts w:ascii="Times New Roman" w:hAnsi="Times New Roman" w:eastAsiaTheme="minorEastAsia"/>
                <w:color w:val="000000" w:themeColor="text1"/>
                <w:sz w:val="24"/>
                <w:vertAlign w:val="subscript"/>
              </w:rPr>
              <w:t>c</w:t>
            </w:r>
            <w:r>
              <w:rPr>
                <w:rFonts w:ascii="Times New Roman" w:hAnsiTheme="minorEastAsia" w:eastAsiaTheme="minorEastAsia"/>
                <w:color w:val="000000" w:themeColor="text1"/>
                <w:sz w:val="24"/>
                <w:szCs w:val="24"/>
              </w:rPr>
              <w:t>：施工区域面积，</w:t>
            </w:r>
            <w:r>
              <w:rPr>
                <w:rFonts w:ascii="Times New Roman" w:hAnsi="Times New Roman" w:eastAsiaTheme="minorEastAsia"/>
                <w:color w:val="000000" w:themeColor="text1"/>
                <w:sz w:val="24"/>
                <w:szCs w:val="24"/>
              </w:rPr>
              <w:t>m</w:t>
            </w:r>
            <w:r>
              <w:rPr>
                <w:rFonts w:ascii="Times New Roman" w:hAnsi="Times New Roman" w:eastAsiaTheme="minorEastAsia"/>
                <w:color w:val="000000" w:themeColor="text1"/>
                <w:sz w:val="24"/>
                <w:szCs w:val="24"/>
                <w:vertAlign w:val="superscript"/>
              </w:rPr>
              <w:t>2</w:t>
            </w:r>
          </w:p>
          <w:p w14:paraId="0A3BD7E2">
            <w:pPr>
              <w:spacing w:line="360" w:lineRule="auto"/>
              <w:ind w:firstLine="1200" w:firstLineChars="50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T</w:t>
            </w:r>
            <w:r>
              <w:rPr>
                <w:rFonts w:ascii="Times New Roman" w:hAnsiTheme="minorEastAsia" w:eastAsiaTheme="minorEastAsia"/>
                <w:color w:val="000000" w:themeColor="text1"/>
                <w:sz w:val="24"/>
                <w:szCs w:val="24"/>
              </w:rPr>
              <w:t>：施工月份数，一般按施工天数</w:t>
            </w:r>
            <w:r>
              <w:rPr>
                <w:rFonts w:ascii="Times New Roman" w:hAnsi="Times New Roman" w:eastAsiaTheme="minorEastAsia"/>
                <w:color w:val="000000" w:themeColor="text1"/>
                <w:sz w:val="24"/>
                <w:szCs w:val="24"/>
              </w:rPr>
              <w:t>/30</w:t>
            </w:r>
            <w:r>
              <w:rPr>
                <w:rFonts w:ascii="Times New Roman" w:hAnsiTheme="minorEastAsia" w:eastAsiaTheme="minorEastAsia"/>
                <w:color w:val="000000" w:themeColor="text1"/>
                <w:sz w:val="24"/>
                <w:szCs w:val="24"/>
              </w:rPr>
              <w:t>计算，</w:t>
            </w:r>
          </w:p>
          <w:p w14:paraId="158EDB03">
            <w:pPr>
              <w:spacing w:line="360" w:lineRule="auto"/>
              <w:ind w:firstLine="1200" w:firstLineChars="5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rPr>
              <w:t>η</w:t>
            </w:r>
            <w:r>
              <w:rPr>
                <w:rFonts w:ascii="Times New Roman" w:hAnsiTheme="minorEastAsia" w:eastAsiaTheme="minorEastAsia"/>
                <w:color w:val="000000" w:themeColor="text1"/>
                <w:sz w:val="24"/>
                <w:szCs w:val="24"/>
              </w:rPr>
              <w:t>：污染控制技术对扬尘的去除效率</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w:t>
            </w:r>
          </w:p>
          <w:p w14:paraId="5F3417C9">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各类控制效率见表</w:t>
            </w:r>
            <w:r>
              <w:rPr>
                <w:rFonts w:ascii="Times New Roman" w:hAnsi="Times New Roman" w:eastAsiaTheme="minorEastAsia"/>
                <w:color w:val="000000" w:themeColor="text1"/>
                <w:sz w:val="24"/>
                <w:szCs w:val="24"/>
              </w:rPr>
              <w:t>5-2</w:t>
            </w:r>
            <w:r>
              <w:rPr>
                <w:rFonts w:ascii="Times New Roman" w:hAnsiTheme="minorEastAsia" w:eastAsiaTheme="minorEastAsia"/>
                <w:color w:val="000000" w:themeColor="text1"/>
                <w:sz w:val="24"/>
                <w:szCs w:val="24"/>
              </w:rPr>
              <w:t>。本项目通过路面硬化和洒水降尘、加设防尘网、覆盖防尘布及在周围设置围挡等多种措施同时对产生的扬尘进行防治，计算取控制效率最大值，即</w:t>
            </w:r>
            <w:r>
              <w:rPr>
                <w:rFonts w:ascii="Times New Roman" w:hAnsi="Times New Roman" w:eastAsiaTheme="minorEastAsia"/>
                <w:color w:val="000000" w:themeColor="text1"/>
                <w:sz w:val="24"/>
                <w:szCs w:val="24"/>
              </w:rPr>
              <w:t>TSP</w:t>
            </w:r>
            <w:r>
              <w:rPr>
                <w:rFonts w:ascii="Times New Roman" w:hAnsiTheme="minorEastAsia" w:eastAsiaTheme="minorEastAsia"/>
                <w:color w:val="000000" w:themeColor="text1"/>
                <w:sz w:val="24"/>
                <w:szCs w:val="24"/>
              </w:rPr>
              <w:t>为</w:t>
            </w:r>
            <w:r>
              <w:rPr>
                <w:rFonts w:ascii="Times New Roman" w:hAnsi="Times New Roman" w:eastAsiaTheme="minorEastAsia"/>
                <w:color w:val="000000" w:themeColor="text1"/>
                <w:sz w:val="24"/>
                <w:szCs w:val="24"/>
              </w:rPr>
              <w:t>96%</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PM</w:t>
            </w:r>
            <w:r>
              <w:rPr>
                <w:rFonts w:ascii="Times New Roman" w:hAnsi="Times New Roman" w:eastAsiaTheme="minorEastAsia"/>
                <w:color w:val="000000" w:themeColor="text1"/>
                <w:sz w:val="24"/>
                <w:szCs w:val="24"/>
                <w:vertAlign w:val="subscript"/>
              </w:rPr>
              <w:t>10</w:t>
            </w:r>
            <w:r>
              <w:rPr>
                <w:rFonts w:ascii="Times New Roman" w:hAnsiTheme="minorEastAsia" w:eastAsiaTheme="minorEastAsia"/>
                <w:color w:val="000000" w:themeColor="text1"/>
                <w:sz w:val="24"/>
                <w:szCs w:val="24"/>
              </w:rPr>
              <w:t>为</w:t>
            </w:r>
            <w:r>
              <w:rPr>
                <w:rFonts w:ascii="Times New Roman" w:hAnsi="Times New Roman" w:eastAsiaTheme="minorEastAsia"/>
                <w:color w:val="000000" w:themeColor="text1"/>
                <w:sz w:val="24"/>
                <w:szCs w:val="24"/>
              </w:rPr>
              <w:t>80%</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PM</w:t>
            </w:r>
            <w:r>
              <w:rPr>
                <w:rFonts w:ascii="Times New Roman" w:hAnsi="Times New Roman" w:eastAsiaTheme="minorEastAsia"/>
                <w:color w:val="000000" w:themeColor="text1"/>
                <w:sz w:val="24"/>
                <w:szCs w:val="24"/>
                <w:vertAlign w:val="subscript"/>
              </w:rPr>
              <w:t>2.5</w:t>
            </w:r>
            <w:r>
              <w:rPr>
                <w:rFonts w:ascii="Times New Roman" w:hAnsiTheme="minorEastAsia" w:eastAsiaTheme="minorEastAsia"/>
                <w:color w:val="000000" w:themeColor="text1"/>
                <w:sz w:val="24"/>
                <w:szCs w:val="24"/>
              </w:rPr>
              <w:t>为</w:t>
            </w:r>
            <w:r>
              <w:rPr>
                <w:rFonts w:ascii="Times New Roman" w:hAnsi="Times New Roman" w:eastAsiaTheme="minorEastAsia"/>
                <w:color w:val="000000" w:themeColor="text1"/>
                <w:sz w:val="24"/>
                <w:szCs w:val="24"/>
              </w:rPr>
              <w:t>67%</w:t>
            </w:r>
            <w:r>
              <w:rPr>
                <w:rFonts w:ascii="Times New Roman" w:hAnsiTheme="minorEastAsia" w:eastAsiaTheme="minorEastAsia"/>
                <w:color w:val="000000" w:themeColor="text1"/>
                <w:sz w:val="24"/>
                <w:szCs w:val="24"/>
              </w:rPr>
              <w:t>。</w:t>
            </w:r>
          </w:p>
          <w:p w14:paraId="00B80BEC">
            <w:pPr>
              <w:widowControl/>
              <w:shd w:val="clear" w:color="auto" w:fill="FFFFFF"/>
              <w:spacing w:line="360" w:lineRule="auto"/>
              <w:jc w:val="center"/>
              <w:rPr>
                <w:rFonts w:ascii="Times New Roman" w:hAnsi="Times New Roman" w:eastAsiaTheme="minorEastAsia"/>
                <w:b/>
                <w:color w:val="000000" w:themeColor="text1"/>
                <w:kern w:val="0"/>
                <w:sz w:val="24"/>
              </w:rPr>
            </w:pPr>
            <w:r>
              <w:rPr>
                <w:rFonts w:ascii="Times New Roman" w:hAnsiTheme="minorEastAsia" w:eastAsiaTheme="minorEastAsia"/>
                <w:b/>
                <w:color w:val="000000" w:themeColor="text1"/>
                <w:kern w:val="0"/>
                <w:sz w:val="24"/>
              </w:rPr>
              <w:t>表</w:t>
            </w:r>
            <w:r>
              <w:rPr>
                <w:rFonts w:ascii="Times New Roman" w:hAnsi="Times New Roman" w:eastAsiaTheme="minorEastAsia"/>
                <w:b/>
                <w:color w:val="000000" w:themeColor="text1"/>
                <w:kern w:val="0"/>
                <w:sz w:val="24"/>
              </w:rPr>
              <w:t xml:space="preserve">5-2  </w:t>
            </w:r>
            <w:r>
              <w:rPr>
                <w:rFonts w:ascii="Times New Roman" w:hAnsiTheme="minorEastAsia" w:eastAsiaTheme="minorEastAsia"/>
                <w:b/>
                <w:color w:val="000000" w:themeColor="text1"/>
                <w:kern w:val="0"/>
                <w:sz w:val="24"/>
              </w:rPr>
              <w:t>施工扬尘控制措施的控制效率</w:t>
            </w:r>
          </w:p>
          <w:tbl>
            <w:tblPr>
              <w:tblStyle w:val="24"/>
              <w:tblW w:w="836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01"/>
              <w:gridCol w:w="796"/>
              <w:gridCol w:w="2748"/>
              <w:gridCol w:w="1134"/>
              <w:gridCol w:w="992"/>
              <w:gridCol w:w="992"/>
            </w:tblGrid>
            <w:tr w14:paraId="4E474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5" w:type="dxa"/>
                  <w:gridSpan w:val="3"/>
                  <w:vMerge w:val="restart"/>
                  <w:tcBorders>
                    <w:top w:val="single" w:color="000000" w:sz="6" w:space="0"/>
                    <w:left w:val="single" w:color="000000" w:sz="6" w:space="0"/>
                    <w:right w:val="single" w:color="000000" w:sz="6" w:space="0"/>
                  </w:tcBorders>
                  <w:tcMar>
                    <w:top w:w="60" w:type="dxa"/>
                    <w:left w:w="60" w:type="dxa"/>
                    <w:bottom w:w="60" w:type="dxa"/>
                    <w:right w:w="60" w:type="dxa"/>
                  </w:tcMar>
                  <w:vAlign w:val="center"/>
                </w:tcPr>
                <w:p w14:paraId="7075B589">
                  <w:pPr>
                    <w:widowControl/>
                    <w:snapToGrid w:val="0"/>
                    <w:contextualSpacing/>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控制措施</w:t>
                  </w:r>
                </w:p>
              </w:tc>
              <w:tc>
                <w:tcPr>
                  <w:tcW w:w="3118" w:type="dxa"/>
                  <w:gridSpan w:val="3"/>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6C529E42">
                  <w:pPr>
                    <w:widowControl/>
                    <w:snapToGrid w:val="0"/>
                    <w:contextualSpacing/>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控制效率</w:t>
                  </w:r>
                </w:p>
              </w:tc>
            </w:tr>
            <w:tr w14:paraId="16862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5" w:type="dxa"/>
                  <w:gridSpan w:val="3"/>
                  <w:vMerge w:val="continue"/>
                  <w:tcBorders>
                    <w:left w:val="single" w:color="000000" w:sz="6" w:space="0"/>
                    <w:bottom w:val="single" w:color="000000" w:sz="6" w:space="0"/>
                    <w:right w:val="single" w:color="000000" w:sz="6" w:space="0"/>
                  </w:tcBorders>
                  <w:vAlign w:val="center"/>
                </w:tcPr>
                <w:p w14:paraId="12FDB4F8">
                  <w:pPr>
                    <w:widowControl/>
                    <w:snapToGrid w:val="0"/>
                    <w:contextualSpacing/>
                    <w:jc w:val="center"/>
                    <w:rPr>
                      <w:rFonts w:ascii="Times New Roman" w:hAnsi="Times New Roman" w:eastAsiaTheme="minorEastAsia"/>
                      <w:color w:val="000000" w:themeColor="text1"/>
                      <w:kern w:val="0"/>
                      <w:szCs w:val="21"/>
                    </w:rPr>
                  </w:pPr>
                </w:p>
              </w:tc>
              <w:tc>
                <w:tcPr>
                  <w:tcW w:w="1134" w:type="dxa"/>
                  <w:tcBorders>
                    <w:top w:val="single" w:color="000000" w:sz="6" w:space="0"/>
                    <w:left w:val="single" w:color="000000" w:sz="6" w:space="0"/>
                    <w:bottom w:val="single" w:color="000000" w:sz="6" w:space="0"/>
                    <w:right w:val="single" w:color="000000" w:sz="6" w:space="0"/>
                  </w:tcBorders>
                  <w:vAlign w:val="center"/>
                </w:tcPr>
                <w:p w14:paraId="14A61324">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TSP</w:t>
                  </w:r>
                </w:p>
              </w:tc>
              <w:tc>
                <w:tcPr>
                  <w:tcW w:w="992"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6CF80986">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PM10</w:t>
                  </w:r>
                </w:p>
              </w:tc>
              <w:tc>
                <w:tcPr>
                  <w:tcW w:w="992"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3539F292">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PM2.5</w:t>
                  </w:r>
                </w:p>
              </w:tc>
            </w:tr>
            <w:tr w14:paraId="3C2C9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38D00FE0">
                  <w:pPr>
                    <w:widowControl/>
                    <w:snapToGrid w:val="0"/>
                    <w:contextualSpacing/>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路面铺装和洒水</w:t>
                  </w:r>
                </w:p>
              </w:tc>
              <w:tc>
                <w:tcPr>
                  <w:tcW w:w="3544" w:type="dxa"/>
                  <w:gridSpan w:val="2"/>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0F24F536">
                  <w:pPr>
                    <w:widowControl/>
                    <w:snapToGrid w:val="0"/>
                    <w:contextualSpacing/>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铺装混凝土，洒水强度（</w:t>
                  </w:r>
                  <w:r>
                    <w:rPr>
                      <w:rFonts w:ascii="Times New Roman" w:hAnsi="Times New Roman" w:eastAsiaTheme="minorEastAsia"/>
                      <w:color w:val="000000" w:themeColor="text1"/>
                      <w:kern w:val="0"/>
                      <w:szCs w:val="21"/>
                    </w:rPr>
                    <w:t>W</w:t>
                  </w:r>
                  <w:r>
                    <w:rPr>
                      <w:rFonts w:ascii="Times New Roman" w:hAnsiTheme="minorEastAsia" w:eastAsiaTheme="minorEastAsia"/>
                      <w:color w:val="000000" w:themeColor="text1"/>
                      <w:kern w:val="0"/>
                      <w:szCs w:val="21"/>
                    </w:rPr>
                    <w:t>）</w:t>
                  </w:r>
                  <w:r>
                    <w:rPr>
                      <w:rFonts w:ascii="Times New Roman" w:hAnsi="Times New Roman" w:eastAsiaTheme="minorEastAsia"/>
                      <w:color w:val="000000" w:themeColor="text1"/>
                      <w:kern w:val="0"/>
                      <w:szCs w:val="21"/>
                    </w:rPr>
                    <w:t>=0.6mmH</w:t>
                  </w:r>
                  <w:r>
                    <w:rPr>
                      <w:rFonts w:ascii="Times New Roman" w:hAnsi="Times New Roman" w:eastAsiaTheme="minorEastAsia"/>
                      <w:color w:val="000000" w:themeColor="text1"/>
                      <w:kern w:val="0"/>
                      <w:szCs w:val="21"/>
                      <w:vertAlign w:val="subscript"/>
                    </w:rPr>
                    <w:t>2</w:t>
                  </w:r>
                  <w:r>
                    <w:rPr>
                      <w:rFonts w:ascii="Times New Roman" w:hAnsi="Times New Roman" w:eastAsiaTheme="minorEastAsia"/>
                      <w:color w:val="000000" w:themeColor="text1"/>
                      <w:kern w:val="0"/>
                      <w:szCs w:val="21"/>
                    </w:rPr>
                    <w:t>O/hr</w:t>
                  </w:r>
                </w:p>
              </w:tc>
              <w:tc>
                <w:tcPr>
                  <w:tcW w:w="1134"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52C944AA">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96%</w:t>
                  </w:r>
                </w:p>
              </w:tc>
              <w:tc>
                <w:tcPr>
                  <w:tcW w:w="992"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090ED79E">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80%</w:t>
                  </w:r>
                </w:p>
              </w:tc>
              <w:tc>
                <w:tcPr>
                  <w:tcW w:w="992"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3F0E9C2A">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67%</w:t>
                  </w:r>
                </w:p>
              </w:tc>
            </w:tr>
            <w:tr w14:paraId="3DB7E0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Merge w:val="restart"/>
                  <w:tcBorders>
                    <w:top w:val="single" w:color="000000" w:sz="6" w:space="0"/>
                    <w:left w:val="single" w:color="000000" w:sz="6" w:space="0"/>
                    <w:right w:val="single" w:color="000000" w:sz="6" w:space="0"/>
                  </w:tcBorders>
                  <w:vAlign w:val="center"/>
                </w:tcPr>
                <w:p w14:paraId="18685847">
                  <w:pPr>
                    <w:widowControl/>
                    <w:snapToGrid w:val="0"/>
                    <w:contextualSpacing/>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防尘网</w:t>
                  </w:r>
                </w:p>
              </w:tc>
              <w:tc>
                <w:tcPr>
                  <w:tcW w:w="3544" w:type="dxa"/>
                  <w:gridSpan w:val="2"/>
                  <w:tcBorders>
                    <w:top w:val="single" w:color="000000" w:sz="6" w:space="0"/>
                    <w:left w:val="single" w:color="000000" w:sz="6" w:space="0"/>
                    <w:right w:val="single" w:color="000000" w:sz="6" w:space="0"/>
                  </w:tcBorders>
                  <w:tcMar>
                    <w:top w:w="60" w:type="dxa"/>
                    <w:left w:w="60" w:type="dxa"/>
                    <w:bottom w:w="60" w:type="dxa"/>
                    <w:right w:w="60" w:type="dxa"/>
                  </w:tcMar>
                  <w:vAlign w:val="center"/>
                </w:tcPr>
                <w:p w14:paraId="7FFD08E0">
                  <w:pPr>
                    <w:widowControl/>
                    <w:snapToGrid w:val="0"/>
                    <w:contextualSpacing/>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尼龙塑胶网网径</w:t>
                  </w:r>
                  <w:r>
                    <w:rPr>
                      <w:rFonts w:ascii="Times New Roman" w:hAnsi="Times New Roman" w:eastAsiaTheme="minorEastAsia"/>
                      <w:color w:val="000000" w:themeColor="text1"/>
                      <w:kern w:val="0"/>
                      <w:szCs w:val="21"/>
                    </w:rPr>
                    <w:t>0.5mm</w:t>
                  </w:r>
                  <w:r>
                    <w:rPr>
                      <w:rFonts w:ascii="Times New Roman" w:hAnsiTheme="minorEastAsia" w:eastAsiaTheme="minorEastAsia"/>
                      <w:color w:val="000000" w:themeColor="text1"/>
                      <w:kern w:val="0"/>
                      <w:szCs w:val="21"/>
                    </w:rPr>
                    <w:t>，网距</w:t>
                  </w:r>
                  <w:r>
                    <w:rPr>
                      <w:rFonts w:ascii="Times New Roman" w:hAnsi="Times New Roman" w:eastAsiaTheme="minorEastAsia"/>
                      <w:color w:val="000000" w:themeColor="text1"/>
                      <w:kern w:val="0"/>
                      <w:szCs w:val="21"/>
                    </w:rPr>
                    <w:t>3mm</w:t>
                  </w:r>
                </w:p>
              </w:tc>
              <w:tc>
                <w:tcPr>
                  <w:tcW w:w="1134" w:type="dxa"/>
                  <w:tcBorders>
                    <w:top w:val="single" w:color="000000" w:sz="6" w:space="0"/>
                    <w:left w:val="single" w:color="000000" w:sz="6" w:space="0"/>
                    <w:right w:val="single" w:color="000000" w:sz="6" w:space="0"/>
                  </w:tcBorders>
                  <w:tcMar>
                    <w:top w:w="60" w:type="dxa"/>
                    <w:left w:w="60" w:type="dxa"/>
                    <w:bottom w:w="60" w:type="dxa"/>
                    <w:right w:w="60" w:type="dxa"/>
                  </w:tcMar>
                  <w:vAlign w:val="center"/>
                </w:tcPr>
                <w:p w14:paraId="70387F9B">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24%</w:t>
                  </w:r>
                </w:p>
              </w:tc>
              <w:tc>
                <w:tcPr>
                  <w:tcW w:w="992" w:type="dxa"/>
                  <w:tcBorders>
                    <w:top w:val="single" w:color="000000" w:sz="6" w:space="0"/>
                    <w:left w:val="single" w:color="000000" w:sz="6" w:space="0"/>
                    <w:right w:val="single" w:color="000000" w:sz="6" w:space="0"/>
                  </w:tcBorders>
                  <w:tcMar>
                    <w:top w:w="60" w:type="dxa"/>
                    <w:left w:w="60" w:type="dxa"/>
                    <w:bottom w:w="60" w:type="dxa"/>
                    <w:right w:w="60" w:type="dxa"/>
                  </w:tcMar>
                  <w:vAlign w:val="center"/>
                </w:tcPr>
                <w:p w14:paraId="426FF34F">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20%</w:t>
                  </w:r>
                </w:p>
              </w:tc>
              <w:tc>
                <w:tcPr>
                  <w:tcW w:w="992" w:type="dxa"/>
                  <w:tcBorders>
                    <w:top w:val="single" w:color="000000" w:sz="6" w:space="0"/>
                    <w:left w:val="single" w:color="000000" w:sz="6" w:space="0"/>
                    <w:right w:val="single" w:color="000000" w:sz="6" w:space="0"/>
                  </w:tcBorders>
                  <w:tcMar>
                    <w:top w:w="60" w:type="dxa"/>
                    <w:left w:w="60" w:type="dxa"/>
                    <w:bottom w:w="60" w:type="dxa"/>
                    <w:right w:w="60" w:type="dxa"/>
                  </w:tcMar>
                  <w:vAlign w:val="center"/>
                </w:tcPr>
                <w:p w14:paraId="46D46D0F">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17%</w:t>
                  </w:r>
                </w:p>
              </w:tc>
            </w:tr>
            <w:tr w14:paraId="12249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Merge w:val="continue"/>
                  <w:tcBorders>
                    <w:left w:val="single" w:color="000000" w:sz="6" w:space="0"/>
                    <w:bottom w:val="single" w:color="000000" w:sz="6" w:space="0"/>
                    <w:right w:val="single" w:color="000000" w:sz="6" w:space="0"/>
                  </w:tcBorders>
                  <w:vAlign w:val="center"/>
                </w:tcPr>
                <w:p w14:paraId="5920EB63">
                  <w:pPr>
                    <w:widowControl/>
                    <w:snapToGrid w:val="0"/>
                    <w:contextualSpacing/>
                    <w:jc w:val="center"/>
                    <w:rPr>
                      <w:rFonts w:ascii="Times New Roman" w:hAnsi="Times New Roman" w:eastAsiaTheme="minorEastAsia"/>
                      <w:color w:val="000000" w:themeColor="text1"/>
                      <w:kern w:val="0"/>
                      <w:szCs w:val="21"/>
                    </w:rPr>
                  </w:pPr>
                </w:p>
              </w:tc>
              <w:tc>
                <w:tcPr>
                  <w:tcW w:w="3544" w:type="dxa"/>
                  <w:gridSpan w:val="2"/>
                  <w:tcBorders>
                    <w:top w:val="single" w:color="auto" w:sz="4"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11520088">
                  <w:pPr>
                    <w:snapToGrid w:val="0"/>
                    <w:contextualSpacing/>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尼龙塑胶网网径</w:t>
                  </w:r>
                  <w:r>
                    <w:rPr>
                      <w:rFonts w:ascii="Times New Roman" w:hAnsi="Times New Roman" w:eastAsiaTheme="minorEastAsia"/>
                      <w:color w:val="000000" w:themeColor="text1"/>
                      <w:kern w:val="0"/>
                      <w:szCs w:val="21"/>
                    </w:rPr>
                    <w:t>1mm</w:t>
                  </w:r>
                  <w:r>
                    <w:rPr>
                      <w:rFonts w:ascii="Times New Roman" w:hAnsiTheme="minorEastAsia" w:eastAsiaTheme="minorEastAsia"/>
                      <w:color w:val="000000" w:themeColor="text1"/>
                      <w:kern w:val="0"/>
                      <w:szCs w:val="21"/>
                    </w:rPr>
                    <w:t>，网距</w:t>
                  </w:r>
                  <w:r>
                    <w:rPr>
                      <w:rFonts w:ascii="Times New Roman" w:hAnsi="Times New Roman" w:eastAsiaTheme="minorEastAsia"/>
                      <w:color w:val="000000" w:themeColor="text1"/>
                      <w:kern w:val="0"/>
                      <w:szCs w:val="21"/>
                    </w:rPr>
                    <w:t>5mm</w:t>
                  </w:r>
                </w:p>
              </w:tc>
              <w:tc>
                <w:tcPr>
                  <w:tcW w:w="1134" w:type="dxa"/>
                  <w:tcBorders>
                    <w:left w:val="single" w:color="000000" w:sz="6" w:space="0"/>
                    <w:bottom w:val="single" w:color="000000" w:sz="6" w:space="0"/>
                    <w:right w:val="single" w:color="000000" w:sz="6" w:space="0"/>
                  </w:tcBorders>
                  <w:tcMar>
                    <w:top w:w="60" w:type="dxa"/>
                    <w:left w:w="60" w:type="dxa"/>
                    <w:bottom w:w="60" w:type="dxa"/>
                    <w:right w:w="60" w:type="dxa"/>
                  </w:tcMar>
                  <w:vAlign w:val="center"/>
                </w:tcPr>
                <w:p w14:paraId="199DB051">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12%</w:t>
                  </w:r>
                </w:p>
              </w:tc>
              <w:tc>
                <w:tcPr>
                  <w:tcW w:w="992" w:type="dxa"/>
                  <w:tcBorders>
                    <w:left w:val="single" w:color="000000" w:sz="6" w:space="0"/>
                    <w:bottom w:val="single" w:color="000000" w:sz="6" w:space="0"/>
                    <w:right w:val="single" w:color="000000" w:sz="6" w:space="0"/>
                  </w:tcBorders>
                  <w:tcMar>
                    <w:top w:w="60" w:type="dxa"/>
                    <w:left w:w="60" w:type="dxa"/>
                    <w:bottom w:w="60" w:type="dxa"/>
                    <w:right w:w="60" w:type="dxa"/>
                  </w:tcMar>
                  <w:vAlign w:val="center"/>
                </w:tcPr>
                <w:p w14:paraId="734FF669">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10%</w:t>
                  </w:r>
                </w:p>
              </w:tc>
              <w:tc>
                <w:tcPr>
                  <w:tcW w:w="992" w:type="dxa"/>
                  <w:tcBorders>
                    <w:left w:val="single" w:color="000000" w:sz="6" w:space="0"/>
                    <w:bottom w:val="single" w:color="000000" w:sz="6" w:space="0"/>
                    <w:right w:val="single" w:color="000000" w:sz="6" w:space="0"/>
                  </w:tcBorders>
                  <w:tcMar>
                    <w:top w:w="60" w:type="dxa"/>
                    <w:left w:w="60" w:type="dxa"/>
                    <w:bottom w:w="60" w:type="dxa"/>
                    <w:right w:w="60" w:type="dxa"/>
                  </w:tcMar>
                  <w:vAlign w:val="center"/>
                </w:tcPr>
                <w:p w14:paraId="6A226351">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8%</w:t>
                  </w:r>
                </w:p>
              </w:tc>
            </w:tr>
            <w:tr w14:paraId="44335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Merge w:val="restart"/>
                  <w:tcBorders>
                    <w:top w:val="single" w:color="000000" w:sz="6" w:space="0"/>
                    <w:left w:val="single" w:color="000000" w:sz="6" w:space="0"/>
                    <w:right w:val="single" w:color="000000" w:sz="6" w:space="0"/>
                  </w:tcBorders>
                  <w:vAlign w:val="center"/>
                </w:tcPr>
                <w:p w14:paraId="4B087E35">
                  <w:pPr>
                    <w:widowControl/>
                    <w:snapToGrid w:val="0"/>
                    <w:contextualSpacing/>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覆盖防尘布</w:t>
                  </w:r>
                </w:p>
              </w:tc>
              <w:tc>
                <w:tcPr>
                  <w:tcW w:w="3544" w:type="dxa"/>
                  <w:gridSpan w:val="2"/>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0082FC73">
                  <w:pPr>
                    <w:widowControl/>
                    <w:snapToGrid w:val="0"/>
                    <w:contextualSpacing/>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高强度纤维织布密闭覆盖</w:t>
                  </w:r>
                </w:p>
              </w:tc>
              <w:tc>
                <w:tcPr>
                  <w:tcW w:w="1134"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7309D459">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32%</w:t>
                  </w:r>
                </w:p>
              </w:tc>
              <w:tc>
                <w:tcPr>
                  <w:tcW w:w="992"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5C588419">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27%</w:t>
                  </w:r>
                </w:p>
              </w:tc>
              <w:tc>
                <w:tcPr>
                  <w:tcW w:w="992"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5C00650E">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22%</w:t>
                  </w:r>
                </w:p>
              </w:tc>
            </w:tr>
            <w:tr w14:paraId="56360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Merge w:val="continue"/>
                  <w:tcBorders>
                    <w:left w:val="single" w:color="000000" w:sz="6" w:space="0"/>
                    <w:bottom w:val="single" w:color="000000" w:sz="6" w:space="0"/>
                    <w:right w:val="single" w:color="000000" w:sz="6" w:space="0"/>
                  </w:tcBorders>
                  <w:vAlign w:val="center"/>
                </w:tcPr>
                <w:p w14:paraId="5F990A0A">
                  <w:pPr>
                    <w:widowControl/>
                    <w:snapToGrid w:val="0"/>
                    <w:contextualSpacing/>
                    <w:jc w:val="center"/>
                    <w:rPr>
                      <w:rFonts w:ascii="Times New Roman" w:hAnsi="Times New Roman" w:eastAsiaTheme="minorEastAsia"/>
                      <w:color w:val="000000" w:themeColor="text1"/>
                      <w:kern w:val="0"/>
                      <w:szCs w:val="21"/>
                    </w:rPr>
                  </w:pPr>
                </w:p>
              </w:tc>
              <w:tc>
                <w:tcPr>
                  <w:tcW w:w="3544" w:type="dxa"/>
                  <w:gridSpan w:val="2"/>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393306B5">
                  <w:pPr>
                    <w:widowControl/>
                    <w:snapToGrid w:val="0"/>
                    <w:contextualSpacing/>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尼龙塑胶网网径</w:t>
                  </w:r>
                  <w:r>
                    <w:rPr>
                      <w:rFonts w:ascii="Times New Roman" w:hAnsi="Times New Roman" w:eastAsiaTheme="minorEastAsia"/>
                      <w:color w:val="000000" w:themeColor="text1"/>
                      <w:kern w:val="0"/>
                      <w:szCs w:val="21"/>
                    </w:rPr>
                    <w:t>1mm</w:t>
                  </w:r>
                  <w:r>
                    <w:rPr>
                      <w:rFonts w:ascii="Times New Roman" w:hAnsiTheme="minorEastAsia" w:eastAsiaTheme="minorEastAsia"/>
                      <w:color w:val="000000" w:themeColor="text1"/>
                      <w:kern w:val="0"/>
                      <w:szCs w:val="21"/>
                    </w:rPr>
                    <w:t>，网距</w:t>
                  </w:r>
                  <w:r>
                    <w:rPr>
                      <w:rFonts w:ascii="Times New Roman" w:hAnsi="Times New Roman" w:eastAsiaTheme="minorEastAsia"/>
                      <w:color w:val="000000" w:themeColor="text1"/>
                      <w:kern w:val="0"/>
                      <w:szCs w:val="21"/>
                    </w:rPr>
                    <w:t>5mm</w:t>
                  </w:r>
                </w:p>
              </w:tc>
              <w:tc>
                <w:tcPr>
                  <w:tcW w:w="1134"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0D59E1CA">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20%</w:t>
                  </w:r>
                </w:p>
              </w:tc>
              <w:tc>
                <w:tcPr>
                  <w:tcW w:w="992"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78F79AE7">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17%</w:t>
                  </w:r>
                </w:p>
              </w:tc>
              <w:tc>
                <w:tcPr>
                  <w:tcW w:w="992"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5E81B0EE">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14%</w:t>
                  </w:r>
                </w:p>
              </w:tc>
            </w:tr>
            <w:tr w14:paraId="07822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97" w:type="dxa"/>
                  <w:gridSpan w:val="2"/>
                  <w:vMerge w:val="restart"/>
                  <w:tcBorders>
                    <w:top w:val="single" w:color="000000" w:sz="6" w:space="0"/>
                    <w:left w:val="single" w:color="000000" w:sz="6" w:space="0"/>
                    <w:right w:val="single" w:color="000000" w:sz="6" w:space="0"/>
                  </w:tcBorders>
                  <w:vAlign w:val="center"/>
                </w:tcPr>
                <w:p w14:paraId="4067FB75">
                  <w:pPr>
                    <w:widowControl/>
                    <w:snapToGrid w:val="0"/>
                    <w:contextualSpacing/>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围挡</w:t>
                  </w:r>
                </w:p>
              </w:tc>
              <w:tc>
                <w:tcPr>
                  <w:tcW w:w="274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303231D8">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2.4m</w:t>
                  </w:r>
                  <w:r>
                    <w:rPr>
                      <w:rFonts w:ascii="Times New Roman" w:hAnsiTheme="minorEastAsia" w:eastAsiaTheme="minorEastAsia"/>
                      <w:color w:val="000000" w:themeColor="text1"/>
                      <w:kern w:val="0"/>
                      <w:szCs w:val="21"/>
                    </w:rPr>
                    <w:t>硬质围挡</w:t>
                  </w:r>
                </w:p>
              </w:tc>
              <w:tc>
                <w:tcPr>
                  <w:tcW w:w="1134"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0A7D1672">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18%</w:t>
                  </w:r>
                </w:p>
              </w:tc>
              <w:tc>
                <w:tcPr>
                  <w:tcW w:w="992"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3B205177">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15%</w:t>
                  </w:r>
                </w:p>
              </w:tc>
              <w:tc>
                <w:tcPr>
                  <w:tcW w:w="992"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7AB858DA">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13%</w:t>
                  </w:r>
                </w:p>
              </w:tc>
            </w:tr>
            <w:tr w14:paraId="414A7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97" w:type="dxa"/>
                  <w:gridSpan w:val="2"/>
                  <w:vMerge w:val="continue"/>
                  <w:tcBorders>
                    <w:left w:val="single" w:color="000000" w:sz="6" w:space="0"/>
                    <w:bottom w:val="single" w:color="000000" w:sz="6" w:space="0"/>
                    <w:right w:val="single" w:color="000000" w:sz="6" w:space="0"/>
                  </w:tcBorders>
                  <w:tcMar>
                    <w:top w:w="60" w:type="dxa"/>
                    <w:left w:w="60" w:type="dxa"/>
                    <w:bottom w:w="60" w:type="dxa"/>
                    <w:right w:w="60" w:type="dxa"/>
                  </w:tcMar>
                  <w:vAlign w:val="center"/>
                </w:tcPr>
                <w:p w14:paraId="7412C276">
                  <w:pPr>
                    <w:widowControl/>
                    <w:snapToGrid w:val="0"/>
                    <w:contextualSpacing/>
                    <w:jc w:val="center"/>
                    <w:rPr>
                      <w:rFonts w:ascii="Times New Roman" w:hAnsi="Times New Roman" w:eastAsiaTheme="minorEastAsia"/>
                      <w:color w:val="000000" w:themeColor="text1"/>
                      <w:kern w:val="0"/>
                      <w:szCs w:val="21"/>
                    </w:rPr>
                  </w:pPr>
                </w:p>
              </w:tc>
              <w:tc>
                <w:tcPr>
                  <w:tcW w:w="2748"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745CEA7E">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1.8m</w:t>
                  </w:r>
                  <w:r>
                    <w:rPr>
                      <w:rFonts w:ascii="Times New Roman" w:hAnsiTheme="minorEastAsia" w:eastAsiaTheme="minorEastAsia"/>
                      <w:color w:val="000000" w:themeColor="text1"/>
                      <w:kern w:val="0"/>
                      <w:szCs w:val="21"/>
                    </w:rPr>
                    <w:t>硬质围挡</w:t>
                  </w:r>
                </w:p>
              </w:tc>
              <w:tc>
                <w:tcPr>
                  <w:tcW w:w="1134"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43E8F307">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12%</w:t>
                  </w:r>
                </w:p>
              </w:tc>
              <w:tc>
                <w:tcPr>
                  <w:tcW w:w="992"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37C05FA3">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10%</w:t>
                  </w:r>
                </w:p>
              </w:tc>
              <w:tc>
                <w:tcPr>
                  <w:tcW w:w="992" w:type="dxa"/>
                  <w:tcBorders>
                    <w:top w:val="single" w:color="000000" w:sz="6" w:space="0"/>
                    <w:left w:val="single" w:color="000000" w:sz="6" w:space="0"/>
                    <w:bottom w:val="single" w:color="000000" w:sz="6" w:space="0"/>
                    <w:right w:val="single" w:color="000000" w:sz="6" w:space="0"/>
                  </w:tcBorders>
                  <w:tcMar>
                    <w:top w:w="60" w:type="dxa"/>
                    <w:left w:w="60" w:type="dxa"/>
                    <w:bottom w:w="60" w:type="dxa"/>
                    <w:right w:w="60" w:type="dxa"/>
                  </w:tcMar>
                  <w:vAlign w:val="center"/>
                </w:tcPr>
                <w:p w14:paraId="46DD9FDB">
                  <w:pPr>
                    <w:widowControl/>
                    <w:snapToGrid w:val="0"/>
                    <w:contextualSpacing/>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8%</w:t>
                  </w:r>
                </w:p>
              </w:tc>
            </w:tr>
          </w:tbl>
          <w:p w14:paraId="59120EA7">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根据业主提供的资料，本项目建筑占地面积为</w:t>
            </w:r>
            <w:r>
              <w:rPr>
                <w:rFonts w:ascii="Times New Roman" w:hAnsi="Times New Roman" w:eastAsiaTheme="minorEastAsia"/>
                <w:bCs/>
                <w:color w:val="000000" w:themeColor="text1"/>
                <w:sz w:val="24"/>
              </w:rPr>
              <w:t>6382.11</w:t>
            </w:r>
            <w:r>
              <w:rPr>
                <w:rFonts w:ascii="Times New Roman" w:hAnsi="Times New Roman" w:eastAsiaTheme="minorEastAsia"/>
                <w:color w:val="000000" w:themeColor="text1"/>
                <w:sz w:val="24"/>
              </w:rPr>
              <w:t>m</w:t>
            </w:r>
            <w:r>
              <w:rPr>
                <w:rFonts w:ascii="Times New Roman" w:hAnsi="Times New Roman" w:eastAsiaTheme="minorEastAsia"/>
                <w:color w:val="000000" w:themeColor="text1"/>
                <w:sz w:val="24"/>
                <w:vertAlign w:val="superscript"/>
              </w:rPr>
              <w:t>2</w:t>
            </w:r>
            <w:r>
              <w:rPr>
                <w:rFonts w:ascii="Times New Roman" w:hAnsiTheme="minorEastAsia" w:eastAsiaTheme="minorEastAsia"/>
                <w:color w:val="000000" w:themeColor="text1"/>
                <w:sz w:val="24"/>
              </w:rPr>
              <w:t>，施工期为</w:t>
            </w:r>
            <w:r>
              <w:rPr>
                <w:rFonts w:ascii="Times New Roman" w:hAnsi="Times New Roman" w:eastAsiaTheme="minorEastAsia"/>
                <w:color w:val="000000" w:themeColor="text1"/>
                <w:sz w:val="24"/>
              </w:rPr>
              <w:t>20</w:t>
            </w:r>
            <w:r>
              <w:rPr>
                <w:rFonts w:ascii="Times New Roman" w:hAnsiTheme="minorEastAsia" w:eastAsiaTheme="minorEastAsia"/>
                <w:color w:val="000000" w:themeColor="text1"/>
                <w:sz w:val="24"/>
              </w:rPr>
              <w:t>个月，经计算可知，在施工过程中</w:t>
            </w:r>
            <w:r>
              <w:rPr>
                <w:rFonts w:ascii="Times New Roman" w:hAnsi="Times New Roman" w:eastAsiaTheme="minorEastAsia"/>
                <w:color w:val="000000" w:themeColor="text1"/>
                <w:sz w:val="24"/>
              </w:rPr>
              <w:t>TSP</w:t>
            </w:r>
            <w:r>
              <w:rPr>
                <w:rFonts w:ascii="Times New Roman" w:hAnsiTheme="minorEastAsia" w:eastAsiaTheme="minorEastAsia"/>
                <w:color w:val="000000" w:themeColor="text1"/>
                <w:sz w:val="24"/>
              </w:rPr>
              <w:t>产生量为</w:t>
            </w:r>
            <w:r>
              <w:rPr>
                <w:rFonts w:ascii="Times New Roman" w:hAnsi="Times New Roman" w:eastAsiaTheme="minorEastAsia"/>
                <w:color w:val="000000" w:themeColor="text1"/>
                <w:sz w:val="24"/>
              </w:rPr>
              <w:t>1.37t</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PM</w:t>
            </w:r>
            <w:r>
              <w:rPr>
                <w:rFonts w:ascii="Times New Roman" w:hAnsi="Times New Roman" w:eastAsiaTheme="minorEastAsia"/>
                <w:color w:val="000000" w:themeColor="text1"/>
                <w:sz w:val="24"/>
                <w:vertAlign w:val="subscript"/>
              </w:rPr>
              <w:t>10</w:t>
            </w:r>
            <w:r>
              <w:rPr>
                <w:rFonts w:ascii="Times New Roman" w:hAnsiTheme="minorEastAsia" w:eastAsiaTheme="minorEastAsia"/>
                <w:color w:val="000000" w:themeColor="text1"/>
                <w:sz w:val="24"/>
              </w:rPr>
              <w:t>产生量为</w:t>
            </w:r>
            <w:r>
              <w:rPr>
                <w:rFonts w:ascii="Times New Roman" w:hAnsi="Times New Roman" w:eastAsiaTheme="minorEastAsia"/>
                <w:color w:val="000000" w:themeColor="text1"/>
                <w:sz w:val="24"/>
              </w:rPr>
              <w:t>6.87t</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PM</w:t>
            </w:r>
            <w:r>
              <w:rPr>
                <w:rFonts w:ascii="Times New Roman" w:hAnsi="Times New Roman" w:eastAsiaTheme="minorEastAsia"/>
                <w:color w:val="000000" w:themeColor="text1"/>
                <w:sz w:val="24"/>
                <w:vertAlign w:val="subscript"/>
              </w:rPr>
              <w:t>2.5</w:t>
            </w:r>
            <w:r>
              <w:rPr>
                <w:rFonts w:ascii="Times New Roman" w:hAnsiTheme="minorEastAsia" w:eastAsiaTheme="minorEastAsia"/>
                <w:color w:val="000000" w:themeColor="text1"/>
                <w:sz w:val="24"/>
              </w:rPr>
              <w:t>产生量为</w:t>
            </w:r>
            <w:r>
              <w:rPr>
                <w:rFonts w:ascii="Times New Roman" w:hAnsi="Times New Roman" w:eastAsiaTheme="minorEastAsia"/>
                <w:color w:val="000000" w:themeColor="text1"/>
                <w:sz w:val="24"/>
              </w:rPr>
              <w:t>11.33t</w:t>
            </w:r>
            <w:r>
              <w:rPr>
                <w:rFonts w:ascii="Times New Roman" w:hAnsiTheme="minorEastAsia" w:eastAsiaTheme="minorEastAsia"/>
                <w:color w:val="000000" w:themeColor="text1"/>
                <w:sz w:val="24"/>
              </w:rPr>
              <w:t>，则项目施工期间扬尘产生总量为</w:t>
            </w:r>
            <w:r>
              <w:rPr>
                <w:rFonts w:ascii="Times New Roman" w:hAnsi="Times New Roman" w:eastAsiaTheme="minorEastAsia"/>
                <w:color w:val="000000" w:themeColor="text1"/>
                <w:sz w:val="24"/>
              </w:rPr>
              <w:t>19.57t</w:t>
            </w:r>
            <w:r>
              <w:rPr>
                <w:rFonts w:ascii="Times New Roman" w:hAnsiTheme="minorEastAsia" w:eastAsiaTheme="minorEastAsia"/>
                <w:color w:val="000000" w:themeColor="text1"/>
                <w:sz w:val="24"/>
              </w:rPr>
              <w:t>。</w:t>
            </w:r>
          </w:p>
          <w:p w14:paraId="6F4E9749">
            <w:pPr>
              <w:tabs>
                <w:tab w:val="left" w:pos="2100"/>
              </w:tabs>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）废气</w:t>
            </w:r>
          </w:p>
          <w:p w14:paraId="6610A742">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施工期废气主要包括运输车辆、施工机械产生的废气以及装修阶段使用涂料产生的废气。</w:t>
            </w:r>
          </w:p>
          <w:p w14:paraId="6996C9DA">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①运输车辆、施工机械产生的废气</w:t>
            </w:r>
          </w:p>
          <w:p w14:paraId="38DCC7E9">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运输车辆、施工机械产生的废气主要来源于运输车辆及其它燃油机械施工时产生的尾气，其中的污染物主要有</w:t>
            </w:r>
            <w:r>
              <w:rPr>
                <w:rFonts w:ascii="Times New Roman" w:hAnsi="Times New Roman" w:eastAsiaTheme="minorEastAsia"/>
                <w:color w:val="000000" w:themeColor="text1"/>
                <w:sz w:val="24"/>
              </w:rPr>
              <w:t>NOx</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CO</w:t>
            </w:r>
            <w:r>
              <w:rPr>
                <w:rFonts w:ascii="Times New Roman" w:hAnsiTheme="minorEastAsia" w:eastAsiaTheme="minorEastAsia"/>
                <w:color w:val="000000" w:themeColor="text1"/>
                <w:sz w:val="24"/>
              </w:rPr>
              <w:t>及</w:t>
            </w:r>
            <w:r>
              <w:rPr>
                <w:rFonts w:ascii="Times New Roman" w:hAnsi="Times New Roman" w:eastAsiaTheme="minorEastAsia"/>
                <w:color w:val="000000" w:themeColor="text1"/>
                <w:sz w:val="24"/>
              </w:rPr>
              <w:t>CHx</w:t>
            </w:r>
            <w:r>
              <w:rPr>
                <w:rFonts w:ascii="Times New Roman" w:hAnsiTheme="minorEastAsia" w:eastAsiaTheme="minorEastAsia"/>
                <w:color w:val="000000" w:themeColor="text1"/>
                <w:sz w:val="24"/>
              </w:rPr>
              <w:t>等。施工期的废气为无组织间断排放，会对环境空气造成一定影响。</w:t>
            </w:r>
          </w:p>
          <w:p w14:paraId="7D2B9EC8">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根据《环境保护实用数据手册》，中</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表</w:t>
            </w:r>
            <w:r>
              <w:rPr>
                <w:rFonts w:ascii="Times New Roman" w:hAnsi="Times New Roman" w:eastAsiaTheme="minorEastAsia"/>
                <w:color w:val="000000" w:themeColor="text1"/>
                <w:sz w:val="24"/>
              </w:rPr>
              <w:t>2-146</w:t>
            </w:r>
            <w:r>
              <w:rPr>
                <w:rFonts w:ascii="Times New Roman" w:hAnsiTheme="minorEastAsia" w:eastAsiaTheme="minorEastAsia"/>
                <w:color w:val="000000" w:themeColor="text1"/>
                <w:sz w:val="24"/>
              </w:rPr>
              <w:t>机动车辆大气污染物排放表</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，污染物取值具体参照下表</w:t>
            </w:r>
            <w:r>
              <w:rPr>
                <w:rFonts w:ascii="Times New Roman" w:hAnsi="Times New Roman" w:eastAsiaTheme="minorEastAsia"/>
                <w:color w:val="000000" w:themeColor="text1"/>
                <w:sz w:val="24"/>
              </w:rPr>
              <w:t>5-</w:t>
            </w:r>
            <w:r>
              <w:rPr>
                <w:rFonts w:hint="eastAsia" w:ascii="Times New Roman" w:hAnsi="Times New Roman" w:eastAsiaTheme="minorEastAsia"/>
                <w:color w:val="000000" w:themeColor="text1"/>
                <w:sz w:val="24"/>
              </w:rPr>
              <w:t>3</w:t>
            </w:r>
            <w:r>
              <w:rPr>
                <w:rFonts w:ascii="Times New Roman" w:hAnsiTheme="minorEastAsia" w:eastAsiaTheme="minorEastAsia"/>
                <w:color w:val="000000" w:themeColor="text1"/>
                <w:sz w:val="24"/>
              </w:rPr>
              <w:t>。</w:t>
            </w:r>
          </w:p>
          <w:p w14:paraId="567AE0B3">
            <w:pPr>
              <w:spacing w:line="360" w:lineRule="auto"/>
              <w:ind w:firstLine="482" w:firstLineChars="200"/>
              <w:jc w:val="center"/>
              <w:rPr>
                <w:rFonts w:ascii="Times New Roman" w:hAnsi="Times New Roman" w:eastAsiaTheme="minorEastAsia"/>
                <w:b/>
                <w:color w:val="000000" w:themeColor="text1"/>
                <w:sz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5-</w:t>
            </w:r>
            <w:r>
              <w:rPr>
                <w:rFonts w:hint="eastAsia" w:ascii="Times New Roman" w:hAnsi="Times New Roman" w:eastAsiaTheme="minorEastAsia"/>
                <w:b/>
                <w:color w:val="000000" w:themeColor="text1"/>
                <w:sz w:val="24"/>
              </w:rPr>
              <w:t>3</w:t>
            </w:r>
            <w:r>
              <w:rPr>
                <w:rFonts w:ascii="Times New Roman" w:hAnsi="Times New Roman" w:eastAsiaTheme="minorEastAsia"/>
                <w:b/>
                <w:color w:val="000000" w:themeColor="text1"/>
                <w:sz w:val="24"/>
              </w:rPr>
              <w:t xml:space="preserve"> </w:t>
            </w:r>
            <w:r>
              <w:rPr>
                <w:rFonts w:ascii="Times New Roman" w:hAnsiTheme="minorEastAsia" w:eastAsiaTheme="minorEastAsia"/>
                <w:b/>
                <w:color w:val="000000" w:themeColor="text1"/>
                <w:sz w:val="24"/>
              </w:rPr>
              <w:t>机动车辆大气污染物排放表</w:t>
            </w:r>
          </w:p>
          <w:tbl>
            <w:tblPr>
              <w:tblStyle w:val="24"/>
              <w:tblW w:w="8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3567"/>
              <w:gridCol w:w="3249"/>
            </w:tblGrid>
            <w:tr w14:paraId="57C2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14:paraId="496CACEA">
                  <w:pPr>
                    <w:spacing w:line="360" w:lineRule="auto"/>
                    <w:jc w:val="center"/>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污染物</w:t>
                  </w:r>
                </w:p>
              </w:tc>
              <w:tc>
                <w:tcPr>
                  <w:tcW w:w="3567" w:type="dxa"/>
                  <w:tcBorders>
                    <w:top w:val="single" w:color="auto" w:sz="4" w:space="0"/>
                    <w:left w:val="single" w:color="auto" w:sz="4" w:space="0"/>
                    <w:bottom w:val="single" w:color="auto" w:sz="4" w:space="0"/>
                    <w:right w:val="single" w:color="auto" w:sz="4" w:space="0"/>
                  </w:tcBorders>
                  <w:vAlign w:val="center"/>
                </w:tcPr>
                <w:p w14:paraId="469FF5C7">
                  <w:pPr>
                    <w:spacing w:line="360" w:lineRule="auto"/>
                    <w:jc w:val="center"/>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以柴油为燃料的载重汽车（</w:t>
                  </w:r>
                  <w:r>
                    <w:rPr>
                      <w:rFonts w:ascii="Times New Roman" w:hAnsi="Times New Roman" w:eastAsiaTheme="minorEastAsia"/>
                      <w:color w:val="000000" w:themeColor="text1"/>
                      <w:sz w:val="24"/>
                    </w:rPr>
                    <w:t>g/L</w:t>
                  </w:r>
                  <w:r>
                    <w:rPr>
                      <w:rFonts w:ascii="Times New Roman" w:hAnsiTheme="minorEastAsia" w:eastAsiaTheme="minorEastAsia"/>
                      <w:color w:val="000000" w:themeColor="text1"/>
                      <w:sz w:val="24"/>
                    </w:rPr>
                    <w:t>）</w:t>
                  </w:r>
                </w:p>
              </w:tc>
              <w:tc>
                <w:tcPr>
                  <w:tcW w:w="3249" w:type="dxa"/>
                  <w:tcBorders>
                    <w:top w:val="single" w:color="auto" w:sz="4" w:space="0"/>
                    <w:left w:val="single" w:color="auto" w:sz="4" w:space="0"/>
                    <w:bottom w:val="single" w:color="auto" w:sz="4" w:space="0"/>
                    <w:right w:val="single" w:color="auto" w:sz="4" w:space="0"/>
                  </w:tcBorders>
                  <w:vAlign w:val="center"/>
                </w:tcPr>
                <w:p w14:paraId="437EBAD9">
                  <w:pPr>
                    <w:spacing w:line="360" w:lineRule="auto"/>
                    <w:jc w:val="center"/>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以汽油为燃料的小汽车（</w:t>
                  </w:r>
                  <w:r>
                    <w:rPr>
                      <w:rFonts w:ascii="Times New Roman" w:hAnsi="Times New Roman" w:eastAsiaTheme="minorEastAsia"/>
                      <w:color w:val="000000" w:themeColor="text1"/>
                      <w:sz w:val="24"/>
                    </w:rPr>
                    <w:t>g/L</w:t>
                  </w:r>
                  <w:r>
                    <w:rPr>
                      <w:rFonts w:ascii="Times New Roman" w:hAnsiTheme="minorEastAsia" w:eastAsiaTheme="minorEastAsia"/>
                      <w:color w:val="000000" w:themeColor="text1"/>
                      <w:sz w:val="24"/>
                    </w:rPr>
                    <w:t>）</w:t>
                  </w:r>
                </w:p>
              </w:tc>
            </w:tr>
            <w:tr w14:paraId="013C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7" w:type="dxa"/>
                  <w:tcBorders>
                    <w:top w:val="single" w:color="auto" w:sz="4" w:space="0"/>
                    <w:left w:val="single" w:color="auto" w:sz="4" w:space="0"/>
                    <w:bottom w:val="single" w:color="auto" w:sz="4" w:space="0"/>
                    <w:right w:val="single" w:color="auto" w:sz="4" w:space="0"/>
                  </w:tcBorders>
                  <w:vAlign w:val="center"/>
                </w:tcPr>
                <w:p w14:paraId="58AF3171">
                  <w:pPr>
                    <w:spacing w:line="360" w:lineRule="auto"/>
                    <w:jc w:val="center"/>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一氧化碳</w:t>
                  </w:r>
                </w:p>
              </w:tc>
              <w:tc>
                <w:tcPr>
                  <w:tcW w:w="3567" w:type="dxa"/>
                  <w:tcBorders>
                    <w:top w:val="single" w:color="auto" w:sz="4" w:space="0"/>
                    <w:left w:val="single" w:color="auto" w:sz="4" w:space="0"/>
                    <w:bottom w:val="single" w:color="auto" w:sz="4" w:space="0"/>
                    <w:right w:val="single" w:color="auto" w:sz="4" w:space="0"/>
                  </w:tcBorders>
                  <w:vAlign w:val="center"/>
                </w:tcPr>
                <w:p w14:paraId="485AFA12">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27.0</w:t>
                  </w:r>
                </w:p>
              </w:tc>
              <w:tc>
                <w:tcPr>
                  <w:tcW w:w="3249" w:type="dxa"/>
                  <w:tcBorders>
                    <w:top w:val="single" w:color="auto" w:sz="4" w:space="0"/>
                    <w:left w:val="single" w:color="auto" w:sz="4" w:space="0"/>
                    <w:bottom w:val="single" w:color="auto" w:sz="4" w:space="0"/>
                    <w:right w:val="single" w:color="auto" w:sz="4" w:space="0"/>
                  </w:tcBorders>
                  <w:vAlign w:val="center"/>
                </w:tcPr>
                <w:p w14:paraId="6F43BF49">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169.0</w:t>
                  </w:r>
                </w:p>
              </w:tc>
            </w:tr>
            <w:tr w14:paraId="34CD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7" w:type="dxa"/>
                  <w:tcBorders>
                    <w:top w:val="single" w:color="auto" w:sz="4" w:space="0"/>
                    <w:left w:val="single" w:color="auto" w:sz="4" w:space="0"/>
                    <w:bottom w:val="single" w:color="auto" w:sz="4" w:space="0"/>
                    <w:right w:val="single" w:color="auto" w:sz="4" w:space="0"/>
                  </w:tcBorders>
                  <w:vAlign w:val="center"/>
                </w:tcPr>
                <w:p w14:paraId="3C87490A">
                  <w:pPr>
                    <w:spacing w:line="360" w:lineRule="auto"/>
                    <w:jc w:val="center"/>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氮氧化物</w:t>
                  </w:r>
                </w:p>
              </w:tc>
              <w:tc>
                <w:tcPr>
                  <w:tcW w:w="3567" w:type="dxa"/>
                  <w:tcBorders>
                    <w:top w:val="single" w:color="auto" w:sz="4" w:space="0"/>
                    <w:left w:val="single" w:color="auto" w:sz="4" w:space="0"/>
                    <w:bottom w:val="single" w:color="auto" w:sz="4" w:space="0"/>
                    <w:right w:val="single" w:color="auto" w:sz="4" w:space="0"/>
                  </w:tcBorders>
                  <w:vAlign w:val="center"/>
                </w:tcPr>
                <w:p w14:paraId="41D0D26F">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44.4</w:t>
                  </w:r>
                </w:p>
              </w:tc>
              <w:tc>
                <w:tcPr>
                  <w:tcW w:w="3249" w:type="dxa"/>
                  <w:tcBorders>
                    <w:top w:val="single" w:color="auto" w:sz="4" w:space="0"/>
                    <w:left w:val="single" w:color="auto" w:sz="4" w:space="0"/>
                    <w:bottom w:val="single" w:color="auto" w:sz="4" w:space="0"/>
                    <w:right w:val="single" w:color="auto" w:sz="4" w:space="0"/>
                  </w:tcBorders>
                  <w:vAlign w:val="center"/>
                </w:tcPr>
                <w:p w14:paraId="7019395F">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21.1</w:t>
                  </w:r>
                </w:p>
              </w:tc>
            </w:tr>
            <w:tr w14:paraId="01CE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14:paraId="4979ED12">
                  <w:pPr>
                    <w:spacing w:line="360" w:lineRule="auto"/>
                    <w:jc w:val="center"/>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烃类</w:t>
                  </w:r>
                </w:p>
              </w:tc>
              <w:tc>
                <w:tcPr>
                  <w:tcW w:w="3567" w:type="dxa"/>
                  <w:tcBorders>
                    <w:top w:val="single" w:color="auto" w:sz="4" w:space="0"/>
                    <w:left w:val="single" w:color="auto" w:sz="4" w:space="0"/>
                    <w:bottom w:val="single" w:color="auto" w:sz="4" w:space="0"/>
                    <w:right w:val="single" w:color="auto" w:sz="4" w:space="0"/>
                  </w:tcBorders>
                  <w:vAlign w:val="center"/>
                </w:tcPr>
                <w:p w14:paraId="6C0FA7B9">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4.44</w:t>
                  </w:r>
                </w:p>
              </w:tc>
              <w:tc>
                <w:tcPr>
                  <w:tcW w:w="3249" w:type="dxa"/>
                  <w:tcBorders>
                    <w:top w:val="single" w:color="auto" w:sz="4" w:space="0"/>
                    <w:left w:val="single" w:color="auto" w:sz="4" w:space="0"/>
                    <w:bottom w:val="single" w:color="auto" w:sz="4" w:space="0"/>
                    <w:right w:val="single" w:color="auto" w:sz="4" w:space="0"/>
                  </w:tcBorders>
                  <w:vAlign w:val="center"/>
                </w:tcPr>
                <w:p w14:paraId="7B5B5209">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33.3</w:t>
                  </w:r>
                </w:p>
              </w:tc>
            </w:tr>
          </w:tbl>
          <w:p w14:paraId="2C4CA4A2">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施工期车辆大部分为以柴油为燃料的载重汽车，根据业主提供资料，施工期柴油总用量大约</w:t>
            </w:r>
            <w:r>
              <w:rPr>
                <w:rFonts w:ascii="Times New Roman" w:hAnsi="Times New Roman" w:eastAsiaTheme="minorEastAsia"/>
                <w:color w:val="000000" w:themeColor="text1"/>
                <w:sz w:val="24"/>
              </w:rPr>
              <w:t>1500L</w:t>
            </w:r>
            <w:r>
              <w:rPr>
                <w:rFonts w:ascii="Times New Roman" w:hAnsiTheme="minorEastAsia" w:eastAsiaTheme="minorEastAsia"/>
                <w:color w:val="000000" w:themeColor="text1"/>
                <w:sz w:val="24"/>
              </w:rPr>
              <w:t>，施工期</w:t>
            </w:r>
            <w:r>
              <w:rPr>
                <w:rFonts w:ascii="Times New Roman" w:hAnsi="Times New Roman" w:eastAsiaTheme="minorEastAsia"/>
                <w:color w:val="000000" w:themeColor="text1"/>
                <w:sz w:val="24"/>
              </w:rPr>
              <w:t>24</w:t>
            </w:r>
            <w:r>
              <w:rPr>
                <w:rFonts w:ascii="Times New Roman" w:hAnsiTheme="minorEastAsia" w:eastAsiaTheme="minorEastAsia"/>
                <w:color w:val="000000" w:themeColor="text1"/>
                <w:sz w:val="24"/>
              </w:rPr>
              <w:t>个月，污染物排放量见表</w:t>
            </w:r>
            <w:r>
              <w:rPr>
                <w:rFonts w:ascii="Times New Roman" w:hAnsi="Times New Roman" w:eastAsiaTheme="minorEastAsia"/>
                <w:color w:val="000000" w:themeColor="text1"/>
                <w:sz w:val="24"/>
              </w:rPr>
              <w:t>5-</w:t>
            </w:r>
            <w:r>
              <w:rPr>
                <w:rFonts w:hint="eastAsia" w:ascii="Times New Roman" w:hAnsi="Times New Roman" w:eastAsiaTheme="minorEastAsia"/>
                <w:color w:val="000000" w:themeColor="text1"/>
                <w:sz w:val="24"/>
              </w:rPr>
              <w:t>4</w:t>
            </w:r>
            <w:r>
              <w:rPr>
                <w:rFonts w:ascii="Times New Roman" w:hAnsiTheme="minorEastAsia" w:eastAsiaTheme="minorEastAsia"/>
                <w:color w:val="000000" w:themeColor="text1"/>
                <w:sz w:val="24"/>
              </w:rPr>
              <w:t>。</w:t>
            </w:r>
          </w:p>
          <w:p w14:paraId="77EDD860">
            <w:pPr>
              <w:spacing w:line="360" w:lineRule="auto"/>
              <w:ind w:firstLine="482" w:firstLineChars="200"/>
              <w:jc w:val="center"/>
              <w:rPr>
                <w:rFonts w:ascii="Times New Roman" w:hAnsi="Times New Roman" w:eastAsiaTheme="minorEastAsia"/>
                <w:b/>
                <w:color w:val="000000" w:themeColor="text1"/>
                <w:sz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5-</w:t>
            </w:r>
            <w:r>
              <w:rPr>
                <w:rFonts w:hint="eastAsia" w:ascii="Times New Roman" w:hAnsi="Times New Roman" w:eastAsiaTheme="minorEastAsia"/>
                <w:b/>
                <w:color w:val="000000" w:themeColor="text1"/>
                <w:sz w:val="24"/>
              </w:rPr>
              <w:t>4</w:t>
            </w:r>
            <w:r>
              <w:rPr>
                <w:rFonts w:ascii="Times New Roman" w:hAnsi="Times New Roman" w:eastAsiaTheme="minorEastAsia"/>
                <w:b/>
                <w:color w:val="000000" w:themeColor="text1"/>
                <w:sz w:val="24"/>
              </w:rPr>
              <w:t xml:space="preserve">   </w:t>
            </w:r>
            <w:r>
              <w:rPr>
                <w:rFonts w:ascii="Times New Roman" w:hAnsiTheme="minorEastAsia" w:eastAsiaTheme="minorEastAsia"/>
                <w:b/>
                <w:color w:val="000000" w:themeColor="text1"/>
                <w:sz w:val="24"/>
              </w:rPr>
              <w:t>机动车辆大气污染物排放量</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1"/>
              <w:gridCol w:w="1862"/>
              <w:gridCol w:w="2154"/>
            </w:tblGrid>
            <w:tr w14:paraId="301B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81" w:type="dxa"/>
                  <w:tcBorders>
                    <w:top w:val="single" w:color="auto" w:sz="4" w:space="0"/>
                    <w:left w:val="single" w:color="auto" w:sz="4" w:space="0"/>
                    <w:bottom w:val="single" w:color="auto" w:sz="4" w:space="0"/>
                    <w:right w:val="single" w:color="auto" w:sz="4" w:space="0"/>
                  </w:tcBorders>
                  <w:vAlign w:val="center"/>
                </w:tcPr>
                <w:p w14:paraId="20594DC3">
                  <w:pPr>
                    <w:spacing w:line="360" w:lineRule="auto"/>
                    <w:jc w:val="center"/>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污染物</w:t>
                  </w:r>
                </w:p>
              </w:tc>
              <w:tc>
                <w:tcPr>
                  <w:tcW w:w="1862" w:type="dxa"/>
                  <w:tcBorders>
                    <w:top w:val="single" w:color="auto" w:sz="4" w:space="0"/>
                    <w:left w:val="single" w:color="auto" w:sz="4" w:space="0"/>
                    <w:bottom w:val="single" w:color="auto" w:sz="4" w:space="0"/>
                    <w:right w:val="single" w:color="auto" w:sz="4" w:space="0"/>
                  </w:tcBorders>
                  <w:vAlign w:val="center"/>
                </w:tcPr>
                <w:p w14:paraId="5F0D8597">
                  <w:pPr>
                    <w:spacing w:line="360" w:lineRule="auto"/>
                    <w:jc w:val="center"/>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日排放量</w:t>
                  </w:r>
                </w:p>
              </w:tc>
              <w:tc>
                <w:tcPr>
                  <w:tcW w:w="2154" w:type="dxa"/>
                  <w:tcBorders>
                    <w:top w:val="single" w:color="auto" w:sz="4" w:space="0"/>
                    <w:left w:val="single" w:color="auto" w:sz="4" w:space="0"/>
                    <w:bottom w:val="single" w:color="auto" w:sz="4" w:space="0"/>
                    <w:right w:val="single" w:color="auto" w:sz="4" w:space="0"/>
                  </w:tcBorders>
                </w:tcPr>
                <w:p w14:paraId="530D4AE9">
                  <w:pPr>
                    <w:spacing w:line="360" w:lineRule="auto"/>
                    <w:jc w:val="center"/>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总排放量</w:t>
                  </w:r>
                </w:p>
              </w:tc>
            </w:tr>
            <w:tr w14:paraId="0366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1" w:type="dxa"/>
                  <w:tcBorders>
                    <w:top w:val="single" w:color="auto" w:sz="4" w:space="0"/>
                    <w:left w:val="single" w:color="auto" w:sz="4" w:space="0"/>
                    <w:bottom w:val="single" w:color="auto" w:sz="4" w:space="0"/>
                    <w:right w:val="single" w:color="auto" w:sz="4" w:space="0"/>
                  </w:tcBorders>
                  <w:vAlign w:val="center"/>
                </w:tcPr>
                <w:p w14:paraId="7EF9CF68">
                  <w:pPr>
                    <w:spacing w:line="360" w:lineRule="auto"/>
                    <w:jc w:val="center"/>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一氧化碳</w:t>
                  </w:r>
                </w:p>
              </w:tc>
              <w:tc>
                <w:tcPr>
                  <w:tcW w:w="1862" w:type="dxa"/>
                  <w:tcBorders>
                    <w:top w:val="single" w:color="auto" w:sz="4" w:space="0"/>
                    <w:left w:val="single" w:color="auto" w:sz="4" w:space="0"/>
                    <w:bottom w:val="single" w:color="auto" w:sz="4" w:space="0"/>
                    <w:right w:val="single" w:color="auto" w:sz="4" w:space="0"/>
                  </w:tcBorders>
                  <w:vAlign w:val="center"/>
                </w:tcPr>
                <w:p w14:paraId="7FC0910C">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0.055kg/d</w:t>
                  </w:r>
                </w:p>
              </w:tc>
              <w:tc>
                <w:tcPr>
                  <w:tcW w:w="2154" w:type="dxa"/>
                  <w:tcBorders>
                    <w:top w:val="single" w:color="auto" w:sz="4" w:space="0"/>
                    <w:left w:val="single" w:color="auto" w:sz="4" w:space="0"/>
                    <w:bottom w:val="single" w:color="auto" w:sz="4" w:space="0"/>
                    <w:right w:val="single" w:color="auto" w:sz="4" w:space="0"/>
                  </w:tcBorders>
                </w:tcPr>
                <w:p w14:paraId="3DAC2334">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39.6kg</w:t>
                  </w:r>
                </w:p>
              </w:tc>
            </w:tr>
            <w:tr w14:paraId="75E3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1" w:type="dxa"/>
                  <w:tcBorders>
                    <w:top w:val="single" w:color="auto" w:sz="4" w:space="0"/>
                    <w:left w:val="single" w:color="auto" w:sz="4" w:space="0"/>
                    <w:bottom w:val="single" w:color="auto" w:sz="4" w:space="0"/>
                    <w:right w:val="single" w:color="auto" w:sz="4" w:space="0"/>
                  </w:tcBorders>
                  <w:vAlign w:val="center"/>
                </w:tcPr>
                <w:p w14:paraId="3E49E459">
                  <w:pPr>
                    <w:spacing w:line="360" w:lineRule="auto"/>
                    <w:jc w:val="center"/>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氮氧化物</w:t>
                  </w:r>
                </w:p>
              </w:tc>
              <w:tc>
                <w:tcPr>
                  <w:tcW w:w="1862" w:type="dxa"/>
                  <w:tcBorders>
                    <w:top w:val="single" w:color="auto" w:sz="4" w:space="0"/>
                    <w:left w:val="single" w:color="auto" w:sz="4" w:space="0"/>
                    <w:bottom w:val="single" w:color="auto" w:sz="4" w:space="0"/>
                    <w:right w:val="single" w:color="auto" w:sz="4" w:space="0"/>
                  </w:tcBorders>
                  <w:vAlign w:val="center"/>
                </w:tcPr>
                <w:p w14:paraId="2FFE31F5">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0.091kg/d</w:t>
                  </w:r>
                </w:p>
              </w:tc>
              <w:tc>
                <w:tcPr>
                  <w:tcW w:w="2154" w:type="dxa"/>
                  <w:tcBorders>
                    <w:top w:val="single" w:color="auto" w:sz="4" w:space="0"/>
                    <w:left w:val="single" w:color="auto" w:sz="4" w:space="0"/>
                    <w:bottom w:val="single" w:color="auto" w:sz="4" w:space="0"/>
                    <w:right w:val="single" w:color="auto" w:sz="4" w:space="0"/>
                  </w:tcBorders>
                </w:tcPr>
                <w:p w14:paraId="5701B90C">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65.52kg</w:t>
                  </w:r>
                </w:p>
              </w:tc>
            </w:tr>
            <w:tr w14:paraId="6309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081" w:type="dxa"/>
                  <w:tcBorders>
                    <w:top w:val="single" w:color="auto" w:sz="4" w:space="0"/>
                    <w:left w:val="single" w:color="auto" w:sz="4" w:space="0"/>
                    <w:bottom w:val="single" w:color="auto" w:sz="4" w:space="0"/>
                    <w:right w:val="single" w:color="auto" w:sz="4" w:space="0"/>
                  </w:tcBorders>
                  <w:vAlign w:val="center"/>
                </w:tcPr>
                <w:p w14:paraId="1C59C6EE">
                  <w:pPr>
                    <w:spacing w:line="360" w:lineRule="auto"/>
                    <w:jc w:val="center"/>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烃类</w:t>
                  </w:r>
                </w:p>
              </w:tc>
              <w:tc>
                <w:tcPr>
                  <w:tcW w:w="1862" w:type="dxa"/>
                  <w:tcBorders>
                    <w:top w:val="single" w:color="auto" w:sz="4" w:space="0"/>
                    <w:left w:val="single" w:color="auto" w:sz="4" w:space="0"/>
                    <w:bottom w:val="single" w:color="auto" w:sz="4" w:space="0"/>
                    <w:right w:val="single" w:color="auto" w:sz="4" w:space="0"/>
                  </w:tcBorders>
                  <w:vAlign w:val="center"/>
                </w:tcPr>
                <w:p w14:paraId="46CB6BCC">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0.009kg/d</w:t>
                  </w:r>
                </w:p>
              </w:tc>
              <w:tc>
                <w:tcPr>
                  <w:tcW w:w="2154" w:type="dxa"/>
                  <w:tcBorders>
                    <w:top w:val="single" w:color="auto" w:sz="4" w:space="0"/>
                    <w:left w:val="single" w:color="auto" w:sz="4" w:space="0"/>
                    <w:bottom w:val="single" w:color="auto" w:sz="4" w:space="0"/>
                    <w:right w:val="single" w:color="auto" w:sz="4" w:space="0"/>
                  </w:tcBorders>
                </w:tcPr>
                <w:p w14:paraId="11DFDBC7">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6.48kg</w:t>
                  </w:r>
                </w:p>
              </w:tc>
            </w:tr>
          </w:tbl>
          <w:p w14:paraId="2931D329">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②装修废气</w:t>
            </w:r>
          </w:p>
          <w:p w14:paraId="7DE07240">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建筑在后期装修过程中产生的废气属无组织排放，主要污染因子为甲醛、二甲苯和甲苯，此外还有极少量的汽油、丁醇和丙醇等。由于项目在装修的过程中，油漆耗量和选用的油漆品牌难以确定，装修时间也有先后差异，因此，装修废气难以定量，本次评价仅对此类废气做定性的分析。</w:t>
            </w:r>
          </w:p>
          <w:p w14:paraId="22161815">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在装修过程中，产生的废气主要来源包括地板漆、墙面漆、家具漆和内墙涂料等，由于使用的油漆组分不同，挥发系数也不相同，并且装修阶段随机性大，时间跨度较长，装修作业点分散，油漆废气的排放时间和部位尚不能明确，装修阶段的油漆废气排放周期相对较短。因此，装修期间涂刷油漆时，应加强室内的通风换气，再之由于装修时采用的三合板和油漆中含有的甲醛、甲苯、二甲苯等影响环境质量的有毒有害物质挥发时间长，应特别注意室内空气的流畅。</w:t>
            </w:r>
          </w:p>
          <w:p w14:paraId="138A6C01">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施工期对空气环境的影响和施工活动紧密相关，施工活动结束后影响就不再延续，属于短期和非连续性的影响，且其影响不具有累积性。</w:t>
            </w:r>
          </w:p>
          <w:p w14:paraId="57556DA8">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③恶臭</w:t>
            </w:r>
          </w:p>
          <w:p w14:paraId="2E16FDFC">
            <w:pPr>
              <w:spacing w:line="360" w:lineRule="auto"/>
              <w:ind w:firstLine="480" w:firstLineChars="20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sz w:val="24"/>
              </w:rPr>
              <w:t>项目</w:t>
            </w:r>
            <w:r>
              <w:rPr>
                <w:rFonts w:ascii="Times New Roman" w:hAnsiTheme="minorEastAsia" w:eastAsiaTheme="minorEastAsia"/>
                <w:color w:val="000000" w:themeColor="text1"/>
                <w:kern w:val="0"/>
                <w:sz w:val="24"/>
              </w:rPr>
              <w:t>玻璃钢化粪池及垃圾收集系统在运行时会产生恶臭。</w:t>
            </w:r>
          </w:p>
          <w:p w14:paraId="7C41DB5F">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color w:val="000000" w:themeColor="text1"/>
                <w:sz w:val="24"/>
              </w:rPr>
              <w:t>项目采用设置垃圾桶的方式收集固体废弃物，垃圾桶设置的地方与人群频繁活动处保持一定的距离，生活垃圾</w:t>
            </w:r>
            <w:r>
              <w:rPr>
                <w:rFonts w:ascii="Times New Roman" w:hAnsiTheme="minorEastAsia" w:eastAsiaTheme="minorEastAsia"/>
                <w:color w:val="000000" w:themeColor="text1"/>
                <w:kern w:val="18"/>
                <w:sz w:val="24"/>
              </w:rPr>
              <w:t>委托</w:t>
            </w:r>
            <w:r>
              <w:rPr>
                <w:rFonts w:ascii="Times New Roman" w:hAnsiTheme="minorEastAsia" w:eastAsiaTheme="minorEastAsia"/>
                <w:color w:val="000000" w:themeColor="text1"/>
                <w:sz w:val="24"/>
                <w:szCs w:val="24"/>
              </w:rPr>
              <w:t>当地环卫部门</w:t>
            </w:r>
            <w:r>
              <w:rPr>
                <w:rFonts w:ascii="Times New Roman" w:hAnsiTheme="minorEastAsia" w:eastAsiaTheme="minorEastAsia"/>
                <w:color w:val="000000" w:themeColor="text1"/>
                <w:sz w:val="24"/>
              </w:rPr>
              <w:t>给予清运、处置。</w:t>
            </w:r>
          </w:p>
          <w:p w14:paraId="21D21841">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项目玻璃钢化粪池设置于项目区西南侧道路地下，在使用过程中会溢出少量恶臭，恶臭主要来自于化粪池产生的</w:t>
            </w:r>
            <w:r>
              <w:rPr>
                <w:rFonts w:ascii="Times New Roman" w:hAnsi="Times New Roman" w:eastAsiaTheme="minorEastAsia"/>
                <w:color w:val="000000" w:themeColor="text1"/>
                <w:sz w:val="24"/>
              </w:rPr>
              <w:t>H</w:t>
            </w:r>
            <w:r>
              <w:rPr>
                <w:rFonts w:ascii="Times New Roman" w:hAnsi="Times New Roman" w:eastAsiaTheme="minorEastAsia"/>
                <w:color w:val="000000" w:themeColor="text1"/>
                <w:sz w:val="24"/>
                <w:vertAlign w:val="subscript"/>
              </w:rPr>
              <w:t>2</w:t>
            </w:r>
            <w:r>
              <w:rPr>
                <w:rFonts w:ascii="Times New Roman" w:hAnsi="Times New Roman" w:eastAsiaTheme="minorEastAsia"/>
                <w:color w:val="000000" w:themeColor="text1"/>
                <w:sz w:val="24"/>
              </w:rPr>
              <w:t>S</w:t>
            </w:r>
            <w:r>
              <w:rPr>
                <w:rFonts w:ascii="Times New Roman" w:hAnsiTheme="minorEastAsia" w:eastAsiaTheme="minorEastAsia"/>
                <w:color w:val="000000" w:themeColor="text1"/>
                <w:sz w:val="24"/>
              </w:rPr>
              <w:t>或含硫基团物质的无组织扩散。项目玻璃钢化粪池产生恶臭较小，经过空气稀释对环境空气造成的影响较小。</w:t>
            </w:r>
          </w:p>
          <w:p w14:paraId="1A7C6CCD">
            <w:pPr>
              <w:spacing w:line="360" w:lineRule="auto"/>
              <w:ind w:firstLine="482" w:firstLineChars="200"/>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t>2</w:t>
            </w:r>
            <w:r>
              <w:rPr>
                <w:rFonts w:ascii="Times New Roman" w:hAnsiTheme="minorEastAsia" w:eastAsiaTheme="minorEastAsia"/>
                <w:b/>
                <w:color w:val="000000" w:themeColor="text1"/>
                <w:sz w:val="24"/>
                <w:szCs w:val="24"/>
              </w:rPr>
              <w:t>、噪声</w:t>
            </w:r>
          </w:p>
          <w:p w14:paraId="148665D0">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施工期的噪声主要来源于施工过程中推土机、挖掘机、运输车辆等各类机械设备的运行。另外，在粉刷、贴壁砖和地砖等装修阶段，所产生的噪声主要为切割壁砖和地砖的机械噪声，为间断排放。施工期的噪声主要来源于现场的各类机械设备和运输车辆的交通噪声、物料装卸碰撞噪声及施工人员的活动噪声。主要噪声源及声级值见表</w:t>
            </w:r>
            <w:r>
              <w:rPr>
                <w:rFonts w:ascii="Times New Roman" w:hAnsi="Times New Roman" w:eastAsiaTheme="minorEastAsia"/>
                <w:color w:val="000000" w:themeColor="text1"/>
                <w:sz w:val="24"/>
                <w:szCs w:val="24"/>
              </w:rPr>
              <w:t>5-5</w:t>
            </w:r>
            <w:r>
              <w:rPr>
                <w:rFonts w:ascii="Times New Roman" w:hAnsiTheme="minorEastAsia" w:eastAsiaTheme="minorEastAsia"/>
                <w:color w:val="000000" w:themeColor="text1"/>
                <w:sz w:val="24"/>
                <w:szCs w:val="24"/>
              </w:rPr>
              <w:t>。</w:t>
            </w:r>
          </w:p>
          <w:p w14:paraId="0F313A17">
            <w:pPr>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 xml:space="preserve">5-5  </w:t>
            </w:r>
            <w:r>
              <w:rPr>
                <w:rFonts w:ascii="Times New Roman" w:hAnsiTheme="minorEastAsia" w:eastAsiaTheme="minorEastAsia"/>
                <w:b/>
                <w:color w:val="000000" w:themeColor="text1"/>
                <w:sz w:val="24"/>
                <w:szCs w:val="24"/>
              </w:rPr>
              <w:t>施工期噪声排污源强一览表</w:t>
            </w:r>
          </w:p>
          <w:tbl>
            <w:tblPr>
              <w:tblStyle w:val="24"/>
              <w:tblW w:w="8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3"/>
              <w:gridCol w:w="2693"/>
              <w:gridCol w:w="3646"/>
            </w:tblGrid>
            <w:tr w14:paraId="7595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Align w:val="center"/>
                </w:tcPr>
                <w:p w14:paraId="53FF9826">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施工阶段</w:t>
                  </w:r>
                </w:p>
              </w:tc>
              <w:tc>
                <w:tcPr>
                  <w:tcW w:w="2693" w:type="dxa"/>
                  <w:vAlign w:val="center"/>
                </w:tcPr>
                <w:p w14:paraId="4F493915">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设备名称</w:t>
                  </w:r>
                </w:p>
              </w:tc>
              <w:tc>
                <w:tcPr>
                  <w:tcW w:w="3646" w:type="dxa"/>
                  <w:vAlign w:val="center"/>
                </w:tcPr>
                <w:p w14:paraId="5AC4EF41">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噪声级（距源</w:t>
                  </w:r>
                  <w:r>
                    <w:rPr>
                      <w:rFonts w:ascii="Times New Roman" w:hAnsi="Times New Roman" w:eastAsiaTheme="minorEastAsia"/>
                      <w:color w:val="000000" w:themeColor="text1"/>
                      <w:szCs w:val="21"/>
                    </w:rPr>
                    <w:t>1m</w:t>
                  </w:r>
                  <w:r>
                    <w:rPr>
                      <w:rFonts w:ascii="Times New Roman" w:hAnsiTheme="minorEastAsia" w:eastAsiaTheme="minorEastAsia"/>
                      <w:color w:val="000000" w:themeColor="text1"/>
                      <w:szCs w:val="21"/>
                    </w:rPr>
                    <w:t>处）</w:t>
                  </w:r>
                  <w:r>
                    <w:rPr>
                      <w:rFonts w:ascii="Times New Roman" w:hAnsi="Times New Roman" w:eastAsiaTheme="minorEastAsia"/>
                      <w:color w:val="000000" w:themeColor="text1"/>
                      <w:szCs w:val="21"/>
                    </w:rPr>
                    <w:t>[dB(A)]</w:t>
                  </w:r>
                </w:p>
              </w:tc>
            </w:tr>
            <w:tr w14:paraId="6757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restart"/>
                  <w:vAlign w:val="center"/>
                </w:tcPr>
                <w:p w14:paraId="67B7406A">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土石方及基础阶段</w:t>
                  </w:r>
                </w:p>
              </w:tc>
              <w:tc>
                <w:tcPr>
                  <w:tcW w:w="2693" w:type="dxa"/>
                  <w:vAlign w:val="center"/>
                </w:tcPr>
                <w:p w14:paraId="5A38B3CF">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推土机</w:t>
                  </w:r>
                </w:p>
              </w:tc>
              <w:tc>
                <w:tcPr>
                  <w:tcW w:w="3646" w:type="dxa"/>
                  <w:vAlign w:val="center"/>
                </w:tcPr>
                <w:p w14:paraId="2A435E41">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95</w:t>
                  </w:r>
                </w:p>
              </w:tc>
            </w:tr>
            <w:tr w14:paraId="175A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01D10CB2">
                  <w:pPr>
                    <w:snapToGrid w:val="0"/>
                    <w:contextualSpacing/>
                    <w:jc w:val="center"/>
                    <w:rPr>
                      <w:rFonts w:ascii="Times New Roman" w:hAnsi="Times New Roman" w:eastAsiaTheme="minorEastAsia"/>
                      <w:color w:val="000000" w:themeColor="text1"/>
                      <w:szCs w:val="21"/>
                    </w:rPr>
                  </w:pPr>
                </w:p>
              </w:tc>
              <w:tc>
                <w:tcPr>
                  <w:tcW w:w="2693" w:type="dxa"/>
                  <w:vAlign w:val="center"/>
                </w:tcPr>
                <w:p w14:paraId="42171B44">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挖掘机</w:t>
                  </w:r>
                </w:p>
              </w:tc>
              <w:tc>
                <w:tcPr>
                  <w:tcW w:w="3646" w:type="dxa"/>
                  <w:vAlign w:val="center"/>
                </w:tcPr>
                <w:p w14:paraId="647F445F">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90</w:t>
                  </w:r>
                </w:p>
              </w:tc>
            </w:tr>
            <w:tr w14:paraId="7254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4799CCB3">
                  <w:pPr>
                    <w:snapToGrid w:val="0"/>
                    <w:contextualSpacing/>
                    <w:jc w:val="center"/>
                    <w:rPr>
                      <w:rFonts w:ascii="Times New Roman" w:hAnsi="Times New Roman" w:eastAsiaTheme="minorEastAsia"/>
                      <w:color w:val="000000" w:themeColor="text1"/>
                      <w:szCs w:val="21"/>
                    </w:rPr>
                  </w:pPr>
                </w:p>
              </w:tc>
              <w:tc>
                <w:tcPr>
                  <w:tcW w:w="2693" w:type="dxa"/>
                  <w:vAlign w:val="center"/>
                </w:tcPr>
                <w:p w14:paraId="17ADA1E3">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打桩机</w:t>
                  </w:r>
                </w:p>
              </w:tc>
              <w:tc>
                <w:tcPr>
                  <w:tcW w:w="3646" w:type="dxa"/>
                  <w:vAlign w:val="center"/>
                </w:tcPr>
                <w:p w14:paraId="63E733CB">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w:t>
                  </w:r>
                </w:p>
              </w:tc>
            </w:tr>
            <w:tr w14:paraId="54CD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1AE60D04">
                  <w:pPr>
                    <w:snapToGrid w:val="0"/>
                    <w:contextualSpacing/>
                    <w:jc w:val="center"/>
                    <w:rPr>
                      <w:rFonts w:ascii="Times New Roman" w:hAnsi="Times New Roman" w:eastAsiaTheme="minorEastAsia"/>
                      <w:color w:val="000000" w:themeColor="text1"/>
                      <w:szCs w:val="21"/>
                    </w:rPr>
                  </w:pPr>
                </w:p>
              </w:tc>
              <w:tc>
                <w:tcPr>
                  <w:tcW w:w="2693" w:type="dxa"/>
                  <w:vAlign w:val="center"/>
                </w:tcPr>
                <w:p w14:paraId="3B677466">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压路机</w:t>
                  </w:r>
                </w:p>
              </w:tc>
              <w:tc>
                <w:tcPr>
                  <w:tcW w:w="3646" w:type="dxa"/>
                  <w:vAlign w:val="center"/>
                </w:tcPr>
                <w:p w14:paraId="710C3BE5">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w:t>
                  </w:r>
                </w:p>
              </w:tc>
            </w:tr>
            <w:tr w14:paraId="0C13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15E655EF">
                  <w:pPr>
                    <w:snapToGrid w:val="0"/>
                    <w:contextualSpacing/>
                    <w:jc w:val="center"/>
                    <w:rPr>
                      <w:rFonts w:ascii="Times New Roman" w:hAnsi="Times New Roman" w:eastAsiaTheme="minorEastAsia"/>
                      <w:color w:val="000000" w:themeColor="text1"/>
                      <w:szCs w:val="21"/>
                    </w:rPr>
                  </w:pPr>
                </w:p>
              </w:tc>
              <w:tc>
                <w:tcPr>
                  <w:tcW w:w="2693" w:type="dxa"/>
                  <w:vAlign w:val="center"/>
                </w:tcPr>
                <w:p w14:paraId="2976AB99">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摇臂式起重机</w:t>
                  </w:r>
                </w:p>
              </w:tc>
              <w:tc>
                <w:tcPr>
                  <w:tcW w:w="3646" w:type="dxa"/>
                  <w:vAlign w:val="center"/>
                </w:tcPr>
                <w:p w14:paraId="19E44D7B">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w:t>
                  </w:r>
                </w:p>
              </w:tc>
            </w:tr>
            <w:tr w14:paraId="0879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3EAF1BD5">
                  <w:pPr>
                    <w:snapToGrid w:val="0"/>
                    <w:contextualSpacing/>
                    <w:jc w:val="center"/>
                    <w:rPr>
                      <w:rFonts w:ascii="Times New Roman" w:hAnsi="Times New Roman" w:eastAsiaTheme="minorEastAsia"/>
                      <w:color w:val="000000" w:themeColor="text1"/>
                      <w:szCs w:val="21"/>
                    </w:rPr>
                  </w:pPr>
                </w:p>
              </w:tc>
              <w:tc>
                <w:tcPr>
                  <w:tcW w:w="2693" w:type="dxa"/>
                  <w:vAlign w:val="center"/>
                </w:tcPr>
                <w:p w14:paraId="631F7684">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大型载重车</w:t>
                  </w:r>
                </w:p>
              </w:tc>
              <w:tc>
                <w:tcPr>
                  <w:tcW w:w="3646" w:type="dxa"/>
                  <w:vAlign w:val="center"/>
                </w:tcPr>
                <w:p w14:paraId="72A48D94">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w:t>
                  </w:r>
                </w:p>
              </w:tc>
            </w:tr>
            <w:tr w14:paraId="0C14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62EE6DBC">
                  <w:pPr>
                    <w:snapToGrid w:val="0"/>
                    <w:contextualSpacing/>
                    <w:jc w:val="center"/>
                    <w:rPr>
                      <w:rFonts w:ascii="Times New Roman" w:hAnsi="Times New Roman" w:eastAsiaTheme="minorEastAsia"/>
                      <w:color w:val="000000" w:themeColor="text1"/>
                      <w:szCs w:val="21"/>
                    </w:rPr>
                  </w:pPr>
                </w:p>
              </w:tc>
              <w:tc>
                <w:tcPr>
                  <w:tcW w:w="2693" w:type="dxa"/>
                  <w:vAlign w:val="center"/>
                </w:tcPr>
                <w:p w14:paraId="44D0451A">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雾炮机</w:t>
                  </w:r>
                </w:p>
              </w:tc>
              <w:tc>
                <w:tcPr>
                  <w:tcW w:w="3646" w:type="dxa"/>
                  <w:vAlign w:val="center"/>
                </w:tcPr>
                <w:p w14:paraId="1E595811">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90</w:t>
                  </w:r>
                </w:p>
              </w:tc>
            </w:tr>
            <w:tr w14:paraId="194E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restart"/>
                  <w:vAlign w:val="center"/>
                </w:tcPr>
                <w:p w14:paraId="1E303FF1">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底板与结构阶段</w:t>
                  </w:r>
                </w:p>
              </w:tc>
              <w:tc>
                <w:tcPr>
                  <w:tcW w:w="2693" w:type="dxa"/>
                  <w:vAlign w:val="center"/>
                </w:tcPr>
                <w:p w14:paraId="73665323">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振捣器</w:t>
                  </w:r>
                </w:p>
              </w:tc>
              <w:tc>
                <w:tcPr>
                  <w:tcW w:w="3646" w:type="dxa"/>
                  <w:vAlign w:val="center"/>
                </w:tcPr>
                <w:p w14:paraId="591CB2B6">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100</w:t>
                  </w:r>
                </w:p>
              </w:tc>
            </w:tr>
            <w:tr w14:paraId="74A0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2C724B18">
                  <w:pPr>
                    <w:snapToGrid w:val="0"/>
                    <w:contextualSpacing/>
                    <w:jc w:val="center"/>
                    <w:rPr>
                      <w:rFonts w:ascii="Times New Roman" w:hAnsi="Times New Roman" w:eastAsiaTheme="minorEastAsia"/>
                      <w:color w:val="000000" w:themeColor="text1"/>
                      <w:szCs w:val="21"/>
                    </w:rPr>
                  </w:pPr>
                </w:p>
              </w:tc>
              <w:tc>
                <w:tcPr>
                  <w:tcW w:w="2693" w:type="dxa"/>
                  <w:vAlign w:val="center"/>
                </w:tcPr>
                <w:p w14:paraId="5D4162E3">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电锯</w:t>
                  </w:r>
                </w:p>
              </w:tc>
              <w:tc>
                <w:tcPr>
                  <w:tcW w:w="3646" w:type="dxa"/>
                  <w:vAlign w:val="center"/>
                </w:tcPr>
                <w:p w14:paraId="572D57D8">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95</w:t>
                  </w:r>
                </w:p>
              </w:tc>
            </w:tr>
            <w:tr w14:paraId="1E291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6F873793">
                  <w:pPr>
                    <w:snapToGrid w:val="0"/>
                    <w:contextualSpacing/>
                    <w:jc w:val="center"/>
                    <w:rPr>
                      <w:rFonts w:ascii="Times New Roman" w:hAnsi="Times New Roman" w:eastAsiaTheme="minorEastAsia"/>
                      <w:color w:val="000000" w:themeColor="text1"/>
                      <w:szCs w:val="21"/>
                    </w:rPr>
                  </w:pPr>
                </w:p>
              </w:tc>
              <w:tc>
                <w:tcPr>
                  <w:tcW w:w="2693" w:type="dxa"/>
                  <w:vAlign w:val="center"/>
                </w:tcPr>
                <w:p w14:paraId="6B2B6B3C">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电焊机</w:t>
                  </w:r>
                </w:p>
              </w:tc>
              <w:tc>
                <w:tcPr>
                  <w:tcW w:w="3646" w:type="dxa"/>
                  <w:vAlign w:val="center"/>
                </w:tcPr>
                <w:p w14:paraId="089C3C89">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90</w:t>
                  </w:r>
                </w:p>
              </w:tc>
            </w:tr>
            <w:tr w14:paraId="750B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7FA236D8">
                  <w:pPr>
                    <w:snapToGrid w:val="0"/>
                    <w:contextualSpacing/>
                    <w:jc w:val="center"/>
                    <w:rPr>
                      <w:rFonts w:ascii="Times New Roman" w:hAnsi="Times New Roman" w:eastAsiaTheme="minorEastAsia"/>
                      <w:color w:val="000000" w:themeColor="text1"/>
                      <w:szCs w:val="21"/>
                    </w:rPr>
                  </w:pPr>
                </w:p>
              </w:tc>
              <w:tc>
                <w:tcPr>
                  <w:tcW w:w="2693" w:type="dxa"/>
                  <w:vAlign w:val="center"/>
                </w:tcPr>
                <w:p w14:paraId="294BA962">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空压机</w:t>
                  </w:r>
                </w:p>
              </w:tc>
              <w:tc>
                <w:tcPr>
                  <w:tcW w:w="3646" w:type="dxa"/>
                  <w:vAlign w:val="center"/>
                </w:tcPr>
                <w:p w14:paraId="5D7B356C">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80</w:t>
                  </w:r>
                </w:p>
              </w:tc>
            </w:tr>
            <w:tr w14:paraId="1D85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42ADB0A2">
                  <w:pPr>
                    <w:snapToGrid w:val="0"/>
                    <w:contextualSpacing/>
                    <w:jc w:val="center"/>
                    <w:rPr>
                      <w:rFonts w:ascii="Times New Roman" w:hAnsi="Times New Roman" w:eastAsiaTheme="minorEastAsia"/>
                      <w:color w:val="000000" w:themeColor="text1"/>
                      <w:szCs w:val="21"/>
                    </w:rPr>
                  </w:pPr>
                </w:p>
              </w:tc>
              <w:tc>
                <w:tcPr>
                  <w:tcW w:w="2693" w:type="dxa"/>
                  <w:vAlign w:val="center"/>
                </w:tcPr>
                <w:p w14:paraId="263BF73F">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中型载重车</w:t>
                  </w:r>
                </w:p>
              </w:tc>
              <w:tc>
                <w:tcPr>
                  <w:tcW w:w="3646" w:type="dxa"/>
                  <w:vAlign w:val="center"/>
                </w:tcPr>
                <w:p w14:paraId="622AB62F">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75</w:t>
                  </w:r>
                </w:p>
              </w:tc>
            </w:tr>
            <w:tr w14:paraId="7091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restart"/>
                  <w:vAlign w:val="center"/>
                </w:tcPr>
                <w:p w14:paraId="3A9A10B1">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装修、安装阶段</w:t>
                  </w:r>
                </w:p>
              </w:tc>
              <w:tc>
                <w:tcPr>
                  <w:tcW w:w="2693" w:type="dxa"/>
                  <w:vAlign w:val="center"/>
                </w:tcPr>
                <w:p w14:paraId="49ECDB1E">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电钻</w:t>
                  </w:r>
                </w:p>
              </w:tc>
              <w:tc>
                <w:tcPr>
                  <w:tcW w:w="3646" w:type="dxa"/>
                  <w:vAlign w:val="center"/>
                </w:tcPr>
                <w:p w14:paraId="177ADDD6">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110</w:t>
                  </w:r>
                </w:p>
              </w:tc>
            </w:tr>
            <w:tr w14:paraId="54BA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621EB827">
                  <w:pPr>
                    <w:snapToGrid w:val="0"/>
                    <w:contextualSpacing/>
                    <w:jc w:val="center"/>
                    <w:rPr>
                      <w:rFonts w:ascii="Times New Roman" w:hAnsi="Times New Roman" w:eastAsiaTheme="minorEastAsia"/>
                      <w:color w:val="000000" w:themeColor="text1"/>
                      <w:szCs w:val="21"/>
                    </w:rPr>
                  </w:pPr>
                </w:p>
              </w:tc>
              <w:tc>
                <w:tcPr>
                  <w:tcW w:w="2693" w:type="dxa"/>
                  <w:vAlign w:val="center"/>
                </w:tcPr>
                <w:p w14:paraId="27D20B5D">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手工钻</w:t>
                  </w:r>
                </w:p>
              </w:tc>
              <w:tc>
                <w:tcPr>
                  <w:tcW w:w="3646" w:type="dxa"/>
                  <w:vAlign w:val="center"/>
                </w:tcPr>
                <w:p w14:paraId="44FDAF99">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105</w:t>
                  </w:r>
                </w:p>
              </w:tc>
            </w:tr>
            <w:tr w14:paraId="70D3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49B832A5">
                  <w:pPr>
                    <w:snapToGrid w:val="0"/>
                    <w:contextualSpacing/>
                    <w:jc w:val="center"/>
                    <w:rPr>
                      <w:rFonts w:ascii="Times New Roman" w:hAnsi="Times New Roman" w:eastAsiaTheme="minorEastAsia"/>
                      <w:color w:val="000000" w:themeColor="text1"/>
                      <w:szCs w:val="21"/>
                    </w:rPr>
                  </w:pPr>
                </w:p>
              </w:tc>
              <w:tc>
                <w:tcPr>
                  <w:tcW w:w="2693" w:type="dxa"/>
                  <w:vAlign w:val="center"/>
                </w:tcPr>
                <w:p w14:paraId="1FE11070">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无齿锯</w:t>
                  </w:r>
                </w:p>
              </w:tc>
              <w:tc>
                <w:tcPr>
                  <w:tcW w:w="3646" w:type="dxa"/>
                  <w:vAlign w:val="center"/>
                </w:tcPr>
                <w:p w14:paraId="1E45C157">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90</w:t>
                  </w:r>
                </w:p>
              </w:tc>
            </w:tr>
            <w:tr w14:paraId="76EE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294A46EA">
                  <w:pPr>
                    <w:snapToGrid w:val="0"/>
                    <w:contextualSpacing/>
                    <w:jc w:val="center"/>
                    <w:rPr>
                      <w:rFonts w:ascii="Times New Roman" w:hAnsi="Times New Roman" w:eastAsiaTheme="minorEastAsia"/>
                      <w:color w:val="000000" w:themeColor="text1"/>
                      <w:szCs w:val="21"/>
                    </w:rPr>
                  </w:pPr>
                </w:p>
              </w:tc>
              <w:tc>
                <w:tcPr>
                  <w:tcW w:w="2693" w:type="dxa"/>
                  <w:vAlign w:val="center"/>
                </w:tcPr>
                <w:p w14:paraId="174329A0">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多功能木工刨</w:t>
                  </w:r>
                </w:p>
              </w:tc>
              <w:tc>
                <w:tcPr>
                  <w:tcW w:w="3646" w:type="dxa"/>
                  <w:vAlign w:val="center"/>
                </w:tcPr>
                <w:p w14:paraId="5ECE7517">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90</w:t>
                  </w:r>
                </w:p>
              </w:tc>
            </w:tr>
            <w:tr w14:paraId="3FDE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7B190273">
                  <w:pPr>
                    <w:snapToGrid w:val="0"/>
                    <w:contextualSpacing/>
                    <w:jc w:val="center"/>
                    <w:rPr>
                      <w:rFonts w:ascii="Times New Roman" w:hAnsi="Times New Roman" w:eastAsiaTheme="minorEastAsia"/>
                      <w:color w:val="000000" w:themeColor="text1"/>
                      <w:szCs w:val="21"/>
                    </w:rPr>
                  </w:pPr>
                </w:p>
              </w:tc>
              <w:tc>
                <w:tcPr>
                  <w:tcW w:w="2693" w:type="dxa"/>
                  <w:vAlign w:val="center"/>
                </w:tcPr>
                <w:p w14:paraId="6388B1D2">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轻型载重车</w:t>
                  </w:r>
                </w:p>
              </w:tc>
              <w:tc>
                <w:tcPr>
                  <w:tcW w:w="3646" w:type="dxa"/>
                  <w:vAlign w:val="center"/>
                </w:tcPr>
                <w:p w14:paraId="2122ACA4">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75</w:t>
                  </w:r>
                </w:p>
              </w:tc>
            </w:tr>
          </w:tbl>
          <w:p w14:paraId="16772A74">
            <w:pPr>
              <w:spacing w:line="360" w:lineRule="auto"/>
              <w:ind w:firstLine="482" w:firstLineChars="200"/>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t>3</w:t>
            </w:r>
            <w:r>
              <w:rPr>
                <w:rFonts w:ascii="Times New Roman" w:hAnsiTheme="minorEastAsia" w:eastAsiaTheme="minorEastAsia"/>
                <w:b/>
                <w:color w:val="000000" w:themeColor="text1"/>
                <w:sz w:val="24"/>
                <w:szCs w:val="24"/>
              </w:rPr>
              <w:t>、废水</w:t>
            </w:r>
          </w:p>
          <w:p w14:paraId="5A195AB1">
            <w:pPr>
              <w:autoSpaceDE w:val="0"/>
              <w:autoSpaceDN w:val="0"/>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szCs w:val="24"/>
              </w:rPr>
              <w:t>施工废水主要来源于建筑施工废水、施工人员产生的</w:t>
            </w:r>
            <w:r>
              <w:rPr>
                <w:rFonts w:ascii="Times New Roman" w:hAnsiTheme="minorEastAsia" w:eastAsiaTheme="minorEastAsia"/>
                <w:color w:val="000000" w:themeColor="text1"/>
                <w:sz w:val="24"/>
              </w:rPr>
              <w:t>生活废水车辆清洗废水和初期雨水</w:t>
            </w:r>
            <w:r>
              <w:rPr>
                <w:rFonts w:ascii="Times New Roman" w:hAnsiTheme="minorEastAsia" w:eastAsiaTheme="minorEastAsia"/>
                <w:color w:val="000000" w:themeColor="text1"/>
                <w:sz w:val="24"/>
                <w:szCs w:val="24"/>
              </w:rPr>
              <w:t>。建筑施工废水</w:t>
            </w:r>
            <w:r>
              <w:rPr>
                <w:rFonts w:ascii="Times New Roman" w:hAnsiTheme="minorEastAsia" w:eastAsiaTheme="minorEastAsia"/>
                <w:color w:val="000000" w:themeColor="text1"/>
                <w:sz w:val="24"/>
              </w:rPr>
              <w:t>主要污染物为</w:t>
            </w:r>
            <w:r>
              <w:rPr>
                <w:rFonts w:ascii="Times New Roman" w:hAnsi="Times New Roman" w:eastAsiaTheme="minorEastAsia"/>
                <w:color w:val="000000" w:themeColor="text1"/>
                <w:sz w:val="24"/>
              </w:rPr>
              <w:t>SS</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BOD</w:t>
            </w:r>
            <w:r>
              <w:rPr>
                <w:rFonts w:ascii="Times New Roman" w:hAnsi="Times New Roman" w:eastAsiaTheme="minorEastAsia"/>
                <w:color w:val="000000" w:themeColor="text1"/>
                <w:sz w:val="24"/>
                <w:vertAlign w:val="subscript"/>
              </w:rPr>
              <w:t>5</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COD</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NH</w:t>
            </w:r>
            <w:r>
              <w:rPr>
                <w:rFonts w:ascii="Times New Roman" w:hAnsi="Times New Roman" w:eastAsiaTheme="minorEastAsia"/>
                <w:color w:val="000000" w:themeColor="text1"/>
                <w:sz w:val="24"/>
                <w:vertAlign w:val="subscript"/>
              </w:rPr>
              <w:t>3</w:t>
            </w:r>
            <w:r>
              <w:rPr>
                <w:rFonts w:ascii="Times New Roman" w:hAnsi="Times New Roman" w:eastAsiaTheme="minorEastAsia"/>
                <w:color w:val="000000" w:themeColor="text1"/>
                <w:sz w:val="24"/>
              </w:rPr>
              <w:t>-N</w:t>
            </w:r>
            <w:r>
              <w:rPr>
                <w:rFonts w:ascii="Times New Roman" w:hAnsiTheme="minorEastAsia" w:eastAsiaTheme="minorEastAsia"/>
                <w:color w:val="000000" w:themeColor="text1"/>
                <w:sz w:val="24"/>
              </w:rPr>
              <w:t>等。</w:t>
            </w:r>
          </w:p>
          <w:p w14:paraId="43787527">
            <w:pPr>
              <w:autoSpaceDE w:val="0"/>
              <w:autoSpaceDN w:val="0"/>
              <w:spacing w:line="360" w:lineRule="auto"/>
              <w:ind w:firstLine="480" w:firstLineChars="20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kern w:val="18"/>
                <w:sz w:val="24"/>
                <w:lang w:val="zh-CN"/>
              </w:rPr>
              <w:t>（</w:t>
            </w:r>
            <w:r>
              <w:rPr>
                <w:rFonts w:ascii="Times New Roman" w:hAnsi="Times New Roman" w:eastAsiaTheme="minorEastAsia"/>
                <w:color w:val="000000" w:themeColor="text1"/>
                <w:kern w:val="18"/>
                <w:sz w:val="24"/>
                <w:lang w:val="zh-CN"/>
              </w:rPr>
              <w:t>1</w:t>
            </w:r>
            <w:r>
              <w:rPr>
                <w:rFonts w:ascii="Times New Roman" w:hAnsiTheme="minorEastAsia" w:eastAsiaTheme="minorEastAsia"/>
                <w:color w:val="000000" w:themeColor="text1"/>
                <w:kern w:val="18"/>
                <w:sz w:val="24"/>
                <w:lang w:val="zh-CN"/>
              </w:rPr>
              <w:t>）建筑施工废水</w:t>
            </w:r>
          </w:p>
          <w:p w14:paraId="4BCDE7A4">
            <w:pPr>
              <w:autoSpaceDE w:val="0"/>
              <w:autoSpaceDN w:val="0"/>
              <w:spacing w:line="360" w:lineRule="auto"/>
              <w:ind w:firstLine="480" w:firstLineChars="20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sz w:val="24"/>
              </w:rPr>
              <w:t>本建设项目施工期涉及用水和排水的阶段主要是结构阶段和装修阶段，主要来自于机械冲洗等，主要污染因子为</w:t>
            </w:r>
            <w:r>
              <w:rPr>
                <w:rFonts w:ascii="Times New Roman" w:hAnsi="Times New Roman" w:eastAsiaTheme="minorEastAsia"/>
                <w:color w:val="000000" w:themeColor="text1"/>
                <w:sz w:val="24"/>
              </w:rPr>
              <w:t>SS</w:t>
            </w:r>
            <w:r>
              <w:rPr>
                <w:rFonts w:ascii="Times New Roman" w:hAnsiTheme="minorEastAsia" w:eastAsiaTheme="minorEastAsia"/>
                <w:color w:val="000000" w:themeColor="text1"/>
                <w:kern w:val="18"/>
                <w:sz w:val="24"/>
                <w:lang w:val="zh-CN"/>
              </w:rPr>
              <w:t>。</w:t>
            </w:r>
          </w:p>
          <w:p w14:paraId="7A8CAB37">
            <w:pPr>
              <w:spacing w:line="360" w:lineRule="auto"/>
              <w:ind w:firstLine="482"/>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本项目不现场搅拌混凝土，使用商品混凝土。根据《云南省地方标准用水定额》（</w:t>
            </w:r>
            <w:r>
              <w:rPr>
                <w:rFonts w:ascii="Times New Roman" w:hAnsi="Times New Roman" w:eastAsiaTheme="minorEastAsia"/>
                <w:color w:val="000000" w:themeColor="text1"/>
                <w:kern w:val="0"/>
                <w:sz w:val="24"/>
              </w:rPr>
              <w:t>DB53/T168-2019</w:t>
            </w:r>
            <w:r>
              <w:rPr>
                <w:rFonts w:ascii="Times New Roman" w:hAnsiTheme="minorEastAsia" w:eastAsiaTheme="minorEastAsia"/>
                <w:color w:val="000000" w:themeColor="text1"/>
                <w:kern w:val="0"/>
                <w:sz w:val="24"/>
              </w:rPr>
              <w:t>），项目施工期间以每</w:t>
            </w:r>
            <w:r>
              <w:rPr>
                <w:rFonts w:ascii="Times New Roman" w:hAnsi="Times New Roman" w:eastAsiaTheme="minorEastAsia"/>
                <w:color w:val="000000" w:themeColor="text1"/>
                <w:kern w:val="0"/>
                <w:sz w:val="24"/>
              </w:rPr>
              <w:t>1m</w:t>
            </w:r>
            <w:r>
              <w:rPr>
                <w:rFonts w:ascii="Times New Roman" w:hAnsi="Times New Roman" w:eastAsiaTheme="minorEastAsia"/>
                <w:color w:val="000000" w:themeColor="text1"/>
                <w:kern w:val="0"/>
                <w:sz w:val="24"/>
                <w:vertAlign w:val="superscript"/>
              </w:rPr>
              <w:t>2</w:t>
            </w:r>
            <w:r>
              <w:rPr>
                <w:rFonts w:ascii="Times New Roman" w:hAnsiTheme="minorEastAsia" w:eastAsiaTheme="minorEastAsia"/>
                <w:color w:val="000000" w:themeColor="text1"/>
                <w:kern w:val="0"/>
                <w:sz w:val="24"/>
              </w:rPr>
              <w:t>（不含工程车冲洗用水、含施工管理人员用水）建筑面积总用水量</w:t>
            </w:r>
            <w:r>
              <w:rPr>
                <w:rFonts w:ascii="Times New Roman" w:hAnsi="Times New Roman" w:eastAsiaTheme="minorEastAsia"/>
                <w:color w:val="000000" w:themeColor="text1"/>
                <w:kern w:val="0"/>
                <w:sz w:val="24"/>
              </w:rPr>
              <w:t>1.5m</w:t>
            </w:r>
            <w:r>
              <w:rPr>
                <w:rFonts w:ascii="Times New Roman" w:hAnsi="Times New Roman" w:eastAsiaTheme="minorEastAsia"/>
                <w:color w:val="000000" w:themeColor="text1"/>
                <w:kern w:val="0"/>
                <w:sz w:val="24"/>
                <w:vertAlign w:val="superscript"/>
              </w:rPr>
              <w:t>3</w:t>
            </w:r>
            <w:r>
              <w:rPr>
                <w:rFonts w:ascii="Times New Roman" w:hAnsiTheme="minorEastAsia" w:eastAsiaTheme="minorEastAsia"/>
                <w:color w:val="000000" w:themeColor="text1"/>
                <w:kern w:val="0"/>
                <w:sz w:val="24"/>
              </w:rPr>
              <w:t>估算，废水产生量按用水量的</w:t>
            </w:r>
            <w:r>
              <w:rPr>
                <w:rFonts w:ascii="Times New Roman" w:hAnsi="Times New Roman" w:eastAsiaTheme="minorEastAsia"/>
                <w:color w:val="000000" w:themeColor="text1"/>
                <w:kern w:val="0"/>
                <w:sz w:val="24"/>
              </w:rPr>
              <w:t>5%</w:t>
            </w:r>
            <w:r>
              <w:rPr>
                <w:rFonts w:ascii="Times New Roman" w:hAnsiTheme="minorEastAsia" w:eastAsiaTheme="minorEastAsia"/>
                <w:color w:val="000000" w:themeColor="text1"/>
                <w:kern w:val="0"/>
                <w:sz w:val="24"/>
              </w:rPr>
              <w:t>估算。本项目总建筑面积为</w:t>
            </w:r>
            <w:r>
              <w:rPr>
                <w:rFonts w:ascii="Times New Roman" w:hAnsi="Times New Roman" w:eastAsiaTheme="minorEastAsia"/>
                <w:color w:val="000000" w:themeColor="text1"/>
                <w:sz w:val="24"/>
              </w:rPr>
              <w:t>58670.43</w:t>
            </w:r>
            <w:r>
              <w:rPr>
                <w:rFonts w:ascii="Times New Roman" w:hAnsi="Times New Roman" w:eastAsiaTheme="minorEastAsia"/>
                <w:color w:val="000000" w:themeColor="text1"/>
                <w:kern w:val="0"/>
                <w:sz w:val="24"/>
              </w:rPr>
              <w:t>m</w:t>
            </w:r>
            <w:r>
              <w:rPr>
                <w:rFonts w:ascii="Times New Roman" w:hAnsi="Times New Roman" w:eastAsiaTheme="minorEastAsia"/>
                <w:color w:val="000000" w:themeColor="text1"/>
                <w:kern w:val="0"/>
                <w:sz w:val="24"/>
                <w:vertAlign w:val="superscript"/>
              </w:rPr>
              <w:t>2</w:t>
            </w:r>
            <w:r>
              <w:rPr>
                <w:rFonts w:ascii="Times New Roman" w:hAnsiTheme="minorEastAsia" w:eastAsiaTheme="minorEastAsia"/>
                <w:color w:val="000000" w:themeColor="text1"/>
                <w:kern w:val="0"/>
                <w:sz w:val="24"/>
              </w:rPr>
              <w:t>，则施工总用水量约</w:t>
            </w:r>
            <w:r>
              <w:rPr>
                <w:rFonts w:ascii="Times New Roman" w:hAnsi="Times New Roman" w:eastAsiaTheme="minorEastAsia"/>
                <w:color w:val="000000" w:themeColor="text1"/>
                <w:kern w:val="0"/>
                <w:sz w:val="24"/>
              </w:rPr>
              <w:t>88005.65m</w:t>
            </w:r>
            <w:r>
              <w:rPr>
                <w:rFonts w:ascii="Times New Roman" w:hAnsi="Times New Roman" w:eastAsiaTheme="minorEastAsia"/>
                <w:color w:val="000000" w:themeColor="text1"/>
                <w:kern w:val="0"/>
                <w:sz w:val="24"/>
                <w:vertAlign w:val="superscript"/>
              </w:rPr>
              <w:t>3</w:t>
            </w:r>
            <w:r>
              <w:rPr>
                <w:rFonts w:ascii="Times New Roman" w:hAnsiTheme="minorEastAsia" w:eastAsiaTheme="minorEastAsia"/>
                <w:color w:val="000000" w:themeColor="text1"/>
                <w:kern w:val="0"/>
                <w:sz w:val="24"/>
              </w:rPr>
              <w:t>，废水产生总量为</w:t>
            </w:r>
            <w:r>
              <w:rPr>
                <w:rFonts w:ascii="Times New Roman" w:hAnsi="Times New Roman" w:eastAsiaTheme="minorEastAsia"/>
                <w:color w:val="000000" w:themeColor="text1"/>
                <w:kern w:val="0"/>
                <w:sz w:val="24"/>
              </w:rPr>
              <w:t>4400.28m</w:t>
            </w:r>
            <w:r>
              <w:rPr>
                <w:rFonts w:ascii="Times New Roman" w:hAnsi="Times New Roman" w:eastAsiaTheme="minorEastAsia"/>
                <w:color w:val="000000" w:themeColor="text1"/>
                <w:kern w:val="0"/>
                <w:sz w:val="24"/>
                <w:vertAlign w:val="superscript"/>
              </w:rPr>
              <w:t>3</w:t>
            </w:r>
            <w:r>
              <w:rPr>
                <w:rFonts w:ascii="Times New Roman" w:hAnsiTheme="minorEastAsia" w:eastAsiaTheme="minorEastAsia"/>
                <w:color w:val="000000" w:themeColor="text1"/>
                <w:kern w:val="0"/>
                <w:sz w:val="24"/>
              </w:rPr>
              <w:t>，施工期</w:t>
            </w:r>
            <w:r>
              <w:rPr>
                <w:rFonts w:ascii="Times New Roman" w:hAnsi="Times New Roman" w:eastAsiaTheme="minorEastAsia"/>
                <w:color w:val="000000" w:themeColor="text1"/>
                <w:kern w:val="0"/>
                <w:sz w:val="24"/>
              </w:rPr>
              <w:t>20</w:t>
            </w:r>
            <w:r>
              <w:rPr>
                <w:rFonts w:ascii="Times New Roman" w:hAnsiTheme="minorEastAsia" w:eastAsiaTheme="minorEastAsia"/>
                <w:color w:val="000000" w:themeColor="text1"/>
                <w:kern w:val="0"/>
                <w:sz w:val="24"/>
              </w:rPr>
              <w:t>个月（以</w:t>
            </w:r>
            <w:r>
              <w:rPr>
                <w:rFonts w:ascii="Times New Roman" w:hAnsi="Times New Roman" w:eastAsiaTheme="minorEastAsia"/>
                <w:color w:val="000000" w:themeColor="text1"/>
                <w:kern w:val="0"/>
                <w:sz w:val="24"/>
              </w:rPr>
              <w:t>600</w:t>
            </w:r>
            <w:r>
              <w:rPr>
                <w:rFonts w:ascii="Times New Roman" w:hAnsiTheme="minorEastAsia" w:eastAsiaTheme="minorEastAsia"/>
                <w:color w:val="000000" w:themeColor="text1"/>
                <w:kern w:val="0"/>
                <w:sz w:val="24"/>
              </w:rPr>
              <w:t>天计），施工期废水量约为</w:t>
            </w:r>
            <w:r>
              <w:rPr>
                <w:rFonts w:ascii="Times New Roman" w:hAnsi="Times New Roman" w:eastAsiaTheme="minorEastAsia"/>
                <w:color w:val="000000" w:themeColor="text1"/>
                <w:kern w:val="0"/>
                <w:sz w:val="24"/>
              </w:rPr>
              <w:t>7.33m</w:t>
            </w:r>
            <w:r>
              <w:rPr>
                <w:rFonts w:ascii="Times New Roman" w:hAnsi="Times New Roman" w:eastAsiaTheme="minorEastAsia"/>
                <w:color w:val="000000" w:themeColor="text1"/>
                <w:kern w:val="0"/>
                <w:sz w:val="24"/>
                <w:vertAlign w:val="superscript"/>
              </w:rPr>
              <w:t>3</w:t>
            </w:r>
            <w:r>
              <w:rPr>
                <w:rFonts w:ascii="Times New Roman" w:hAnsi="Times New Roman" w:eastAsiaTheme="minorEastAsia"/>
                <w:color w:val="000000" w:themeColor="text1"/>
                <w:kern w:val="0"/>
                <w:sz w:val="24"/>
              </w:rPr>
              <w:t>/d</w:t>
            </w:r>
            <w:r>
              <w:rPr>
                <w:rFonts w:ascii="Times New Roman" w:hAnsiTheme="minorEastAsia" w:eastAsiaTheme="minorEastAsia"/>
                <w:color w:val="000000" w:themeColor="text1"/>
                <w:kern w:val="0"/>
                <w:sz w:val="24"/>
              </w:rPr>
              <w:t>。</w:t>
            </w:r>
          </w:p>
          <w:p w14:paraId="3229D4D7">
            <w:pPr>
              <w:spacing w:line="360" w:lineRule="auto"/>
              <w:ind w:firstLine="482"/>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本项目施工期废水的产生总量约</w:t>
            </w:r>
            <w:r>
              <w:rPr>
                <w:rFonts w:ascii="Times New Roman" w:hAnsi="Times New Roman" w:eastAsiaTheme="minorEastAsia"/>
                <w:color w:val="000000" w:themeColor="text1"/>
                <w:kern w:val="0"/>
                <w:sz w:val="24"/>
              </w:rPr>
              <w:t>4400.28m</w:t>
            </w:r>
            <w:r>
              <w:rPr>
                <w:rFonts w:ascii="Times New Roman" w:hAnsi="Times New Roman" w:eastAsiaTheme="minorEastAsia"/>
                <w:color w:val="000000" w:themeColor="text1"/>
                <w:kern w:val="0"/>
                <w:sz w:val="24"/>
                <w:vertAlign w:val="superscript"/>
              </w:rPr>
              <w:t>3</w:t>
            </w:r>
            <w:r>
              <w:rPr>
                <w:rFonts w:ascii="Times New Roman" w:hAnsiTheme="minorEastAsia" w:eastAsiaTheme="minorEastAsia"/>
                <w:color w:val="000000" w:themeColor="text1"/>
                <w:kern w:val="0"/>
                <w:sz w:val="24"/>
              </w:rPr>
              <w:t>。混凝土养护废水主要污染指标为</w:t>
            </w:r>
            <w:r>
              <w:rPr>
                <w:rFonts w:ascii="Times New Roman" w:hAnsi="Times New Roman" w:eastAsiaTheme="minorEastAsia"/>
                <w:color w:val="000000" w:themeColor="text1"/>
                <w:kern w:val="0"/>
                <w:sz w:val="24"/>
              </w:rPr>
              <w:t>SS</w:t>
            </w:r>
            <w:r>
              <w:rPr>
                <w:rFonts w:ascii="Times New Roman" w:hAnsiTheme="minorEastAsia" w:eastAsiaTheme="minorEastAsia"/>
                <w:color w:val="000000" w:themeColor="text1"/>
                <w:kern w:val="0"/>
                <w:sz w:val="24"/>
              </w:rPr>
              <w:t>，不含其它可溶性的有害物质，易于沉降。建筑施工废水采用沉淀池处理，晴天回用于项目区洒水降尘，雨天储存待晴天后，再回用于项目区洒水降尘。因考虑到施工期间有连续降雨的情况，故本项目施工废水沉淀池容积按照</w:t>
            </w:r>
            <w:r>
              <w:rPr>
                <w:rFonts w:ascii="Times New Roman" w:hAnsi="Times New Roman" w:eastAsiaTheme="minorEastAsia"/>
                <w:color w:val="000000" w:themeColor="text1"/>
                <w:kern w:val="0"/>
                <w:sz w:val="24"/>
              </w:rPr>
              <w:t>3</w:t>
            </w:r>
            <w:r>
              <w:rPr>
                <w:rFonts w:ascii="Times New Roman" w:hAnsiTheme="minorEastAsia" w:eastAsiaTheme="minorEastAsia"/>
                <w:color w:val="000000" w:themeColor="text1"/>
                <w:kern w:val="0"/>
                <w:sz w:val="24"/>
              </w:rPr>
              <w:t>天的施工废水储存量设置，容积为</w:t>
            </w:r>
            <w:r>
              <w:rPr>
                <w:rFonts w:ascii="Times New Roman" w:hAnsi="Times New Roman" w:eastAsiaTheme="minorEastAsia"/>
                <w:color w:val="000000" w:themeColor="text1"/>
                <w:kern w:val="0"/>
                <w:sz w:val="24"/>
              </w:rPr>
              <w:t>22m</w:t>
            </w:r>
            <w:r>
              <w:rPr>
                <w:rFonts w:ascii="Times New Roman" w:hAnsi="Times New Roman" w:eastAsiaTheme="minorEastAsia"/>
                <w:color w:val="000000" w:themeColor="text1"/>
                <w:kern w:val="0"/>
                <w:sz w:val="24"/>
                <w:vertAlign w:val="superscript"/>
              </w:rPr>
              <w:t>3</w:t>
            </w:r>
            <w:r>
              <w:rPr>
                <w:rFonts w:ascii="Times New Roman" w:hAnsiTheme="minorEastAsia" w:eastAsiaTheme="minorEastAsia"/>
                <w:color w:val="000000" w:themeColor="text1"/>
                <w:kern w:val="0"/>
                <w:sz w:val="24"/>
              </w:rPr>
              <w:t>，施工废水经沉淀池沉淀后用于厂区洒水降尘，不外排。</w:t>
            </w:r>
          </w:p>
          <w:p w14:paraId="5E532733">
            <w:pPr>
              <w:autoSpaceDE w:val="0"/>
              <w:autoSpaceDN w:val="0"/>
              <w:adjustRightInd w:val="0"/>
              <w:spacing w:line="480" w:lineRule="exact"/>
              <w:ind w:firstLine="48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kern w:val="18"/>
                <w:sz w:val="24"/>
                <w:lang w:val="zh-CN"/>
              </w:rPr>
              <w:t>（</w:t>
            </w:r>
            <w:r>
              <w:rPr>
                <w:rFonts w:ascii="Times New Roman" w:hAnsi="Times New Roman" w:eastAsiaTheme="minorEastAsia"/>
                <w:color w:val="000000" w:themeColor="text1"/>
                <w:kern w:val="18"/>
                <w:sz w:val="24"/>
                <w:lang w:val="zh-CN"/>
              </w:rPr>
              <w:t>2</w:t>
            </w:r>
            <w:r>
              <w:rPr>
                <w:rFonts w:ascii="Times New Roman" w:hAnsiTheme="minorEastAsia" w:eastAsiaTheme="minorEastAsia"/>
                <w:color w:val="000000" w:themeColor="text1"/>
                <w:kern w:val="18"/>
                <w:sz w:val="24"/>
                <w:lang w:val="zh-CN"/>
              </w:rPr>
              <w:t>）生活污水</w:t>
            </w:r>
          </w:p>
          <w:p w14:paraId="35CB4D32">
            <w:pPr>
              <w:spacing w:line="360" w:lineRule="auto"/>
              <w:ind w:firstLine="482"/>
              <w:outlineLvl w:val="0"/>
              <w:rPr>
                <w:rFonts w:ascii="Times New Roman" w:hAnsi="Times New Roman" w:eastAsiaTheme="minorEastAsia"/>
                <w:color w:val="000000" w:themeColor="text1"/>
                <w:kern w:val="18"/>
                <w:sz w:val="24"/>
              </w:rPr>
            </w:pPr>
            <w:r>
              <w:rPr>
                <w:rFonts w:ascii="Times New Roman" w:hAnsiTheme="minorEastAsia" w:eastAsiaTheme="minorEastAsia"/>
                <w:color w:val="000000" w:themeColor="text1"/>
                <w:kern w:val="18"/>
                <w:sz w:val="24"/>
              </w:rPr>
              <w:t>建设期间，项目不设置施工营地，办公、管理均不在项目区进行，本项目施工人员共有</w:t>
            </w:r>
            <w:r>
              <w:rPr>
                <w:rFonts w:ascii="Times New Roman" w:hAnsi="Times New Roman" w:eastAsiaTheme="minorEastAsia"/>
                <w:color w:val="000000" w:themeColor="text1"/>
                <w:kern w:val="18"/>
                <w:sz w:val="24"/>
              </w:rPr>
              <w:t>300</w:t>
            </w:r>
            <w:r>
              <w:rPr>
                <w:rFonts w:ascii="Times New Roman" w:hAnsiTheme="minorEastAsia" w:eastAsiaTheme="minorEastAsia"/>
                <w:color w:val="000000" w:themeColor="text1"/>
                <w:kern w:val="18"/>
                <w:sz w:val="24"/>
              </w:rPr>
              <w:t>人，均不在项目区食宿。根据《云南省地方标准用水定额》（</w:t>
            </w:r>
            <w:r>
              <w:rPr>
                <w:rFonts w:ascii="Times New Roman" w:hAnsi="Times New Roman" w:eastAsiaTheme="minorEastAsia"/>
                <w:color w:val="000000" w:themeColor="text1"/>
                <w:kern w:val="18"/>
                <w:sz w:val="24"/>
              </w:rPr>
              <w:t>DB53/T168-2019</w:t>
            </w:r>
            <w:r>
              <w:rPr>
                <w:rFonts w:ascii="Times New Roman" w:hAnsiTheme="minorEastAsia" w:eastAsiaTheme="minorEastAsia"/>
                <w:color w:val="000000" w:themeColor="text1"/>
                <w:kern w:val="18"/>
                <w:sz w:val="24"/>
              </w:rPr>
              <w:t>），不在项目区食宿的人员，其用水量以</w:t>
            </w:r>
            <w:r>
              <w:rPr>
                <w:rFonts w:ascii="Times New Roman" w:hAnsi="Times New Roman" w:eastAsiaTheme="minorEastAsia"/>
                <w:color w:val="000000" w:themeColor="text1"/>
                <w:kern w:val="18"/>
                <w:sz w:val="24"/>
              </w:rPr>
              <w:t>20L/</w:t>
            </w:r>
            <w:r>
              <w:rPr>
                <w:rFonts w:ascii="Times New Roman" w:hAnsiTheme="minorEastAsia" w:eastAsiaTheme="minorEastAsia"/>
                <w:color w:val="000000" w:themeColor="text1"/>
                <w:kern w:val="18"/>
                <w:sz w:val="24"/>
              </w:rPr>
              <w:t>（人</w:t>
            </w:r>
            <w:r>
              <w:rPr>
                <w:rFonts w:ascii="Times New Roman" w:hAnsi="Times New Roman" w:eastAsiaTheme="minorEastAsia"/>
                <w:color w:val="000000" w:themeColor="text1"/>
                <w:kern w:val="18"/>
                <w:sz w:val="24"/>
              </w:rPr>
              <w:t>·d</w:t>
            </w:r>
            <w:r>
              <w:rPr>
                <w:rFonts w:ascii="Times New Roman" w:hAnsiTheme="minorEastAsia" w:eastAsiaTheme="minorEastAsia"/>
                <w:color w:val="000000" w:themeColor="text1"/>
                <w:kern w:val="18"/>
                <w:sz w:val="24"/>
              </w:rPr>
              <w:t>）计，产物系数按</w:t>
            </w:r>
            <w:r>
              <w:rPr>
                <w:rFonts w:ascii="Times New Roman" w:hAnsi="Times New Roman" w:eastAsiaTheme="minorEastAsia"/>
                <w:color w:val="000000" w:themeColor="text1"/>
                <w:kern w:val="18"/>
                <w:sz w:val="24"/>
              </w:rPr>
              <w:t>0.85</w:t>
            </w:r>
            <w:r>
              <w:rPr>
                <w:rFonts w:ascii="Times New Roman" w:hAnsiTheme="minorEastAsia" w:eastAsiaTheme="minorEastAsia"/>
                <w:color w:val="000000" w:themeColor="text1"/>
                <w:kern w:val="18"/>
                <w:sz w:val="24"/>
              </w:rPr>
              <w:t>计，则项目施工期施工人员用水量为</w:t>
            </w:r>
            <w:r>
              <w:rPr>
                <w:rFonts w:ascii="Times New Roman" w:hAnsi="Times New Roman" w:eastAsiaTheme="minorEastAsia"/>
                <w:color w:val="000000" w:themeColor="text1"/>
                <w:kern w:val="18"/>
                <w:sz w:val="24"/>
              </w:rPr>
              <w:t>6m</w:t>
            </w:r>
            <w:r>
              <w:rPr>
                <w:rFonts w:ascii="Times New Roman" w:hAnsi="Times New Roman" w:eastAsiaTheme="minorEastAsia"/>
                <w:color w:val="000000" w:themeColor="text1"/>
                <w:kern w:val="18"/>
                <w:sz w:val="24"/>
                <w:vertAlign w:val="superscript"/>
              </w:rPr>
              <w:t>3</w:t>
            </w:r>
            <w:r>
              <w:rPr>
                <w:rFonts w:ascii="Times New Roman" w:hAnsi="Times New Roman" w:eastAsiaTheme="minorEastAsia"/>
                <w:color w:val="000000" w:themeColor="text1"/>
                <w:kern w:val="18"/>
                <w:sz w:val="24"/>
              </w:rPr>
              <w:t>/d</w:t>
            </w:r>
            <w:r>
              <w:rPr>
                <w:rFonts w:ascii="Times New Roman" w:hAnsiTheme="minorEastAsia" w:eastAsiaTheme="minorEastAsia"/>
                <w:color w:val="000000" w:themeColor="text1"/>
                <w:kern w:val="18"/>
                <w:sz w:val="24"/>
              </w:rPr>
              <w:t>，废水产生量为</w:t>
            </w:r>
            <w:r>
              <w:rPr>
                <w:rFonts w:ascii="Times New Roman" w:hAnsi="Times New Roman" w:eastAsiaTheme="minorEastAsia"/>
                <w:color w:val="000000" w:themeColor="text1"/>
                <w:kern w:val="18"/>
                <w:sz w:val="24"/>
              </w:rPr>
              <w:t>5.1m</w:t>
            </w:r>
            <w:r>
              <w:rPr>
                <w:rFonts w:ascii="Times New Roman" w:hAnsi="Times New Roman" w:eastAsiaTheme="minorEastAsia"/>
                <w:color w:val="000000" w:themeColor="text1"/>
                <w:kern w:val="18"/>
                <w:sz w:val="24"/>
                <w:vertAlign w:val="superscript"/>
              </w:rPr>
              <w:t>3</w:t>
            </w:r>
            <w:r>
              <w:rPr>
                <w:rFonts w:ascii="Times New Roman" w:hAnsi="Times New Roman" w:eastAsiaTheme="minorEastAsia"/>
                <w:color w:val="000000" w:themeColor="text1"/>
                <w:kern w:val="18"/>
                <w:sz w:val="24"/>
              </w:rPr>
              <w:t>/d</w:t>
            </w:r>
            <w:r>
              <w:rPr>
                <w:rFonts w:ascii="Times New Roman" w:hAnsiTheme="minorEastAsia" w:eastAsiaTheme="minorEastAsia"/>
                <w:color w:val="000000" w:themeColor="text1"/>
                <w:kern w:val="18"/>
                <w:sz w:val="24"/>
              </w:rPr>
              <w:t>。项目施工期产生生活废水排入玻璃钢化粪池，经处理后委托当地环卫部门抽吸清运处置。</w:t>
            </w:r>
          </w:p>
          <w:p w14:paraId="4B372228">
            <w:pPr>
              <w:autoSpaceDE w:val="0"/>
              <w:autoSpaceDN w:val="0"/>
              <w:adjustRightInd w:val="0"/>
              <w:spacing w:line="480" w:lineRule="exact"/>
              <w:ind w:firstLine="48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kern w:val="18"/>
                <w:sz w:val="24"/>
                <w:lang w:val="zh-CN"/>
              </w:rPr>
              <w:t>（</w:t>
            </w:r>
            <w:r>
              <w:rPr>
                <w:rFonts w:ascii="Times New Roman" w:hAnsi="Times New Roman" w:eastAsiaTheme="minorEastAsia"/>
                <w:color w:val="000000" w:themeColor="text1"/>
                <w:kern w:val="18"/>
                <w:sz w:val="24"/>
                <w:lang w:val="zh-CN"/>
              </w:rPr>
              <w:t>3</w:t>
            </w:r>
            <w:r>
              <w:rPr>
                <w:rFonts w:ascii="Times New Roman" w:hAnsiTheme="minorEastAsia" w:eastAsiaTheme="minorEastAsia"/>
                <w:color w:val="000000" w:themeColor="text1"/>
                <w:kern w:val="18"/>
                <w:sz w:val="24"/>
                <w:lang w:val="zh-CN"/>
              </w:rPr>
              <w:t>）车辆清洗废水</w:t>
            </w:r>
          </w:p>
          <w:p w14:paraId="3FAEB4CC">
            <w:pPr>
              <w:autoSpaceDE w:val="0"/>
              <w:autoSpaceDN w:val="0"/>
              <w:adjustRightInd w:val="0"/>
              <w:spacing w:line="480" w:lineRule="exact"/>
              <w:ind w:firstLine="480"/>
              <w:rPr>
                <w:rFonts w:ascii="Times New Roman" w:hAnsi="Times New Roman" w:eastAsiaTheme="minorEastAsia"/>
                <w:color w:val="000000" w:themeColor="text1"/>
                <w:kern w:val="18"/>
                <w:sz w:val="24"/>
              </w:rPr>
            </w:pPr>
            <w:r>
              <w:rPr>
                <w:rFonts w:ascii="Times New Roman" w:hAnsiTheme="minorEastAsia" w:eastAsiaTheme="minorEastAsia"/>
                <w:color w:val="000000" w:themeColor="text1"/>
                <w:kern w:val="18"/>
                <w:sz w:val="24"/>
                <w:lang w:val="zh-CN"/>
              </w:rPr>
              <w:t>本项目施工过程中，在</w:t>
            </w:r>
            <w:r>
              <w:rPr>
                <w:rFonts w:ascii="Times New Roman" w:hAnsiTheme="minorEastAsia" w:eastAsiaTheme="minorEastAsia"/>
                <w:bCs/>
                <w:color w:val="000000" w:themeColor="text1"/>
                <w:kern w:val="18"/>
                <w:sz w:val="24"/>
              </w:rPr>
              <w:t>施工场地</w:t>
            </w:r>
            <w:r>
              <w:rPr>
                <w:rFonts w:ascii="Times New Roman" w:hAnsiTheme="minorEastAsia" w:eastAsiaTheme="minorEastAsia"/>
                <w:color w:val="000000" w:themeColor="text1"/>
                <w:kern w:val="18"/>
                <w:sz w:val="24"/>
                <w:lang w:val="zh-CN"/>
              </w:rPr>
              <w:t>出入口处设置一个车辆清洗池。在车辆清洗过程中，会产生一定量的清洗废水，</w:t>
            </w:r>
            <w:r>
              <w:rPr>
                <w:rFonts w:ascii="Times New Roman" w:hAnsiTheme="minorEastAsia" w:eastAsiaTheme="minorEastAsia"/>
                <w:color w:val="000000" w:themeColor="text1"/>
                <w:sz w:val="24"/>
              </w:rPr>
              <w:t>根据《云南省地方标准用水定额》（</w:t>
            </w:r>
            <w:r>
              <w:rPr>
                <w:rFonts w:ascii="Times New Roman" w:hAnsi="Times New Roman" w:eastAsiaTheme="minorEastAsia"/>
                <w:color w:val="000000" w:themeColor="text1"/>
                <w:sz w:val="24"/>
              </w:rPr>
              <w:t>DB53/T168-2019</w:t>
            </w:r>
            <w:r>
              <w:rPr>
                <w:rFonts w:ascii="Times New Roman" w:hAnsiTheme="minorEastAsia" w:eastAsiaTheme="minorEastAsia"/>
                <w:color w:val="000000" w:themeColor="text1"/>
                <w:sz w:val="24"/>
              </w:rPr>
              <w:t>），车辆清洗水以</w:t>
            </w:r>
            <w:r>
              <w:rPr>
                <w:rFonts w:ascii="Times New Roman" w:hAnsi="Times New Roman" w:eastAsiaTheme="minorEastAsia"/>
                <w:color w:val="000000" w:themeColor="text1"/>
                <w:sz w:val="24"/>
              </w:rPr>
              <w:t>40L/</w:t>
            </w:r>
            <w:r>
              <w:rPr>
                <w:rFonts w:ascii="Times New Roman" w:hAnsiTheme="minorEastAsia" w:eastAsiaTheme="minorEastAsia"/>
                <w:color w:val="000000" w:themeColor="text1"/>
                <w:sz w:val="24"/>
              </w:rPr>
              <w:t>（辆</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次）计，</w:t>
            </w:r>
            <w:r>
              <w:rPr>
                <w:rFonts w:ascii="Times New Roman" w:hAnsiTheme="minorEastAsia" w:eastAsiaTheme="minorEastAsia"/>
                <w:color w:val="000000" w:themeColor="text1"/>
                <w:kern w:val="18"/>
                <w:sz w:val="24"/>
                <w:lang w:val="zh-CN"/>
              </w:rPr>
              <w:t>废水产生量以用水量的</w:t>
            </w:r>
            <w:r>
              <w:rPr>
                <w:rFonts w:ascii="Times New Roman" w:hAnsi="Times New Roman" w:eastAsiaTheme="minorEastAsia"/>
                <w:color w:val="000000" w:themeColor="text1"/>
                <w:kern w:val="18"/>
                <w:sz w:val="24"/>
                <w:lang w:val="zh-CN"/>
              </w:rPr>
              <w:t>85%</w:t>
            </w:r>
            <w:r>
              <w:rPr>
                <w:rFonts w:ascii="Times New Roman" w:hAnsiTheme="minorEastAsia" w:eastAsiaTheme="minorEastAsia"/>
                <w:color w:val="000000" w:themeColor="text1"/>
                <w:kern w:val="18"/>
                <w:sz w:val="24"/>
                <w:lang w:val="zh-CN"/>
              </w:rPr>
              <w:t>计，</w:t>
            </w:r>
            <w:r>
              <w:rPr>
                <w:rFonts w:ascii="Times New Roman" w:hAnsiTheme="minorEastAsia" w:eastAsiaTheme="minorEastAsia"/>
                <w:color w:val="000000" w:themeColor="text1"/>
                <w:sz w:val="24"/>
              </w:rPr>
              <w:t>项目施工车辆约</w:t>
            </w:r>
            <w:r>
              <w:rPr>
                <w:rFonts w:ascii="Times New Roman" w:hAnsi="Times New Roman" w:eastAsiaTheme="minorEastAsia"/>
                <w:color w:val="000000" w:themeColor="text1"/>
                <w:sz w:val="24"/>
              </w:rPr>
              <w:t>30</w:t>
            </w:r>
            <w:r>
              <w:rPr>
                <w:rFonts w:ascii="Times New Roman" w:hAnsiTheme="minorEastAsia" w:eastAsiaTheme="minorEastAsia"/>
                <w:color w:val="000000" w:themeColor="text1"/>
                <w:sz w:val="24"/>
              </w:rPr>
              <w:t>辆，每天平均每辆车清洗次数约</w:t>
            </w:r>
            <w:r>
              <w:rPr>
                <w:rFonts w:ascii="Times New Roman" w:hAnsi="Times New Roman" w:eastAsiaTheme="minorEastAsia"/>
                <w:color w:val="000000" w:themeColor="text1"/>
                <w:sz w:val="24"/>
              </w:rPr>
              <w:t>6</w:t>
            </w:r>
            <w:r>
              <w:rPr>
                <w:rFonts w:ascii="Times New Roman" w:hAnsiTheme="minorEastAsia" w:eastAsiaTheme="minorEastAsia"/>
                <w:color w:val="000000" w:themeColor="text1"/>
                <w:sz w:val="24"/>
              </w:rPr>
              <w:t>次，因此车辆</w:t>
            </w:r>
            <w:r>
              <w:rPr>
                <w:rFonts w:ascii="Times New Roman" w:hAnsiTheme="minorEastAsia" w:eastAsiaTheme="minorEastAsia"/>
                <w:color w:val="000000" w:themeColor="text1"/>
                <w:kern w:val="18"/>
                <w:sz w:val="24"/>
                <w:lang w:val="zh-CN"/>
              </w:rPr>
              <w:t>清洗用水量为</w:t>
            </w:r>
            <w:r>
              <w:rPr>
                <w:rFonts w:ascii="Times New Roman" w:hAnsi="Times New Roman" w:eastAsiaTheme="minorEastAsia"/>
                <w:color w:val="000000" w:themeColor="text1"/>
                <w:kern w:val="18"/>
                <w:sz w:val="24"/>
                <w:lang w:val="zh-CN"/>
              </w:rPr>
              <w:t>7.2m</w:t>
            </w:r>
            <w:r>
              <w:rPr>
                <w:rFonts w:ascii="Times New Roman" w:hAnsi="Times New Roman" w:eastAsiaTheme="minorEastAsia"/>
                <w:color w:val="000000" w:themeColor="text1"/>
                <w:kern w:val="18"/>
                <w:sz w:val="24"/>
                <w:vertAlign w:val="superscript"/>
                <w:lang w:val="zh-CN"/>
              </w:rPr>
              <w:t>3</w:t>
            </w:r>
            <w:r>
              <w:rPr>
                <w:rFonts w:ascii="Times New Roman" w:hAnsi="Times New Roman" w:eastAsiaTheme="minorEastAsia"/>
                <w:color w:val="000000" w:themeColor="text1"/>
                <w:kern w:val="18"/>
                <w:sz w:val="24"/>
                <w:lang w:val="zh-CN"/>
              </w:rPr>
              <w:t>/d</w:t>
            </w:r>
            <w:r>
              <w:rPr>
                <w:rFonts w:ascii="Times New Roman" w:hAnsiTheme="minorEastAsia" w:eastAsiaTheme="minorEastAsia"/>
                <w:color w:val="000000" w:themeColor="text1"/>
                <w:kern w:val="18"/>
                <w:sz w:val="24"/>
                <w:lang w:val="zh-CN"/>
              </w:rPr>
              <w:t>，废水产生量为</w:t>
            </w:r>
            <w:r>
              <w:rPr>
                <w:rFonts w:ascii="Times New Roman" w:hAnsi="Times New Roman" w:eastAsiaTheme="minorEastAsia"/>
                <w:color w:val="000000" w:themeColor="text1"/>
                <w:kern w:val="18"/>
                <w:sz w:val="24"/>
                <w:lang w:val="zh-CN"/>
              </w:rPr>
              <w:t>6.1m</w:t>
            </w:r>
            <w:r>
              <w:rPr>
                <w:rFonts w:ascii="Times New Roman" w:hAnsi="Times New Roman" w:eastAsiaTheme="minorEastAsia"/>
                <w:color w:val="000000" w:themeColor="text1"/>
                <w:kern w:val="18"/>
                <w:sz w:val="24"/>
                <w:vertAlign w:val="superscript"/>
                <w:lang w:val="zh-CN"/>
              </w:rPr>
              <w:t>3</w:t>
            </w:r>
            <w:r>
              <w:rPr>
                <w:rFonts w:ascii="Times New Roman" w:hAnsi="Times New Roman" w:eastAsiaTheme="minorEastAsia"/>
                <w:color w:val="000000" w:themeColor="text1"/>
                <w:kern w:val="18"/>
                <w:sz w:val="24"/>
                <w:lang w:val="zh-CN"/>
              </w:rPr>
              <w:t>/d</w:t>
            </w:r>
            <w:r>
              <w:rPr>
                <w:rFonts w:ascii="Times New Roman" w:hAnsiTheme="minorEastAsia" w:eastAsiaTheme="minorEastAsia"/>
                <w:color w:val="000000" w:themeColor="text1"/>
                <w:kern w:val="18"/>
                <w:sz w:val="24"/>
                <w:lang w:val="zh-CN"/>
              </w:rPr>
              <w:t>；</w:t>
            </w:r>
            <w:r>
              <w:rPr>
                <w:rFonts w:ascii="Times New Roman" w:hAnsiTheme="minorEastAsia" w:eastAsiaTheme="minorEastAsia"/>
                <w:color w:val="000000" w:themeColor="text1"/>
                <w:kern w:val="18"/>
                <w:sz w:val="24"/>
              </w:rPr>
              <w:t>本项目在施工过程中在项目区西北侧出入口处设置一个车辆清洗池，容积为</w:t>
            </w:r>
            <w:r>
              <w:rPr>
                <w:rFonts w:ascii="Times New Roman" w:hAnsi="Times New Roman" w:eastAsiaTheme="minorEastAsia"/>
                <w:color w:val="000000" w:themeColor="text1"/>
                <w:kern w:val="18"/>
                <w:sz w:val="24"/>
              </w:rPr>
              <w:t>18m</w:t>
            </w:r>
            <w:r>
              <w:rPr>
                <w:rFonts w:ascii="Times New Roman" w:hAnsi="Times New Roman" w:eastAsiaTheme="minorEastAsia"/>
                <w:color w:val="000000" w:themeColor="text1"/>
                <w:kern w:val="18"/>
                <w:sz w:val="24"/>
                <w:vertAlign w:val="superscript"/>
              </w:rPr>
              <w:t>3</w:t>
            </w:r>
            <w:r>
              <w:rPr>
                <w:rFonts w:ascii="Times New Roman" w:hAnsiTheme="minorEastAsia" w:eastAsiaTheme="minorEastAsia"/>
                <w:color w:val="000000" w:themeColor="text1"/>
                <w:kern w:val="18"/>
                <w:sz w:val="24"/>
              </w:rPr>
              <w:t>，车辆清洗废水经沉淀后进行循环使用。</w:t>
            </w:r>
          </w:p>
          <w:p w14:paraId="6EBE2032">
            <w:pPr>
              <w:autoSpaceDE w:val="0"/>
              <w:autoSpaceDN w:val="0"/>
              <w:spacing w:line="480" w:lineRule="exact"/>
              <w:ind w:firstLine="48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kern w:val="18"/>
                <w:sz w:val="24"/>
                <w:lang w:val="zh-CN"/>
              </w:rPr>
              <w:t>（</w:t>
            </w:r>
            <w:r>
              <w:rPr>
                <w:rFonts w:ascii="Times New Roman" w:hAnsi="Times New Roman" w:eastAsiaTheme="minorEastAsia"/>
                <w:color w:val="000000" w:themeColor="text1"/>
                <w:kern w:val="18"/>
                <w:sz w:val="24"/>
                <w:lang w:val="zh-CN"/>
              </w:rPr>
              <w:t>4</w:t>
            </w:r>
            <w:r>
              <w:rPr>
                <w:rFonts w:ascii="Times New Roman" w:hAnsiTheme="minorEastAsia" w:eastAsiaTheme="minorEastAsia"/>
                <w:color w:val="000000" w:themeColor="text1"/>
                <w:kern w:val="18"/>
                <w:sz w:val="24"/>
                <w:lang w:val="zh-CN"/>
              </w:rPr>
              <w:t>）初期雨水</w:t>
            </w:r>
          </w:p>
          <w:p w14:paraId="6552C7C9">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kern w:val="0"/>
                <w:sz w:val="24"/>
              </w:rPr>
              <w:t>项目施工期间的废水还包括降雨后地表径流形成的泥浆水以及其中所携带的污染物。暴雨后的地表径流冲刷浮土、建筑砂石、垃圾等形成的泥浆水，会携带大量泥沙、土壤养分、水泥、油类及其它地表固体污染物。本项目</w:t>
            </w:r>
            <w:r>
              <w:rPr>
                <w:rFonts w:ascii="Times New Roman" w:hAnsiTheme="minorEastAsia" w:eastAsiaTheme="minorEastAsia"/>
                <w:color w:val="000000" w:themeColor="text1"/>
                <w:sz w:val="24"/>
              </w:rPr>
              <w:t>总占地面积</w:t>
            </w:r>
            <w:r>
              <w:rPr>
                <w:rFonts w:ascii="Times New Roman" w:hAnsi="Times New Roman" w:eastAsiaTheme="minorEastAsia"/>
                <w:color w:val="000000" w:themeColor="text1"/>
                <w:sz w:val="24"/>
              </w:rPr>
              <w:t>18872.11m</w:t>
            </w:r>
            <w:r>
              <w:rPr>
                <w:rFonts w:ascii="Times New Roman" w:hAnsi="Times New Roman" w:eastAsiaTheme="minorEastAsia"/>
                <w:color w:val="000000" w:themeColor="text1"/>
                <w:sz w:val="24"/>
                <w:vertAlign w:val="superscript"/>
              </w:rPr>
              <w:t>2</w:t>
            </w:r>
            <w:r>
              <w:rPr>
                <w:rFonts w:ascii="Times New Roman" w:hAnsiTheme="minorEastAsia" w:eastAsiaTheme="minorEastAsia"/>
                <w:color w:val="000000" w:themeColor="text1"/>
                <w:sz w:val="24"/>
              </w:rPr>
              <w:t>，</w:t>
            </w:r>
            <w:r>
              <w:rPr>
                <w:rFonts w:ascii="Times New Roman" w:hAnsiTheme="minorEastAsia" w:eastAsiaTheme="minorEastAsia"/>
                <w:color w:val="000000" w:themeColor="text1"/>
                <w:sz w:val="24"/>
                <w:szCs w:val="24"/>
              </w:rPr>
              <w:t>根据《雨水利用工程技术规范》（</w:t>
            </w:r>
            <w:r>
              <w:rPr>
                <w:rFonts w:ascii="Times New Roman" w:hAnsi="Times New Roman" w:eastAsiaTheme="minorEastAsia"/>
                <w:color w:val="000000" w:themeColor="text1"/>
                <w:sz w:val="24"/>
                <w:szCs w:val="24"/>
              </w:rPr>
              <w:t>GB50400-2006</w:t>
            </w:r>
            <w:r>
              <w:rPr>
                <w:rFonts w:ascii="Times New Roman" w:hAnsiTheme="minorEastAsia" w:eastAsiaTheme="minorEastAsia"/>
                <w:color w:val="000000" w:themeColor="text1"/>
                <w:sz w:val="24"/>
                <w:szCs w:val="24"/>
              </w:rPr>
              <w:t>），可收集雨水量</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雨水径流总量</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流弃雨水量（弃流量一般按降雨厚度的</w:t>
            </w:r>
            <w:r>
              <w:rPr>
                <w:rFonts w:ascii="Times New Roman" w:hAnsi="Times New Roman" w:eastAsiaTheme="minorEastAsia"/>
                <w:color w:val="000000" w:themeColor="text1"/>
                <w:sz w:val="24"/>
                <w:szCs w:val="24"/>
              </w:rPr>
              <w:t>3~5mm</w:t>
            </w:r>
            <w:r>
              <w:rPr>
                <w:rFonts w:ascii="Times New Roman" w:hAnsiTheme="minorEastAsia" w:eastAsiaTheme="minorEastAsia"/>
                <w:color w:val="000000" w:themeColor="text1"/>
                <w:sz w:val="24"/>
                <w:szCs w:val="24"/>
              </w:rPr>
              <w:t>计算），雨水径流总量的计算公式如下：</w:t>
            </w:r>
          </w:p>
          <w:p w14:paraId="327B8A0A">
            <w:pPr>
              <w:spacing w:line="360" w:lineRule="auto"/>
              <w:jc w:val="center"/>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W=10ΨchyF</w:t>
            </w:r>
          </w:p>
          <w:p w14:paraId="26EC1A72">
            <w:pPr>
              <w:spacing w:line="360" w:lineRule="auto"/>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式中</w:t>
            </w:r>
            <w:r>
              <w:rPr>
                <w:rFonts w:ascii="Times New Roman" w:hAnsi="Times New Roman" w:eastAsiaTheme="minorEastAsia"/>
                <w:color w:val="000000" w:themeColor="text1"/>
                <w:sz w:val="24"/>
                <w:szCs w:val="24"/>
              </w:rPr>
              <w:t>:W——</w:t>
            </w:r>
            <w:r>
              <w:rPr>
                <w:rFonts w:ascii="Times New Roman" w:hAnsiTheme="minorEastAsia" w:eastAsiaTheme="minorEastAsia"/>
                <w:color w:val="000000" w:themeColor="text1"/>
                <w:sz w:val="24"/>
                <w:szCs w:val="24"/>
              </w:rPr>
              <w:t>雨水设计径流总量（</w:t>
            </w:r>
            <w:r>
              <w:rPr>
                <w:rFonts w:ascii="Times New Roman" w:hAnsi="Times New Roman" w:eastAsiaTheme="minorEastAsia"/>
                <w:color w:val="000000" w:themeColor="text1"/>
                <w:sz w:val="24"/>
                <w:szCs w:val="24"/>
              </w:rPr>
              <w:t>m</w:t>
            </w:r>
            <w:r>
              <w:rPr>
                <w:rFonts w:ascii="Times New Roman" w:hAnsi="Times New Roman" w:eastAsiaTheme="minorEastAsia"/>
                <w:color w:val="000000" w:themeColor="text1"/>
                <w:sz w:val="24"/>
                <w:szCs w:val="24"/>
                <w:vertAlign w:val="superscript"/>
              </w:rPr>
              <w:t>3</w:t>
            </w:r>
            <w:r>
              <w:rPr>
                <w:rFonts w:ascii="Times New Roman" w:hAnsiTheme="minorEastAsia" w:eastAsiaTheme="minorEastAsia"/>
                <w:color w:val="000000" w:themeColor="text1"/>
                <w:sz w:val="24"/>
                <w:szCs w:val="24"/>
              </w:rPr>
              <w:t>）；</w:t>
            </w:r>
          </w:p>
          <w:p w14:paraId="64BD8F10">
            <w:pPr>
              <w:spacing w:line="360" w:lineRule="auto"/>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 xml:space="preserve">     Ψc——</w:t>
            </w:r>
            <w:r>
              <w:rPr>
                <w:rFonts w:ascii="Times New Roman" w:hAnsiTheme="minorEastAsia" w:eastAsiaTheme="minorEastAsia"/>
                <w:color w:val="000000" w:themeColor="text1"/>
                <w:sz w:val="24"/>
                <w:szCs w:val="24"/>
              </w:rPr>
              <w:t>雨量径流系数（取值参照《室外排水设计规范（</w:t>
            </w:r>
            <w:r>
              <w:rPr>
                <w:rFonts w:ascii="Times New Roman" w:hAnsi="Times New Roman" w:eastAsiaTheme="minorEastAsia"/>
                <w:color w:val="000000" w:themeColor="text1"/>
                <w:sz w:val="24"/>
                <w:szCs w:val="24"/>
              </w:rPr>
              <w:t>GB 50014-2006</w:t>
            </w:r>
            <w:r>
              <w:rPr>
                <w:rFonts w:ascii="Times New Roman" w:hAnsiTheme="minorEastAsia" w:eastAsiaTheme="minorEastAsia"/>
                <w:color w:val="000000" w:themeColor="text1"/>
                <w:sz w:val="24"/>
                <w:szCs w:val="24"/>
              </w:rPr>
              <w:t>）》，本项目取值为</w:t>
            </w:r>
            <w:r>
              <w:rPr>
                <w:rFonts w:ascii="Times New Roman" w:hAnsi="Times New Roman" w:eastAsiaTheme="minorEastAsia"/>
                <w:color w:val="000000" w:themeColor="text1"/>
                <w:sz w:val="24"/>
                <w:szCs w:val="24"/>
              </w:rPr>
              <w:t>0.35</w:t>
            </w:r>
            <w:r>
              <w:rPr>
                <w:rFonts w:ascii="Times New Roman" w:hAnsiTheme="minorEastAsia" w:eastAsiaTheme="minorEastAsia"/>
                <w:color w:val="000000" w:themeColor="text1"/>
                <w:sz w:val="24"/>
                <w:szCs w:val="24"/>
              </w:rPr>
              <w:t>）；</w:t>
            </w:r>
          </w:p>
          <w:p w14:paraId="632DC299">
            <w:pPr>
              <w:spacing w:line="360" w:lineRule="auto"/>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 xml:space="preserve">     hy——</w:t>
            </w:r>
            <w:r>
              <w:rPr>
                <w:rFonts w:ascii="Times New Roman" w:hAnsiTheme="minorEastAsia" w:eastAsiaTheme="minorEastAsia"/>
                <w:color w:val="000000" w:themeColor="text1"/>
                <w:sz w:val="24"/>
                <w:szCs w:val="24"/>
              </w:rPr>
              <w:t>设计降雨厚度（</w:t>
            </w:r>
            <w:r>
              <w:rPr>
                <w:rFonts w:ascii="Times New Roman" w:hAnsi="Times New Roman" w:eastAsiaTheme="minorEastAsia"/>
                <w:color w:val="000000" w:themeColor="text1"/>
                <w:sz w:val="24"/>
                <w:szCs w:val="24"/>
              </w:rPr>
              <w:t>mm</w:t>
            </w:r>
            <w:r>
              <w:rPr>
                <w:rFonts w:ascii="Times New Roman" w:hAnsiTheme="minorEastAsia" w:eastAsiaTheme="minorEastAsia"/>
                <w:color w:val="000000" w:themeColor="text1"/>
                <w:sz w:val="24"/>
                <w:szCs w:val="24"/>
              </w:rPr>
              <w:t>，根据芒市近年的气象数据，最大日降雨量为</w:t>
            </w:r>
            <w:r>
              <w:rPr>
                <w:rFonts w:ascii="Times New Roman" w:hAnsi="Times New Roman" w:eastAsiaTheme="minorEastAsia"/>
                <w:color w:val="000000" w:themeColor="text1"/>
                <w:sz w:val="24"/>
                <w:szCs w:val="24"/>
              </w:rPr>
              <w:t>158.3</w:t>
            </w:r>
            <w:r>
              <w:rPr>
                <w:rFonts w:ascii="Times New Roman" w:hAnsiTheme="minorEastAsia" w:eastAsiaTheme="minorEastAsia"/>
                <w:color w:val="000000" w:themeColor="text1"/>
                <w:sz w:val="24"/>
                <w:szCs w:val="24"/>
              </w:rPr>
              <w:t>毫米）；</w:t>
            </w:r>
          </w:p>
          <w:p w14:paraId="106F8513">
            <w:pPr>
              <w:spacing w:line="360" w:lineRule="auto"/>
              <w:rPr>
                <w:rFonts w:ascii="Times New Roman" w:hAnsi="Times New Roman" w:eastAsiaTheme="minorEastAsia"/>
                <w:color w:val="000000" w:themeColor="text1"/>
              </w:rPr>
            </w:pPr>
            <w:r>
              <w:rPr>
                <w:rFonts w:ascii="Times New Roman" w:hAnsi="Times New Roman" w:eastAsiaTheme="minorEastAsia"/>
                <w:color w:val="000000" w:themeColor="text1"/>
              </w:rPr>
              <w:t xml:space="preserve">      F </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rPr>
              <w:t>汇水面积（</w:t>
            </w:r>
            <w:r>
              <w:rPr>
                <w:rFonts w:ascii="Times New Roman" w:hAnsi="Times New Roman" w:eastAsiaTheme="minorEastAsia"/>
                <w:color w:val="000000" w:themeColor="text1"/>
              </w:rPr>
              <w:t>hm</w:t>
            </w:r>
            <w:r>
              <w:rPr>
                <w:rFonts w:ascii="Times New Roman" w:hAnsi="Times New Roman" w:eastAsiaTheme="minorEastAsia"/>
                <w:color w:val="000000" w:themeColor="text1"/>
                <w:vertAlign w:val="superscript"/>
              </w:rPr>
              <w:t>2</w:t>
            </w:r>
            <w:r>
              <w:rPr>
                <w:rFonts w:ascii="Times New Roman" w:hAnsiTheme="minorEastAsia" w:eastAsiaTheme="minorEastAsia"/>
                <w:color w:val="000000" w:themeColor="text1"/>
              </w:rPr>
              <w:t>）</w:t>
            </w:r>
          </w:p>
          <w:p w14:paraId="5402C412">
            <w:pPr>
              <w:spacing w:line="360" w:lineRule="auto"/>
              <w:ind w:firstLine="480" w:firstLineChars="200"/>
              <w:jc w:val="left"/>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根据上述公式可计算出本项目雨水径流总量为</w:t>
            </w:r>
            <w:r>
              <w:rPr>
                <w:rFonts w:ascii="Times New Roman" w:hAnsi="Times New Roman" w:eastAsiaTheme="minorEastAsia"/>
                <w:color w:val="000000" w:themeColor="text1"/>
                <w:kern w:val="0"/>
                <w:sz w:val="24"/>
              </w:rPr>
              <w:t>1045.61</w:t>
            </w:r>
            <w:r>
              <w:rPr>
                <w:rFonts w:ascii="Times New Roman" w:hAnsi="Times New Roman" w:eastAsiaTheme="minorEastAsia"/>
                <w:color w:val="000000" w:themeColor="text1"/>
                <w:sz w:val="24"/>
                <w:szCs w:val="24"/>
              </w:rPr>
              <w:t>m</w:t>
            </w:r>
            <w:r>
              <w:rPr>
                <w:rFonts w:ascii="Times New Roman" w:hAnsi="Times New Roman" w:eastAsiaTheme="minorEastAsia"/>
                <w:color w:val="000000" w:themeColor="text1"/>
                <w:sz w:val="24"/>
                <w:szCs w:val="24"/>
                <w:vertAlign w:val="superscript"/>
              </w:rPr>
              <w:t>3</w:t>
            </w:r>
            <w:r>
              <w:rPr>
                <w:rFonts w:ascii="Times New Roman" w:hAnsiTheme="minorEastAsia" w:eastAsiaTheme="minorEastAsia"/>
                <w:color w:val="000000" w:themeColor="text1"/>
                <w:sz w:val="24"/>
                <w:szCs w:val="24"/>
              </w:rPr>
              <w:t>，流弃雨水量为</w:t>
            </w:r>
            <w:r>
              <w:rPr>
                <w:rFonts w:ascii="Times New Roman" w:hAnsi="Times New Roman" w:eastAsiaTheme="minorEastAsia"/>
                <w:color w:val="000000" w:themeColor="text1"/>
                <w:sz w:val="24"/>
                <w:szCs w:val="24"/>
              </w:rPr>
              <w:t>33.01m</w:t>
            </w:r>
            <w:r>
              <w:rPr>
                <w:rFonts w:ascii="Times New Roman" w:hAnsi="Times New Roman" w:eastAsiaTheme="minorEastAsia"/>
                <w:color w:val="000000" w:themeColor="text1"/>
                <w:sz w:val="24"/>
                <w:szCs w:val="24"/>
                <w:vertAlign w:val="superscript"/>
              </w:rPr>
              <w:t>3</w:t>
            </w:r>
            <w:r>
              <w:rPr>
                <w:rFonts w:ascii="Times New Roman" w:hAnsiTheme="minorEastAsia" w:eastAsiaTheme="minorEastAsia"/>
                <w:color w:val="000000" w:themeColor="text1"/>
                <w:sz w:val="24"/>
                <w:szCs w:val="24"/>
              </w:rPr>
              <w:t>，则本项目可收集雨水量为</w:t>
            </w:r>
            <w:r>
              <w:rPr>
                <w:rFonts w:ascii="Times New Roman" w:hAnsi="Times New Roman" w:eastAsiaTheme="minorEastAsia"/>
                <w:color w:val="000000" w:themeColor="text1"/>
                <w:sz w:val="24"/>
                <w:szCs w:val="24"/>
              </w:rPr>
              <w:t>1012.6m</w:t>
            </w:r>
            <w:r>
              <w:rPr>
                <w:rFonts w:ascii="Times New Roman" w:hAnsi="Times New Roman" w:eastAsiaTheme="minorEastAsia"/>
                <w:color w:val="000000" w:themeColor="text1"/>
                <w:sz w:val="24"/>
                <w:szCs w:val="24"/>
                <w:vertAlign w:val="superscript"/>
              </w:rPr>
              <w:t>3</w:t>
            </w:r>
            <w:r>
              <w:rPr>
                <w:rFonts w:ascii="Times New Roman" w:hAnsiTheme="minorEastAsia" w:eastAsiaTheme="minorEastAsia"/>
                <w:color w:val="000000" w:themeColor="text1"/>
                <w:sz w:val="24"/>
                <w:szCs w:val="24"/>
              </w:rPr>
              <w:t>，</w:t>
            </w:r>
            <w:r>
              <w:rPr>
                <w:rFonts w:ascii="Times New Roman" w:hAnsiTheme="minorEastAsia" w:eastAsiaTheme="minorEastAsia"/>
                <w:color w:val="000000" w:themeColor="text1"/>
                <w:sz w:val="24"/>
              </w:rPr>
              <w:t>由于前</w:t>
            </w:r>
            <w:r>
              <w:rPr>
                <w:rFonts w:ascii="Times New Roman" w:hAnsi="Times New Roman" w:eastAsiaTheme="minorEastAsia"/>
                <w:color w:val="000000" w:themeColor="text1"/>
                <w:sz w:val="24"/>
              </w:rPr>
              <w:t>30min</w:t>
            </w:r>
            <w:r>
              <w:rPr>
                <w:rFonts w:ascii="Times New Roman" w:hAnsiTheme="minorEastAsia" w:eastAsiaTheme="minorEastAsia"/>
                <w:color w:val="000000" w:themeColor="text1"/>
                <w:sz w:val="24"/>
              </w:rPr>
              <w:t>雨水径流中的悬浮物浓度较高，故项目考虑收集前</w:t>
            </w:r>
            <w:r>
              <w:rPr>
                <w:rFonts w:ascii="Times New Roman" w:hAnsi="Times New Roman" w:eastAsiaTheme="minorEastAsia"/>
                <w:color w:val="000000" w:themeColor="text1"/>
                <w:sz w:val="24"/>
              </w:rPr>
              <w:t>30min</w:t>
            </w:r>
            <w:r>
              <w:rPr>
                <w:rFonts w:ascii="Times New Roman" w:hAnsiTheme="minorEastAsia" w:eastAsiaTheme="minorEastAsia"/>
                <w:color w:val="000000" w:themeColor="text1"/>
                <w:sz w:val="24"/>
              </w:rPr>
              <w:t>的雨水径流量，为</w:t>
            </w:r>
            <w:r>
              <w:rPr>
                <w:rFonts w:ascii="Times New Roman" w:hAnsi="Times New Roman" w:eastAsiaTheme="minorEastAsia"/>
                <w:color w:val="000000" w:themeColor="text1"/>
                <w:sz w:val="24"/>
              </w:rPr>
              <w:t>21m</w:t>
            </w:r>
            <w:r>
              <w:rPr>
                <w:rFonts w:ascii="Times New Roman" w:hAnsi="Times New Roman" w:eastAsiaTheme="minorEastAsia"/>
                <w:color w:val="000000" w:themeColor="text1"/>
                <w:sz w:val="24"/>
                <w:vertAlign w:val="superscript"/>
              </w:rPr>
              <w:t>3</w:t>
            </w:r>
            <w:r>
              <w:rPr>
                <w:rFonts w:ascii="Times New Roman" w:hAnsiTheme="minorEastAsia" w:eastAsiaTheme="minorEastAsia"/>
                <w:color w:val="000000" w:themeColor="text1"/>
                <w:sz w:val="24"/>
              </w:rPr>
              <w:t>。因此本项目设置</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个容积为</w:t>
            </w:r>
            <w:r>
              <w:rPr>
                <w:rFonts w:ascii="Times New Roman" w:hAnsi="Times New Roman" w:eastAsiaTheme="minorEastAsia"/>
                <w:color w:val="000000" w:themeColor="text1"/>
                <w:sz w:val="24"/>
              </w:rPr>
              <w:t>21m</w:t>
            </w:r>
            <w:r>
              <w:rPr>
                <w:rFonts w:ascii="Times New Roman" w:hAnsi="Times New Roman" w:eastAsiaTheme="minorEastAsia"/>
                <w:color w:val="000000" w:themeColor="text1"/>
                <w:sz w:val="24"/>
                <w:vertAlign w:val="superscript"/>
              </w:rPr>
              <w:t>3</w:t>
            </w:r>
            <w:r>
              <w:rPr>
                <w:rFonts w:ascii="Times New Roman" w:hAnsiTheme="minorEastAsia" w:eastAsiaTheme="minorEastAsia"/>
                <w:color w:val="000000" w:themeColor="text1"/>
                <w:sz w:val="24"/>
              </w:rPr>
              <w:t>的临时雨水沉淀池，并做防渗处理，</w:t>
            </w:r>
            <w:r>
              <w:rPr>
                <w:rFonts w:ascii="Times New Roman" w:hAnsiTheme="minorEastAsia" w:eastAsiaTheme="minorEastAsia"/>
                <w:color w:val="000000" w:themeColor="text1"/>
                <w:sz w:val="24"/>
                <w:szCs w:val="24"/>
              </w:rPr>
              <w:t>初期雨水经沉淀处理后排入西北侧教师小区道路市政雨水管网</w:t>
            </w:r>
            <w:r>
              <w:rPr>
                <w:rFonts w:ascii="Times New Roman" w:hAnsiTheme="minorEastAsia" w:eastAsiaTheme="minorEastAsia"/>
                <w:color w:val="000000" w:themeColor="text1"/>
                <w:kern w:val="0"/>
                <w:sz w:val="24"/>
              </w:rPr>
              <w:t>。</w:t>
            </w:r>
          </w:p>
          <w:p w14:paraId="2C173772">
            <w:pPr>
              <w:spacing w:line="360" w:lineRule="auto"/>
              <w:ind w:firstLine="480" w:firstLineChars="200"/>
              <w:jc w:val="left"/>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w:t>
            </w:r>
            <w:r>
              <w:rPr>
                <w:rFonts w:ascii="Times New Roman" w:hAnsi="Times New Roman" w:eastAsiaTheme="minorEastAsia"/>
                <w:color w:val="000000" w:themeColor="text1"/>
                <w:kern w:val="0"/>
                <w:sz w:val="24"/>
              </w:rPr>
              <w:t>5</w:t>
            </w:r>
            <w:r>
              <w:rPr>
                <w:rFonts w:ascii="Times New Roman" w:hAnsiTheme="minorEastAsia" w:eastAsiaTheme="minorEastAsia"/>
                <w:color w:val="000000" w:themeColor="text1"/>
                <w:kern w:val="0"/>
                <w:sz w:val="24"/>
              </w:rPr>
              <w:t>）基坑废水</w:t>
            </w:r>
          </w:p>
          <w:p w14:paraId="3970F3EC">
            <w:pPr>
              <w:spacing w:line="360" w:lineRule="auto"/>
              <w:ind w:firstLine="480" w:firstLineChars="200"/>
              <w:jc w:val="left"/>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项目在基坑开挖过程会产生一定量的基坑涌水，</w:t>
            </w:r>
            <w:r>
              <w:rPr>
                <w:rFonts w:ascii="Times New Roman" w:hAnsiTheme="minorEastAsia" w:eastAsiaTheme="minorEastAsia"/>
                <w:color w:val="000000" w:themeColor="text1"/>
                <w:kern w:val="18"/>
                <w:sz w:val="24"/>
              </w:rPr>
              <w:t>项目基坑涌水中所含污染物主要为悬浮物，浓度较高。</w:t>
            </w:r>
            <w:r>
              <w:rPr>
                <w:rFonts w:ascii="Times New Roman" w:hAnsiTheme="minorEastAsia" w:eastAsiaTheme="minorEastAsia"/>
                <w:color w:val="000000" w:themeColor="text1"/>
                <w:sz w:val="24"/>
              </w:rPr>
              <w:t>基坑开挖过程产生的基坑涌水，</w:t>
            </w:r>
            <w:r>
              <w:rPr>
                <w:rFonts w:ascii="Times New Roman" w:hAnsiTheme="minorEastAsia" w:eastAsiaTheme="minorEastAsia"/>
                <w:color w:val="000000" w:themeColor="text1"/>
                <w:kern w:val="18"/>
                <w:sz w:val="24"/>
              </w:rPr>
              <w:t>项目应</w:t>
            </w:r>
            <w:r>
              <w:rPr>
                <w:rFonts w:ascii="Times New Roman" w:hAnsiTheme="minorEastAsia" w:eastAsiaTheme="minorEastAsia"/>
                <w:color w:val="000000" w:themeColor="text1"/>
                <w:sz w:val="24"/>
              </w:rPr>
              <w:t>在开挖的同时放入抽水泵进行抽水，抽吸出来的废水至项目区内部施工废水沉淀池后，用于项目区洒水降尘。</w:t>
            </w:r>
          </w:p>
          <w:p w14:paraId="1FEB8ECB">
            <w:pPr>
              <w:spacing w:line="360" w:lineRule="auto"/>
              <w:ind w:firstLine="480" w:firstLineChars="200"/>
              <w:jc w:val="left"/>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w:t>
            </w:r>
            <w:r>
              <w:rPr>
                <w:rFonts w:ascii="Times New Roman" w:hAnsi="Times New Roman" w:eastAsiaTheme="minorEastAsia"/>
                <w:color w:val="000000" w:themeColor="text1"/>
                <w:kern w:val="0"/>
                <w:sz w:val="24"/>
              </w:rPr>
              <w:t>6</w:t>
            </w:r>
            <w:r>
              <w:rPr>
                <w:rFonts w:ascii="Times New Roman" w:hAnsiTheme="minorEastAsia" w:eastAsiaTheme="minorEastAsia"/>
                <w:color w:val="000000" w:themeColor="text1"/>
                <w:kern w:val="0"/>
                <w:sz w:val="24"/>
              </w:rPr>
              <w:t>）雾炮机喷淋废水</w:t>
            </w:r>
          </w:p>
          <w:p w14:paraId="4E924DCD">
            <w:pPr>
              <w:spacing w:line="360" w:lineRule="auto"/>
              <w:ind w:firstLine="480" w:firstLineChars="200"/>
              <w:jc w:val="left"/>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项目在施工过程中，拟购进六台水箱容积为</w:t>
            </w:r>
            <w:r>
              <w:rPr>
                <w:rFonts w:ascii="Times New Roman" w:hAnsi="Times New Roman" w:eastAsiaTheme="minorEastAsia"/>
                <w:color w:val="000000" w:themeColor="text1"/>
                <w:kern w:val="0"/>
                <w:sz w:val="24"/>
              </w:rPr>
              <w:t>3m</w:t>
            </w:r>
            <w:r>
              <w:rPr>
                <w:rFonts w:ascii="Times New Roman" w:hAnsi="Times New Roman" w:eastAsiaTheme="minorEastAsia"/>
                <w:color w:val="000000" w:themeColor="text1"/>
                <w:kern w:val="0"/>
                <w:sz w:val="24"/>
                <w:vertAlign w:val="superscript"/>
              </w:rPr>
              <w:t>3</w:t>
            </w:r>
            <w:r>
              <w:rPr>
                <w:rFonts w:ascii="Times New Roman" w:hAnsiTheme="minorEastAsia" w:eastAsiaTheme="minorEastAsia"/>
                <w:color w:val="000000" w:themeColor="text1"/>
                <w:kern w:val="0"/>
                <w:sz w:val="24"/>
              </w:rPr>
              <w:t>的雾炮机，对项目区施工期间产生的扬尘进行洒水降尘处理，因此雾炮机喷淋所需水量为</w:t>
            </w:r>
            <w:r>
              <w:rPr>
                <w:rFonts w:ascii="Times New Roman" w:hAnsi="Times New Roman" w:eastAsiaTheme="minorEastAsia"/>
                <w:color w:val="000000" w:themeColor="text1"/>
                <w:kern w:val="0"/>
                <w:sz w:val="24"/>
              </w:rPr>
              <w:t>18m</w:t>
            </w:r>
            <w:r>
              <w:rPr>
                <w:rFonts w:ascii="Times New Roman" w:hAnsi="Times New Roman" w:eastAsiaTheme="minorEastAsia"/>
                <w:color w:val="000000" w:themeColor="text1"/>
                <w:kern w:val="0"/>
                <w:sz w:val="24"/>
                <w:vertAlign w:val="superscript"/>
              </w:rPr>
              <w:t>3</w:t>
            </w:r>
            <w:r>
              <w:rPr>
                <w:rFonts w:ascii="Times New Roman" w:hAnsi="Times New Roman" w:eastAsiaTheme="minorEastAsia"/>
                <w:color w:val="000000" w:themeColor="text1"/>
                <w:kern w:val="0"/>
                <w:sz w:val="24"/>
              </w:rPr>
              <w:t>/d</w:t>
            </w:r>
            <w:r>
              <w:rPr>
                <w:rFonts w:ascii="Times New Roman" w:hAnsiTheme="minorEastAsia" w:eastAsiaTheme="minorEastAsia"/>
                <w:color w:val="000000" w:themeColor="text1"/>
                <w:kern w:val="0"/>
                <w:sz w:val="24"/>
              </w:rPr>
              <w:t>，施工期喷淋所需用水</w:t>
            </w:r>
            <w:r>
              <w:rPr>
                <w:rFonts w:ascii="Times New Roman" w:hAnsi="Times New Roman" w:eastAsiaTheme="minorEastAsia"/>
                <w:color w:val="000000" w:themeColor="text1"/>
                <w:kern w:val="0"/>
                <w:sz w:val="24"/>
              </w:rPr>
              <w:t>10800 m</w:t>
            </w:r>
            <w:r>
              <w:rPr>
                <w:rFonts w:ascii="Times New Roman" w:hAnsi="Times New Roman" w:eastAsiaTheme="minorEastAsia"/>
                <w:color w:val="000000" w:themeColor="text1"/>
                <w:kern w:val="0"/>
                <w:sz w:val="24"/>
                <w:vertAlign w:val="superscript"/>
              </w:rPr>
              <w:t>3</w:t>
            </w:r>
            <w:r>
              <w:rPr>
                <w:rFonts w:ascii="Times New Roman" w:hAnsiTheme="minorEastAsia" w:eastAsiaTheme="minorEastAsia"/>
                <w:color w:val="000000" w:themeColor="text1"/>
                <w:kern w:val="0"/>
                <w:sz w:val="24"/>
              </w:rPr>
              <w:t>。</w:t>
            </w:r>
          </w:p>
          <w:p w14:paraId="1AB4940B">
            <w:pPr>
              <w:spacing w:line="360" w:lineRule="auto"/>
              <w:ind w:firstLine="482" w:firstLineChars="200"/>
              <w:jc w:val="left"/>
              <w:rPr>
                <w:rFonts w:ascii="Times New Roman" w:hAnsi="Times New Roman" w:eastAsiaTheme="minorEastAsia"/>
                <w:b/>
                <w:color w:val="000000" w:themeColor="text1"/>
                <w:kern w:val="18"/>
                <w:sz w:val="24"/>
                <w:lang w:val="zh-CN"/>
              </w:rPr>
            </w:pPr>
            <w:r>
              <w:rPr>
                <w:rFonts w:ascii="Times New Roman" w:hAnsi="Times New Roman" w:eastAsiaTheme="minorEastAsia"/>
                <w:b/>
                <w:color w:val="000000" w:themeColor="text1"/>
                <w:kern w:val="18"/>
                <w:sz w:val="24"/>
                <w:lang w:val="zh-CN"/>
              </w:rPr>
              <w:t>4</w:t>
            </w:r>
            <w:r>
              <w:rPr>
                <w:rFonts w:ascii="Times New Roman" w:hAnsiTheme="minorEastAsia" w:eastAsiaTheme="minorEastAsia"/>
                <w:b/>
                <w:color w:val="000000" w:themeColor="text1"/>
                <w:kern w:val="18"/>
                <w:sz w:val="24"/>
                <w:lang w:val="zh-CN"/>
              </w:rPr>
              <w:t>、固体废物</w:t>
            </w:r>
          </w:p>
          <w:p w14:paraId="628DCBCB">
            <w:pPr>
              <w:autoSpaceDE w:val="0"/>
              <w:autoSpaceDN w:val="0"/>
              <w:adjustRightInd w:val="0"/>
              <w:spacing w:line="480" w:lineRule="exact"/>
              <w:ind w:firstLine="48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kern w:val="18"/>
                <w:sz w:val="24"/>
                <w:lang w:val="zh-CN"/>
              </w:rPr>
              <w:t>施工期间产生的固体废物主要包括土石方、施工垃圾、施工人员产生的生活垃圾及防渗化粪池污泥等。</w:t>
            </w:r>
          </w:p>
          <w:p w14:paraId="73E1DCC1">
            <w:pPr>
              <w:spacing w:line="360" w:lineRule="auto"/>
              <w:ind w:firstLine="482"/>
              <w:jc w:val="left"/>
              <w:outlineLvl w:val="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w:t>
            </w:r>
            <w:r>
              <w:rPr>
                <w:rFonts w:ascii="Times New Roman" w:hAnsi="Times New Roman" w:eastAsiaTheme="minorEastAsia"/>
                <w:color w:val="000000" w:themeColor="text1"/>
                <w:kern w:val="0"/>
                <w:sz w:val="24"/>
              </w:rPr>
              <w:t>1</w:t>
            </w:r>
            <w:r>
              <w:rPr>
                <w:rFonts w:ascii="Times New Roman" w:hAnsiTheme="minorEastAsia" w:eastAsiaTheme="minorEastAsia"/>
                <w:color w:val="000000" w:themeColor="text1"/>
                <w:kern w:val="0"/>
                <w:sz w:val="24"/>
              </w:rPr>
              <w:t>）土石方</w:t>
            </w:r>
          </w:p>
          <w:p w14:paraId="4B590AD0">
            <w:pPr>
              <w:spacing w:line="360" w:lineRule="auto"/>
              <w:ind w:firstLine="482"/>
              <w:jc w:val="left"/>
              <w:outlineLvl w:val="0"/>
              <w:rPr>
                <w:rFonts w:ascii="Times New Roman" w:hAnsi="Times New Roman" w:eastAsiaTheme="minorEastAsia"/>
                <w:bCs/>
                <w:color w:val="000000" w:themeColor="text1"/>
                <w:sz w:val="24"/>
              </w:rPr>
            </w:pPr>
            <w:r>
              <w:rPr>
                <w:rFonts w:ascii="Times New Roman" w:hAnsiTheme="minorEastAsia" w:eastAsiaTheme="minorEastAsia"/>
                <w:bCs/>
                <w:color w:val="000000" w:themeColor="text1"/>
                <w:sz w:val="24"/>
              </w:rPr>
              <w:t>本项目不设置土石方临时堆放场，根据业主提供资料，本项目开挖土石方不在项目区进行堆放，全部土方都直接运至芒市风平镇轩岗农场一队老窝寨搬迁点土场，回填土方也由施工方从此土场搬运。项目建设开挖土石方量</w:t>
            </w:r>
            <w:r>
              <w:rPr>
                <w:rFonts w:ascii="Times New Roman" w:hAnsi="Times New Roman" w:eastAsiaTheme="minorEastAsia"/>
                <w:bCs/>
                <w:color w:val="000000" w:themeColor="text1"/>
                <w:sz w:val="24"/>
              </w:rPr>
              <w:t>423380.2m</w:t>
            </w:r>
            <w:r>
              <w:rPr>
                <w:rFonts w:ascii="Times New Roman" w:hAnsi="Times New Roman" w:eastAsiaTheme="minorEastAsia"/>
                <w:bCs/>
                <w:color w:val="000000" w:themeColor="text1"/>
                <w:sz w:val="24"/>
                <w:vertAlign w:val="superscript"/>
              </w:rPr>
              <w:t>3</w:t>
            </w:r>
            <w:r>
              <w:rPr>
                <w:rFonts w:ascii="Times New Roman" w:hAnsiTheme="minorEastAsia" w:eastAsiaTheme="minorEastAsia"/>
                <w:bCs/>
                <w:color w:val="000000" w:themeColor="text1"/>
                <w:sz w:val="24"/>
              </w:rPr>
              <w:t>，回填量为</w:t>
            </w:r>
            <w:r>
              <w:rPr>
                <w:rFonts w:ascii="Times New Roman" w:hAnsi="Times New Roman" w:eastAsiaTheme="minorEastAsia"/>
                <w:bCs/>
                <w:color w:val="000000" w:themeColor="text1"/>
                <w:sz w:val="24"/>
              </w:rPr>
              <w:t>117175.2m</w:t>
            </w:r>
            <w:r>
              <w:rPr>
                <w:rFonts w:ascii="Times New Roman" w:hAnsi="Times New Roman" w:eastAsiaTheme="minorEastAsia"/>
                <w:bCs/>
                <w:color w:val="000000" w:themeColor="text1"/>
                <w:sz w:val="24"/>
                <w:vertAlign w:val="superscript"/>
              </w:rPr>
              <w:t>3</w:t>
            </w:r>
            <w:r>
              <w:rPr>
                <w:rFonts w:ascii="Times New Roman" w:hAnsiTheme="minorEastAsia" w:eastAsiaTheme="minorEastAsia"/>
                <w:bCs/>
                <w:color w:val="000000" w:themeColor="text1"/>
                <w:sz w:val="24"/>
              </w:rPr>
              <w:t>，覆土</w:t>
            </w:r>
            <w:r>
              <w:rPr>
                <w:rFonts w:ascii="Times New Roman" w:hAnsi="Times New Roman" w:eastAsiaTheme="minorEastAsia"/>
                <w:bCs/>
                <w:color w:val="000000" w:themeColor="text1"/>
                <w:sz w:val="24"/>
              </w:rPr>
              <w:t>13477.22m</w:t>
            </w:r>
            <w:r>
              <w:rPr>
                <w:rFonts w:ascii="Times New Roman" w:hAnsi="Times New Roman" w:eastAsiaTheme="minorEastAsia"/>
                <w:bCs/>
                <w:color w:val="000000" w:themeColor="text1"/>
                <w:sz w:val="24"/>
                <w:vertAlign w:val="superscript"/>
              </w:rPr>
              <w:t>3</w:t>
            </w:r>
            <w:r>
              <w:rPr>
                <w:rFonts w:ascii="Times New Roman" w:hAnsiTheme="minorEastAsia" w:eastAsiaTheme="minorEastAsia"/>
                <w:bCs/>
                <w:color w:val="000000" w:themeColor="text1"/>
                <w:sz w:val="24"/>
              </w:rPr>
              <w:t>，多余土石方由施工单位外运至芒市风平镇轩岗农场一队老窝寨搬迁点土场处理。土石方核算及流向表见表</w:t>
            </w:r>
            <w:r>
              <w:rPr>
                <w:rFonts w:ascii="Times New Roman" w:hAnsi="Times New Roman" w:eastAsiaTheme="minorEastAsia"/>
                <w:bCs/>
                <w:color w:val="000000" w:themeColor="text1"/>
                <w:sz w:val="24"/>
              </w:rPr>
              <w:t>5-6</w:t>
            </w:r>
            <w:r>
              <w:rPr>
                <w:rFonts w:ascii="Times New Roman" w:hAnsiTheme="minorEastAsia" w:eastAsiaTheme="minorEastAsia"/>
                <w:bCs/>
                <w:color w:val="000000" w:themeColor="text1"/>
                <w:sz w:val="24"/>
              </w:rPr>
              <w:t>。</w:t>
            </w:r>
          </w:p>
          <w:p w14:paraId="3F14D849">
            <w:pPr>
              <w:autoSpaceDE w:val="0"/>
              <w:autoSpaceDN w:val="0"/>
              <w:spacing w:line="360" w:lineRule="auto"/>
              <w:jc w:val="center"/>
              <w:rPr>
                <w:rFonts w:ascii="Times New Roman" w:hAnsi="Times New Roman" w:eastAsiaTheme="minorEastAsia"/>
                <w:b/>
                <w:bCs/>
                <w:color w:val="000000" w:themeColor="text1"/>
                <w:sz w:val="24"/>
              </w:rPr>
            </w:pPr>
            <w:bookmarkStart w:id="11" w:name="_Toc461031492"/>
            <w:r>
              <w:rPr>
                <w:rFonts w:ascii="Times New Roman" w:hAnsiTheme="minorEastAsia" w:eastAsiaTheme="minorEastAsia"/>
                <w:b/>
                <w:bCs/>
                <w:color w:val="000000" w:themeColor="text1"/>
                <w:sz w:val="24"/>
              </w:rPr>
              <w:t>表</w:t>
            </w:r>
            <w:r>
              <w:rPr>
                <w:rFonts w:ascii="Times New Roman" w:hAnsi="Times New Roman" w:eastAsiaTheme="minorEastAsia"/>
                <w:b/>
                <w:bCs/>
                <w:color w:val="000000" w:themeColor="text1"/>
                <w:sz w:val="24"/>
              </w:rPr>
              <w:t xml:space="preserve">5-6  </w:t>
            </w:r>
            <w:r>
              <w:rPr>
                <w:rFonts w:ascii="Times New Roman" w:hAnsiTheme="minorEastAsia" w:eastAsiaTheme="minorEastAsia"/>
                <w:b/>
                <w:bCs/>
                <w:color w:val="000000" w:themeColor="text1"/>
                <w:sz w:val="24"/>
              </w:rPr>
              <w:t>土石方核算及流向表</w:t>
            </w:r>
            <w:r>
              <w:rPr>
                <w:rFonts w:ascii="Times New Roman" w:hAnsi="Times New Roman" w:eastAsiaTheme="minorEastAsia"/>
                <w:b/>
                <w:bCs/>
                <w:color w:val="000000" w:themeColor="text1"/>
                <w:sz w:val="24"/>
              </w:rPr>
              <w:t xml:space="preserve">    </w:t>
            </w:r>
            <w:r>
              <w:rPr>
                <w:rFonts w:ascii="Times New Roman" w:hAnsiTheme="minorEastAsia" w:eastAsiaTheme="minorEastAsia"/>
                <w:b/>
                <w:bCs/>
                <w:color w:val="000000" w:themeColor="text1"/>
                <w:sz w:val="24"/>
              </w:rPr>
              <w:t>单位：</w:t>
            </w:r>
            <w:r>
              <w:rPr>
                <w:rFonts w:ascii="Times New Roman" w:hAnsi="Times New Roman" w:eastAsiaTheme="minorEastAsia"/>
                <w:b/>
                <w:bCs/>
                <w:color w:val="000000" w:themeColor="text1"/>
                <w:sz w:val="24"/>
              </w:rPr>
              <w:t>m</w:t>
            </w:r>
            <w:r>
              <w:rPr>
                <w:rFonts w:ascii="Times New Roman" w:hAnsi="Times New Roman" w:eastAsiaTheme="minorEastAsia"/>
                <w:b/>
                <w:bCs/>
                <w:color w:val="000000" w:themeColor="text1"/>
                <w:sz w:val="24"/>
                <w:vertAlign w:val="superscript"/>
              </w:rPr>
              <w:t>3</w:t>
            </w:r>
          </w:p>
          <w:tbl>
            <w:tblPr>
              <w:tblStyle w:val="24"/>
              <w:tblW w:w="8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1134"/>
              <w:gridCol w:w="1417"/>
              <w:gridCol w:w="1134"/>
              <w:gridCol w:w="2972"/>
            </w:tblGrid>
            <w:tr w14:paraId="4D90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vAlign w:val="center"/>
                </w:tcPr>
                <w:p w14:paraId="36DAE12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土石方开挖</w:t>
                  </w:r>
                </w:p>
              </w:tc>
              <w:tc>
                <w:tcPr>
                  <w:tcW w:w="1134" w:type="dxa"/>
                  <w:vAlign w:val="center"/>
                </w:tcPr>
                <w:p w14:paraId="4827A05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土石方回填</w:t>
                  </w:r>
                </w:p>
              </w:tc>
              <w:tc>
                <w:tcPr>
                  <w:tcW w:w="1417" w:type="dxa"/>
                  <w:vAlign w:val="center"/>
                </w:tcPr>
                <w:p w14:paraId="0D9779E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覆土</w:t>
                  </w:r>
                </w:p>
              </w:tc>
              <w:tc>
                <w:tcPr>
                  <w:tcW w:w="1134" w:type="dxa"/>
                  <w:vAlign w:val="center"/>
                </w:tcPr>
                <w:p w14:paraId="636F475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调出量</w:t>
                  </w:r>
                </w:p>
              </w:tc>
              <w:tc>
                <w:tcPr>
                  <w:tcW w:w="2972" w:type="dxa"/>
                  <w:vAlign w:val="center"/>
                </w:tcPr>
                <w:p w14:paraId="30BB001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去处</w:t>
                  </w:r>
                </w:p>
              </w:tc>
            </w:tr>
            <w:tr w14:paraId="4FCB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vAlign w:val="center"/>
                </w:tcPr>
                <w:p w14:paraId="0E9C598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423380.2</w:t>
                  </w:r>
                </w:p>
              </w:tc>
              <w:tc>
                <w:tcPr>
                  <w:tcW w:w="1134" w:type="dxa"/>
                  <w:vAlign w:val="center"/>
                </w:tcPr>
                <w:p w14:paraId="7CA1DDE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117175.2</w:t>
                  </w:r>
                </w:p>
              </w:tc>
              <w:tc>
                <w:tcPr>
                  <w:tcW w:w="1417" w:type="dxa"/>
                  <w:vAlign w:val="center"/>
                </w:tcPr>
                <w:p w14:paraId="462B05F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13477.22</w:t>
                  </w:r>
                </w:p>
              </w:tc>
              <w:tc>
                <w:tcPr>
                  <w:tcW w:w="1134" w:type="dxa"/>
                  <w:vAlign w:val="center"/>
                </w:tcPr>
                <w:p w14:paraId="567A699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292727.78</w:t>
                  </w:r>
                </w:p>
              </w:tc>
              <w:tc>
                <w:tcPr>
                  <w:tcW w:w="2972" w:type="dxa"/>
                  <w:vAlign w:val="center"/>
                </w:tcPr>
                <w:p w14:paraId="5BA36A50">
                  <w:pPr>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 w:val="24"/>
                    </w:rPr>
                    <w:t>芒市风平镇轩岗农场一队老窝寨搬迁点土场</w:t>
                  </w:r>
                </w:p>
              </w:tc>
            </w:tr>
          </w:tbl>
          <w:p w14:paraId="6776931E">
            <w:pPr>
              <w:spacing w:line="360" w:lineRule="auto"/>
              <w:jc w:val="left"/>
              <w:outlineLvl w:val="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注：平衡公式为：挖方</w:t>
            </w:r>
            <w:r>
              <w:rPr>
                <w:rFonts w:ascii="Times New Roman" w:hAnsi="Times New Roman" w:eastAsiaTheme="minorEastAsia"/>
                <w:color w:val="000000" w:themeColor="text1"/>
                <w:kern w:val="0"/>
                <w:sz w:val="24"/>
              </w:rPr>
              <w:t>+</w:t>
            </w:r>
            <w:r>
              <w:rPr>
                <w:rFonts w:ascii="Times New Roman" w:hAnsiTheme="minorEastAsia" w:eastAsiaTheme="minorEastAsia"/>
                <w:color w:val="000000" w:themeColor="text1"/>
                <w:kern w:val="0"/>
                <w:sz w:val="24"/>
              </w:rPr>
              <w:t>调入</w:t>
            </w:r>
            <w:r>
              <w:rPr>
                <w:rFonts w:ascii="Times New Roman" w:hAnsi="Times New Roman" w:eastAsiaTheme="minorEastAsia"/>
                <w:color w:val="000000" w:themeColor="text1"/>
                <w:kern w:val="0"/>
                <w:sz w:val="24"/>
              </w:rPr>
              <w:t>=</w:t>
            </w:r>
            <w:r>
              <w:rPr>
                <w:rFonts w:ascii="Times New Roman" w:hAnsiTheme="minorEastAsia" w:eastAsiaTheme="minorEastAsia"/>
                <w:color w:val="000000" w:themeColor="text1"/>
                <w:kern w:val="0"/>
                <w:sz w:val="24"/>
              </w:rPr>
              <w:t>填方</w:t>
            </w:r>
            <w:r>
              <w:rPr>
                <w:rFonts w:ascii="Times New Roman" w:hAnsi="Times New Roman" w:eastAsiaTheme="minorEastAsia"/>
                <w:color w:val="000000" w:themeColor="text1"/>
                <w:kern w:val="0"/>
                <w:sz w:val="24"/>
              </w:rPr>
              <w:t>+</w:t>
            </w:r>
            <w:r>
              <w:rPr>
                <w:rFonts w:ascii="Times New Roman" w:hAnsiTheme="minorEastAsia" w:eastAsiaTheme="minorEastAsia"/>
                <w:color w:val="000000" w:themeColor="text1"/>
                <w:kern w:val="0"/>
                <w:sz w:val="24"/>
              </w:rPr>
              <w:t>覆土</w:t>
            </w:r>
            <w:r>
              <w:rPr>
                <w:rFonts w:ascii="Times New Roman" w:hAnsi="Times New Roman" w:eastAsiaTheme="minorEastAsia"/>
                <w:color w:val="000000" w:themeColor="text1"/>
                <w:kern w:val="0"/>
                <w:sz w:val="24"/>
              </w:rPr>
              <w:t>+</w:t>
            </w:r>
            <w:r>
              <w:rPr>
                <w:rFonts w:ascii="Times New Roman" w:hAnsiTheme="minorEastAsia" w:eastAsiaTheme="minorEastAsia"/>
                <w:color w:val="000000" w:themeColor="text1"/>
                <w:kern w:val="0"/>
                <w:sz w:val="24"/>
              </w:rPr>
              <w:t>弃方；土石方开挖及回填量根据方格网计算法计算。</w:t>
            </w:r>
          </w:p>
          <w:p w14:paraId="33486E8F">
            <w:pPr>
              <w:spacing w:line="360" w:lineRule="auto"/>
              <w:ind w:firstLine="482"/>
              <w:jc w:val="left"/>
              <w:outlineLvl w:val="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w:t>
            </w:r>
            <w:r>
              <w:rPr>
                <w:rFonts w:ascii="Times New Roman" w:hAnsi="Times New Roman" w:eastAsiaTheme="minorEastAsia"/>
                <w:color w:val="000000" w:themeColor="text1"/>
                <w:kern w:val="0"/>
                <w:sz w:val="24"/>
              </w:rPr>
              <w:t>2</w:t>
            </w:r>
            <w:r>
              <w:rPr>
                <w:rFonts w:ascii="Times New Roman" w:hAnsiTheme="minorEastAsia" w:eastAsiaTheme="minorEastAsia"/>
                <w:color w:val="000000" w:themeColor="text1"/>
                <w:kern w:val="0"/>
                <w:sz w:val="24"/>
              </w:rPr>
              <w:t>）建筑垃圾</w:t>
            </w:r>
            <w:bookmarkEnd w:id="11"/>
          </w:p>
          <w:p w14:paraId="615C7FB3">
            <w:pPr>
              <w:spacing w:line="360" w:lineRule="auto"/>
              <w:ind w:firstLine="480" w:firstLineChars="20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本项目建筑垃圾主要产生于工程占地上建筑物建设、室内外装修过程，主要有土、渣土、废钢筋和各种废钢配件，金属管线废料、木屑、刨花、各种装饰材料的包装箱、包装袋等、散落的砂浆和混凝土，碎砖和碎混凝土块。</w:t>
            </w:r>
          </w:p>
          <w:p w14:paraId="04E47411">
            <w:pPr>
              <w:autoSpaceDE w:val="0"/>
              <w:autoSpaceDN w:val="0"/>
              <w:spacing w:line="480" w:lineRule="exact"/>
              <w:ind w:firstLine="480"/>
              <w:rPr>
                <w:rFonts w:ascii="Times New Roman" w:hAnsi="Times New Roman" w:eastAsiaTheme="minorEastAsia"/>
                <w:bCs/>
                <w:color w:val="000000" w:themeColor="text1"/>
                <w:sz w:val="24"/>
              </w:rPr>
            </w:pPr>
            <w:r>
              <w:rPr>
                <w:rFonts w:ascii="Times New Roman" w:hAnsiTheme="minorEastAsia" w:eastAsiaTheme="minorEastAsia"/>
                <w:bCs/>
                <w:color w:val="000000" w:themeColor="text1"/>
                <w:sz w:val="24"/>
              </w:rPr>
              <w:t>根据</w:t>
            </w:r>
            <w:r>
              <w:rPr>
                <w:rFonts w:ascii="Times New Roman" w:hAnsi="Times New Roman" w:eastAsiaTheme="minorEastAsia"/>
                <w:bCs/>
                <w:color w:val="000000" w:themeColor="text1"/>
                <w:sz w:val="24"/>
              </w:rPr>
              <w:t>“</w:t>
            </w:r>
            <w:r>
              <w:rPr>
                <w:rFonts w:ascii="Times New Roman" w:hAnsiTheme="minorEastAsia" w:eastAsiaTheme="minorEastAsia"/>
                <w:bCs/>
                <w:color w:val="000000" w:themeColor="text1"/>
                <w:sz w:val="24"/>
              </w:rPr>
              <w:t>浙江广厦建设职业技术学院发表的关于《城市建筑垃圾产生的量估算与预测模型》的论文</w:t>
            </w:r>
            <w:r>
              <w:rPr>
                <w:rFonts w:ascii="Times New Roman" w:hAnsi="Times New Roman" w:eastAsiaTheme="minorEastAsia"/>
                <w:bCs/>
                <w:color w:val="000000" w:themeColor="text1"/>
                <w:sz w:val="24"/>
              </w:rPr>
              <w:t>”</w:t>
            </w:r>
            <w:r>
              <w:rPr>
                <w:rFonts w:ascii="Times New Roman" w:hAnsiTheme="minorEastAsia" w:eastAsiaTheme="minorEastAsia"/>
                <w:bCs/>
                <w:color w:val="000000" w:themeColor="text1"/>
                <w:sz w:val="24"/>
              </w:rPr>
              <w:t>，本项目新建框架结构建筑面积</w:t>
            </w:r>
            <w:r>
              <w:rPr>
                <w:rFonts w:ascii="Times New Roman" w:hAnsi="Times New Roman" w:eastAsiaTheme="minorEastAsia"/>
                <w:bCs/>
                <w:color w:val="000000" w:themeColor="text1"/>
                <w:sz w:val="24"/>
                <w:szCs w:val="24"/>
              </w:rPr>
              <w:t>58670.43</w:t>
            </w:r>
            <w:r>
              <w:rPr>
                <w:rFonts w:ascii="Times New Roman" w:hAnsi="Times New Roman" w:eastAsiaTheme="minorEastAsia"/>
                <w:bCs/>
                <w:color w:val="000000" w:themeColor="text1"/>
                <w:sz w:val="24"/>
              </w:rPr>
              <w:t>m</w:t>
            </w:r>
            <w:r>
              <w:rPr>
                <w:rFonts w:ascii="Times New Roman" w:hAnsi="Times New Roman" w:eastAsiaTheme="minorEastAsia"/>
                <w:bCs/>
                <w:color w:val="000000" w:themeColor="text1"/>
                <w:sz w:val="24"/>
                <w:vertAlign w:val="superscript"/>
              </w:rPr>
              <w:t>2</w:t>
            </w:r>
            <w:r>
              <w:rPr>
                <w:rFonts w:ascii="Times New Roman" w:hAnsiTheme="minorEastAsia" w:eastAsiaTheme="minorEastAsia"/>
                <w:bCs/>
                <w:color w:val="000000" w:themeColor="text1"/>
                <w:sz w:val="24"/>
              </w:rPr>
              <w:t>，建筑施工工程单位面积产生垃圾系数取</w:t>
            </w:r>
            <w:r>
              <w:rPr>
                <w:rFonts w:ascii="Times New Roman" w:hAnsi="Times New Roman" w:eastAsiaTheme="minorEastAsia"/>
                <w:bCs/>
                <w:color w:val="000000" w:themeColor="text1"/>
                <w:sz w:val="24"/>
              </w:rPr>
              <w:t>0.03t/m</w:t>
            </w:r>
            <w:r>
              <w:rPr>
                <w:rFonts w:ascii="Times New Roman" w:hAnsi="Times New Roman" w:eastAsiaTheme="minorEastAsia"/>
                <w:bCs/>
                <w:color w:val="000000" w:themeColor="text1"/>
                <w:sz w:val="24"/>
                <w:vertAlign w:val="superscript"/>
              </w:rPr>
              <w:t>2</w:t>
            </w:r>
            <w:r>
              <w:rPr>
                <w:rFonts w:ascii="Times New Roman" w:hAnsiTheme="minorEastAsia" w:eastAsiaTheme="minorEastAsia"/>
                <w:bCs/>
                <w:color w:val="000000" w:themeColor="text1"/>
                <w:sz w:val="24"/>
              </w:rPr>
              <w:t>，则项目建筑施工垃圾为</w:t>
            </w:r>
            <w:r>
              <w:rPr>
                <w:rFonts w:ascii="Times New Roman" w:hAnsi="Times New Roman" w:eastAsiaTheme="minorEastAsia"/>
                <w:bCs/>
                <w:color w:val="000000" w:themeColor="text1"/>
                <w:sz w:val="24"/>
              </w:rPr>
              <w:t>1760.11t</w:t>
            </w:r>
            <w:r>
              <w:rPr>
                <w:rFonts w:ascii="Times New Roman" w:hAnsiTheme="minorEastAsia" w:eastAsiaTheme="minorEastAsia"/>
                <w:bCs/>
                <w:color w:val="000000" w:themeColor="text1"/>
                <w:sz w:val="24"/>
              </w:rPr>
              <w:t>。项目产生的建筑废料应进行充分回收利用，不能回收利用的部分应给予统一收集，不能随意丢弃，由建设单位委托相关部门运往政府指定地点进行处置，不得随意堆放。</w:t>
            </w:r>
          </w:p>
          <w:p w14:paraId="1819820D">
            <w:pPr>
              <w:autoSpaceDE w:val="0"/>
              <w:autoSpaceDN w:val="0"/>
              <w:spacing w:line="480" w:lineRule="exact"/>
              <w:ind w:firstLine="480"/>
              <w:rPr>
                <w:rFonts w:ascii="Times New Roman" w:hAnsi="Times New Roman" w:eastAsiaTheme="minorEastAsia"/>
                <w:bCs/>
                <w:color w:val="000000" w:themeColor="text1"/>
                <w:sz w:val="24"/>
              </w:rPr>
            </w:pPr>
            <w:r>
              <w:rPr>
                <w:rFonts w:ascii="Times New Roman" w:hAnsiTheme="minorEastAsia" w:eastAsiaTheme="minorEastAsia"/>
                <w:bCs/>
                <w:color w:val="000000" w:themeColor="text1"/>
                <w:sz w:val="24"/>
              </w:rPr>
              <w:t>本项目建筑垃圾根据其是否可回填利用的性质分为两类，可回填利用的用于项目区回填，不可回填利用的由施工方拉运至芒市合法渣土场进行回收处理。</w:t>
            </w:r>
          </w:p>
          <w:p w14:paraId="010DD857">
            <w:pPr>
              <w:spacing w:line="360" w:lineRule="auto"/>
              <w:ind w:firstLine="482"/>
              <w:jc w:val="left"/>
              <w:outlineLvl w:val="0"/>
              <w:rPr>
                <w:rFonts w:ascii="Times New Roman" w:hAnsi="Times New Roman" w:eastAsiaTheme="minorEastAsia"/>
                <w:color w:val="000000" w:themeColor="text1"/>
                <w:sz w:val="24"/>
              </w:rPr>
            </w:pPr>
            <w:bookmarkStart w:id="12" w:name="_Toc461031493"/>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）生活垃圾</w:t>
            </w:r>
            <w:bookmarkEnd w:id="12"/>
          </w:p>
          <w:p w14:paraId="37A4AB28">
            <w:pPr>
              <w:tabs>
                <w:tab w:val="left" w:pos="4170"/>
              </w:tabs>
              <w:autoSpaceDE w:val="0"/>
              <w:autoSpaceDN w:val="0"/>
              <w:adjustRightInd w:val="0"/>
              <w:spacing w:line="480" w:lineRule="exact"/>
              <w:ind w:firstLine="480"/>
              <w:rPr>
                <w:rFonts w:ascii="Times New Roman" w:hAnsi="Times New Roman" w:eastAsiaTheme="minorEastAsia"/>
                <w:color w:val="000000" w:themeColor="text1"/>
                <w:kern w:val="18"/>
                <w:sz w:val="24"/>
              </w:rPr>
            </w:pPr>
            <w:r>
              <w:rPr>
                <w:rFonts w:ascii="Times New Roman" w:hAnsiTheme="minorEastAsia" w:eastAsiaTheme="minorEastAsia"/>
                <w:color w:val="000000" w:themeColor="text1"/>
                <w:kern w:val="18"/>
                <w:sz w:val="24"/>
              </w:rPr>
              <w:t>本项目施工期施工人员共有</w:t>
            </w:r>
            <w:r>
              <w:rPr>
                <w:rFonts w:ascii="Times New Roman" w:hAnsi="Times New Roman" w:eastAsiaTheme="minorEastAsia"/>
                <w:color w:val="000000" w:themeColor="text1"/>
                <w:kern w:val="18"/>
                <w:sz w:val="24"/>
              </w:rPr>
              <w:t>300</w:t>
            </w:r>
            <w:r>
              <w:rPr>
                <w:rFonts w:ascii="Times New Roman" w:hAnsiTheme="minorEastAsia" w:eastAsiaTheme="minorEastAsia"/>
                <w:color w:val="000000" w:themeColor="text1"/>
                <w:kern w:val="18"/>
                <w:sz w:val="24"/>
              </w:rPr>
              <w:t>人，均不在项目区内食宿。</w:t>
            </w:r>
            <w:r>
              <w:rPr>
                <w:rFonts w:ascii="Times New Roman" w:hAnsiTheme="minorEastAsia" w:eastAsiaTheme="minorEastAsia"/>
                <w:color w:val="000000" w:themeColor="text1"/>
                <w:kern w:val="0"/>
                <w:sz w:val="24"/>
              </w:rPr>
              <w:t>根据《第一次全国污染源普查：城镇生活源产排污系数手册》（</w:t>
            </w:r>
            <w:r>
              <w:rPr>
                <w:rFonts w:ascii="Times New Roman" w:hAnsi="Times New Roman" w:eastAsiaTheme="minorEastAsia"/>
                <w:color w:val="000000" w:themeColor="text1"/>
                <w:kern w:val="0"/>
                <w:sz w:val="24"/>
              </w:rPr>
              <w:t>2008</w:t>
            </w:r>
            <w:r>
              <w:rPr>
                <w:rFonts w:ascii="Times New Roman" w:hAnsiTheme="minorEastAsia" w:eastAsiaTheme="minorEastAsia"/>
                <w:color w:val="000000" w:themeColor="text1"/>
                <w:kern w:val="0"/>
                <w:sz w:val="24"/>
              </w:rPr>
              <w:t>年</w:t>
            </w:r>
            <w:r>
              <w:rPr>
                <w:rFonts w:ascii="Times New Roman" w:hAnsi="Times New Roman" w:eastAsiaTheme="minorEastAsia"/>
                <w:color w:val="000000" w:themeColor="text1"/>
                <w:kern w:val="0"/>
                <w:sz w:val="24"/>
              </w:rPr>
              <w:t>3</w:t>
            </w:r>
            <w:r>
              <w:rPr>
                <w:rFonts w:ascii="Times New Roman" w:hAnsiTheme="minorEastAsia" w:eastAsiaTheme="minorEastAsia"/>
                <w:color w:val="000000" w:themeColor="text1"/>
                <w:kern w:val="0"/>
                <w:sz w:val="24"/>
              </w:rPr>
              <w:t>月），表</w:t>
            </w:r>
            <w:r>
              <w:rPr>
                <w:rFonts w:ascii="Times New Roman" w:hAnsi="Times New Roman" w:eastAsiaTheme="minorEastAsia"/>
                <w:color w:val="000000" w:themeColor="text1"/>
                <w:kern w:val="0"/>
                <w:sz w:val="24"/>
              </w:rPr>
              <w:t>4</w:t>
            </w:r>
            <w:r>
              <w:rPr>
                <w:rFonts w:ascii="Times New Roman" w:hAnsiTheme="minorEastAsia" w:eastAsiaTheme="minorEastAsia"/>
                <w:color w:val="000000" w:themeColor="text1"/>
                <w:kern w:val="0"/>
                <w:sz w:val="24"/>
              </w:rPr>
              <w:t>四区居民生活污水、生活垃圾产生和排放系数</w:t>
            </w:r>
            <w:r>
              <w:rPr>
                <w:rFonts w:ascii="Times New Roman" w:hAnsiTheme="minorEastAsia" w:eastAsiaTheme="minorEastAsia"/>
                <w:color w:val="000000" w:themeColor="text1"/>
                <w:kern w:val="18"/>
                <w:sz w:val="24"/>
              </w:rPr>
              <w:t>，生活垃圾产生量按照每人每天</w:t>
            </w:r>
            <w:r>
              <w:rPr>
                <w:rFonts w:ascii="Times New Roman" w:hAnsi="Times New Roman" w:eastAsiaTheme="minorEastAsia"/>
                <w:color w:val="000000" w:themeColor="text1"/>
                <w:kern w:val="18"/>
                <w:sz w:val="24"/>
              </w:rPr>
              <w:t>0.56kg</w:t>
            </w:r>
            <w:r>
              <w:rPr>
                <w:rFonts w:ascii="Times New Roman" w:hAnsiTheme="minorEastAsia" w:eastAsiaTheme="minorEastAsia"/>
                <w:color w:val="000000" w:themeColor="text1"/>
                <w:kern w:val="18"/>
                <w:sz w:val="24"/>
              </w:rPr>
              <w:t>，不在项目区食宿的人员生活垃圾产生量按照每人每天</w:t>
            </w:r>
            <w:r>
              <w:rPr>
                <w:rFonts w:ascii="Times New Roman" w:hAnsi="Times New Roman" w:eastAsiaTheme="minorEastAsia"/>
                <w:color w:val="000000" w:themeColor="text1"/>
                <w:kern w:val="18"/>
                <w:sz w:val="24"/>
              </w:rPr>
              <w:t>0.3kg</w:t>
            </w:r>
            <w:r>
              <w:rPr>
                <w:rFonts w:ascii="Times New Roman" w:hAnsiTheme="minorEastAsia" w:eastAsiaTheme="minorEastAsia"/>
                <w:color w:val="000000" w:themeColor="text1"/>
                <w:kern w:val="18"/>
                <w:sz w:val="24"/>
              </w:rPr>
              <w:t>。则项目生活垃圾产生量为</w:t>
            </w:r>
            <w:r>
              <w:rPr>
                <w:rFonts w:ascii="Times New Roman" w:hAnsi="Times New Roman" w:eastAsiaTheme="minorEastAsia"/>
                <w:color w:val="000000" w:themeColor="text1"/>
                <w:kern w:val="18"/>
                <w:sz w:val="24"/>
              </w:rPr>
              <w:t>90kg/d</w:t>
            </w:r>
            <w:r>
              <w:rPr>
                <w:rFonts w:ascii="Times New Roman" w:hAnsiTheme="minorEastAsia" w:eastAsiaTheme="minorEastAsia"/>
                <w:color w:val="000000" w:themeColor="text1"/>
                <w:kern w:val="18"/>
                <w:sz w:val="24"/>
              </w:rPr>
              <w:t>。</w:t>
            </w:r>
          </w:p>
          <w:p w14:paraId="34C22648">
            <w:pPr>
              <w:tabs>
                <w:tab w:val="left" w:pos="4170"/>
              </w:tabs>
              <w:autoSpaceDE w:val="0"/>
              <w:autoSpaceDN w:val="0"/>
              <w:adjustRightInd w:val="0"/>
              <w:spacing w:line="480" w:lineRule="exact"/>
              <w:ind w:firstLine="480"/>
              <w:rPr>
                <w:rFonts w:ascii="Times New Roman" w:hAnsi="Times New Roman" w:eastAsiaTheme="minorEastAsia"/>
                <w:color w:val="000000" w:themeColor="text1"/>
                <w:kern w:val="18"/>
                <w:sz w:val="24"/>
              </w:rPr>
            </w:pPr>
            <w:r>
              <w:rPr>
                <w:rFonts w:ascii="Times New Roman" w:hAnsiTheme="minorEastAsia" w:eastAsiaTheme="minorEastAsia"/>
                <w:color w:val="000000" w:themeColor="text1"/>
                <w:kern w:val="18"/>
                <w:sz w:val="24"/>
              </w:rPr>
              <w:t>综上所述，本项目施工期生活垃圾产生总量为</w:t>
            </w:r>
            <w:r>
              <w:rPr>
                <w:rFonts w:ascii="Times New Roman" w:hAnsi="Times New Roman" w:eastAsiaTheme="minorEastAsia"/>
                <w:color w:val="000000" w:themeColor="text1"/>
                <w:kern w:val="18"/>
                <w:sz w:val="24"/>
              </w:rPr>
              <w:t>64.8t</w:t>
            </w:r>
            <w:r>
              <w:rPr>
                <w:rFonts w:ascii="Times New Roman" w:hAnsiTheme="minorEastAsia" w:eastAsiaTheme="minorEastAsia"/>
                <w:color w:val="000000" w:themeColor="text1"/>
                <w:kern w:val="18"/>
                <w:sz w:val="24"/>
              </w:rPr>
              <w:t>，生活垃圾设置垃圾桶，并采取分类收集，委托</w:t>
            </w:r>
            <w:r>
              <w:rPr>
                <w:rFonts w:ascii="Times New Roman" w:hAnsiTheme="minorEastAsia" w:eastAsiaTheme="minorEastAsia"/>
                <w:color w:val="000000" w:themeColor="text1"/>
                <w:sz w:val="24"/>
                <w:szCs w:val="24"/>
              </w:rPr>
              <w:t>环卫部门</w:t>
            </w:r>
            <w:r>
              <w:rPr>
                <w:rFonts w:ascii="Times New Roman" w:hAnsiTheme="minorEastAsia" w:eastAsiaTheme="minorEastAsia"/>
                <w:color w:val="000000" w:themeColor="text1"/>
                <w:sz w:val="24"/>
              </w:rPr>
              <w:t>给予清运、处置。</w:t>
            </w:r>
          </w:p>
          <w:p w14:paraId="38F3B560">
            <w:pPr>
              <w:tabs>
                <w:tab w:val="left" w:pos="4170"/>
              </w:tabs>
              <w:autoSpaceDE w:val="0"/>
              <w:autoSpaceDN w:val="0"/>
              <w:adjustRightInd w:val="0"/>
              <w:spacing w:line="360" w:lineRule="auto"/>
              <w:ind w:firstLine="480" w:firstLineChars="200"/>
              <w:rPr>
                <w:rFonts w:ascii="Times New Roman" w:hAnsi="Times New Roman" w:eastAsiaTheme="minorEastAsia"/>
                <w:color w:val="000000" w:themeColor="text1"/>
                <w:kern w:val="18"/>
                <w:sz w:val="24"/>
              </w:rPr>
            </w:pPr>
            <w:r>
              <w:rPr>
                <w:rFonts w:ascii="Times New Roman" w:hAnsiTheme="minorEastAsia" w:eastAsiaTheme="minorEastAsia"/>
                <w:color w:val="000000" w:themeColor="text1"/>
                <w:kern w:val="18"/>
                <w:sz w:val="24"/>
              </w:rPr>
              <w:t>（</w:t>
            </w:r>
            <w:r>
              <w:rPr>
                <w:rFonts w:ascii="Times New Roman" w:hAnsi="Times New Roman" w:eastAsiaTheme="minorEastAsia"/>
                <w:color w:val="000000" w:themeColor="text1"/>
                <w:kern w:val="18"/>
                <w:sz w:val="24"/>
              </w:rPr>
              <w:t>4</w:t>
            </w:r>
            <w:r>
              <w:rPr>
                <w:rFonts w:ascii="Times New Roman" w:hAnsiTheme="minorEastAsia" w:eastAsiaTheme="minorEastAsia"/>
                <w:color w:val="000000" w:themeColor="text1"/>
                <w:kern w:val="18"/>
                <w:sz w:val="24"/>
              </w:rPr>
              <w:t>）化粪池污泥</w:t>
            </w:r>
          </w:p>
          <w:p w14:paraId="36E2E45D">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kern w:val="18"/>
                <w:sz w:val="24"/>
              </w:rPr>
              <w:t>本项目施工期于项目区西南侧道路旁设置有</w:t>
            </w:r>
            <w:r>
              <w:rPr>
                <w:rFonts w:ascii="Times New Roman" w:hAnsi="Times New Roman" w:eastAsiaTheme="minorEastAsia"/>
                <w:color w:val="000000" w:themeColor="text1"/>
                <w:kern w:val="18"/>
                <w:sz w:val="24"/>
              </w:rPr>
              <w:t>1</w:t>
            </w:r>
            <w:r>
              <w:rPr>
                <w:rFonts w:ascii="Times New Roman" w:hAnsiTheme="minorEastAsia" w:eastAsiaTheme="minorEastAsia"/>
                <w:color w:val="000000" w:themeColor="text1"/>
                <w:kern w:val="18"/>
                <w:sz w:val="24"/>
              </w:rPr>
              <w:t>间水冲厕，因此配套建设</w:t>
            </w:r>
            <w:r>
              <w:rPr>
                <w:rFonts w:ascii="Times New Roman" w:hAnsi="Times New Roman" w:eastAsiaTheme="minorEastAsia"/>
                <w:color w:val="000000" w:themeColor="text1"/>
                <w:kern w:val="18"/>
                <w:sz w:val="24"/>
              </w:rPr>
              <w:t>1</w:t>
            </w:r>
            <w:r>
              <w:rPr>
                <w:rFonts w:ascii="Times New Roman" w:hAnsiTheme="minorEastAsia" w:eastAsiaTheme="minorEastAsia"/>
                <w:color w:val="000000" w:themeColor="text1"/>
                <w:kern w:val="18"/>
                <w:sz w:val="24"/>
              </w:rPr>
              <w:t>座使用容积为</w:t>
            </w:r>
            <w:r>
              <w:rPr>
                <w:rFonts w:ascii="Times New Roman" w:hAnsi="Times New Roman" w:eastAsiaTheme="minorEastAsia"/>
                <w:color w:val="000000" w:themeColor="text1"/>
                <w:kern w:val="18"/>
                <w:sz w:val="24"/>
              </w:rPr>
              <w:t>50m</w:t>
            </w:r>
            <w:r>
              <w:rPr>
                <w:rFonts w:ascii="Times New Roman" w:hAnsi="Times New Roman" w:eastAsiaTheme="minorEastAsia"/>
                <w:color w:val="000000" w:themeColor="text1"/>
                <w:kern w:val="18"/>
                <w:sz w:val="24"/>
                <w:vertAlign w:val="superscript"/>
              </w:rPr>
              <w:t>3</w:t>
            </w:r>
            <w:r>
              <w:rPr>
                <w:rFonts w:ascii="Times New Roman" w:hAnsiTheme="minorEastAsia" w:eastAsiaTheme="minorEastAsia"/>
                <w:color w:val="000000" w:themeColor="text1"/>
                <w:kern w:val="18"/>
                <w:sz w:val="24"/>
              </w:rPr>
              <w:t>的玻璃钢化粪池，</w:t>
            </w:r>
            <w:r>
              <w:rPr>
                <w:rFonts w:ascii="Times New Roman" w:hAnsiTheme="minorEastAsia" w:eastAsiaTheme="minorEastAsia"/>
                <w:color w:val="000000" w:themeColor="text1"/>
                <w:sz w:val="24"/>
                <w:szCs w:val="24"/>
              </w:rPr>
              <w:t>主要用来处理施工期产生的生活废水，化粪池在处理废水过程中会产生一定量的污泥，根据污水处理设施技术参数指标，本项目化粪池产生的污泥量一般每立方米污水产泥量约有</w:t>
            </w:r>
            <w:r>
              <w:rPr>
                <w:rFonts w:ascii="Times New Roman" w:hAnsi="Times New Roman" w:eastAsiaTheme="minorEastAsia"/>
                <w:color w:val="000000" w:themeColor="text1"/>
                <w:sz w:val="24"/>
                <w:szCs w:val="24"/>
              </w:rPr>
              <w:t>0.15kg</w:t>
            </w:r>
            <w:r>
              <w:rPr>
                <w:rFonts w:ascii="Times New Roman" w:hAnsiTheme="minorEastAsia" w:eastAsiaTheme="minorEastAsia"/>
                <w:color w:val="000000" w:themeColor="text1"/>
                <w:sz w:val="24"/>
                <w:szCs w:val="24"/>
              </w:rPr>
              <w:t>（含水率</w:t>
            </w:r>
            <w:r>
              <w:rPr>
                <w:rFonts w:ascii="Times New Roman" w:hAnsi="Times New Roman" w:eastAsiaTheme="minorEastAsia"/>
                <w:color w:val="000000" w:themeColor="text1"/>
                <w:sz w:val="24"/>
                <w:szCs w:val="24"/>
              </w:rPr>
              <w:t>98%</w:t>
            </w:r>
            <w:r>
              <w:rPr>
                <w:rFonts w:ascii="Times New Roman" w:hAnsiTheme="minorEastAsia" w:eastAsiaTheme="minorEastAsia"/>
                <w:color w:val="000000" w:themeColor="text1"/>
                <w:sz w:val="24"/>
                <w:szCs w:val="24"/>
              </w:rPr>
              <w:t>），项目施工期生活废水排入化粪池的水量为</w:t>
            </w:r>
            <w:r>
              <w:rPr>
                <w:rFonts w:ascii="Times New Roman" w:hAnsi="Times New Roman" w:eastAsiaTheme="minorEastAsia"/>
                <w:color w:val="000000" w:themeColor="text1"/>
                <w:sz w:val="24"/>
                <w:szCs w:val="24"/>
              </w:rPr>
              <w:t>5.1m</w:t>
            </w:r>
            <w:r>
              <w:rPr>
                <w:rFonts w:ascii="Times New Roman" w:hAnsi="Times New Roman" w:eastAsiaTheme="minorEastAsia"/>
                <w:color w:val="000000" w:themeColor="text1"/>
                <w:sz w:val="24"/>
                <w:szCs w:val="24"/>
                <w:vertAlign w:val="superscript"/>
              </w:rPr>
              <w:t>3</w:t>
            </w:r>
            <w:r>
              <w:rPr>
                <w:rFonts w:ascii="Times New Roman" w:hAnsi="Times New Roman" w:eastAsiaTheme="minorEastAsia"/>
                <w:color w:val="000000" w:themeColor="text1"/>
                <w:sz w:val="24"/>
                <w:szCs w:val="24"/>
              </w:rPr>
              <w:t>/d</w:t>
            </w:r>
            <w:r>
              <w:rPr>
                <w:rFonts w:ascii="Times New Roman" w:hAnsiTheme="minorEastAsia" w:eastAsiaTheme="minorEastAsia"/>
                <w:color w:val="000000" w:themeColor="text1"/>
                <w:sz w:val="24"/>
                <w:szCs w:val="24"/>
              </w:rPr>
              <w:t>，则项目内化粪池污泥产生量约为</w:t>
            </w:r>
            <w:r>
              <w:rPr>
                <w:rFonts w:ascii="Times New Roman" w:hAnsi="Times New Roman" w:eastAsiaTheme="minorEastAsia"/>
                <w:color w:val="000000" w:themeColor="text1"/>
                <w:sz w:val="24"/>
                <w:szCs w:val="24"/>
              </w:rPr>
              <w:t>0.765kg/d</w:t>
            </w:r>
            <w:r>
              <w:rPr>
                <w:rFonts w:ascii="Times New Roman" w:hAnsiTheme="minorEastAsia" w:eastAsiaTheme="minorEastAsia"/>
                <w:color w:val="000000" w:themeColor="text1"/>
                <w:sz w:val="24"/>
                <w:szCs w:val="24"/>
              </w:rPr>
              <w:t>。污泥定期委托环卫部门用专用车抽吸清运，统一处置。</w:t>
            </w:r>
          </w:p>
          <w:p w14:paraId="6DFBB213">
            <w:pPr>
              <w:autoSpaceDE w:val="0"/>
              <w:autoSpaceDN w:val="0"/>
              <w:adjustRightInd w:val="0"/>
              <w:spacing w:line="480" w:lineRule="exact"/>
              <w:ind w:firstLine="480"/>
              <w:rPr>
                <w:rFonts w:ascii="Times New Roman" w:hAnsi="Times New Roman" w:eastAsiaTheme="minorEastAsia"/>
                <w:b/>
                <w:color w:val="000000" w:themeColor="text1"/>
                <w:kern w:val="18"/>
                <w:sz w:val="28"/>
                <w:szCs w:val="28"/>
              </w:rPr>
            </w:pPr>
            <w:r>
              <w:rPr>
                <w:rFonts w:ascii="Times New Roman" w:hAnsi="Times New Roman" w:eastAsiaTheme="minorEastAsia"/>
                <w:b/>
                <w:color w:val="000000" w:themeColor="text1"/>
                <w:kern w:val="18"/>
                <w:sz w:val="28"/>
                <w:szCs w:val="28"/>
              </w:rPr>
              <w:t>5</w:t>
            </w:r>
            <w:r>
              <w:rPr>
                <w:rFonts w:ascii="Times New Roman" w:hAnsiTheme="minorEastAsia" w:eastAsiaTheme="minorEastAsia"/>
                <w:b/>
                <w:color w:val="000000" w:themeColor="text1"/>
                <w:kern w:val="18"/>
                <w:sz w:val="28"/>
                <w:szCs w:val="28"/>
              </w:rPr>
              <w:t>、水土流失</w:t>
            </w:r>
          </w:p>
          <w:p w14:paraId="067D6B96">
            <w:pPr>
              <w:spacing w:line="360" w:lineRule="auto"/>
              <w:ind w:firstLine="480" w:firstLineChars="20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sz w:val="24"/>
                <w:szCs w:val="24"/>
              </w:rPr>
              <w:t>根据项目实施过程中场地平整、地基开挖不可避免地对地表进行扰动，破坏了原有的植被，使地表裸露于外界环境中，易形成新的水土流失。</w:t>
            </w:r>
          </w:p>
          <w:p w14:paraId="7A505927">
            <w:pPr>
              <w:widowControl/>
              <w:adjustRightInd w:val="0"/>
              <w:snapToGrid w:val="0"/>
              <w:spacing w:line="360" w:lineRule="auto"/>
              <w:ind w:firstLine="480" w:firstLineChars="200"/>
              <w:jc w:val="left"/>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项目开挖及基础回填将产生大量的土石方，扰动大面积的地表，破坏原有植被和地形地貌，同时，大量的土石方及建筑材料的堆放不当也会造成严重的水土流失。如不采取水土保持措施，很容易对区域生态环境、工程本身等造成不同程度的危害。</w:t>
            </w:r>
          </w:p>
          <w:p w14:paraId="5C4F27A8">
            <w:pPr>
              <w:spacing w:line="360" w:lineRule="auto"/>
              <w:ind w:firstLine="562" w:firstLineChars="200"/>
              <w:rPr>
                <w:rFonts w:ascii="Times New Roman" w:hAnsi="Times New Roman" w:eastAsiaTheme="minorEastAsia"/>
                <w:b/>
                <w:color w:val="000000" w:themeColor="text1"/>
                <w:sz w:val="28"/>
                <w:szCs w:val="28"/>
              </w:rPr>
            </w:pPr>
            <w:r>
              <w:rPr>
                <w:rFonts w:ascii="Times New Roman" w:hAnsiTheme="minorEastAsia" w:eastAsiaTheme="minorEastAsia"/>
                <w:b/>
                <w:color w:val="000000" w:themeColor="text1"/>
                <w:sz w:val="28"/>
                <w:szCs w:val="28"/>
              </w:rPr>
              <w:t>二、运营期污染工序</w:t>
            </w:r>
          </w:p>
          <w:p w14:paraId="729CC753">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运营期污染主要包括住户、物管人员等产生的生活污水和生活垃圾，生活油烟；备用发电机及车辆进出产生的废气和噪声；防渗化粪池和中水处理站产生的污泥；防渗化粪池、中水处理站和垃圾收集设施产生恶臭等。</w:t>
            </w:r>
          </w:p>
          <w:p w14:paraId="622F76F9">
            <w:pPr>
              <w:spacing w:line="360" w:lineRule="auto"/>
              <w:ind w:firstLine="482" w:firstLineChars="200"/>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t>1</w:t>
            </w:r>
            <w:r>
              <w:rPr>
                <w:rFonts w:ascii="Times New Roman" w:hAnsiTheme="minorEastAsia" w:eastAsiaTheme="minorEastAsia"/>
                <w:b/>
                <w:color w:val="000000" w:themeColor="text1"/>
                <w:sz w:val="24"/>
                <w:szCs w:val="24"/>
              </w:rPr>
              <w:t>、废气</w:t>
            </w:r>
          </w:p>
          <w:p w14:paraId="7A724C1F">
            <w:pPr>
              <w:spacing w:line="360" w:lineRule="auto"/>
              <w:ind w:firstLine="482"/>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项目废气主要来源于居民住户产生的油烟，防渗化粪池、中水处理站及垃圾收集设施产生的恶臭，备用发电机废气，及汽车尾气等。</w:t>
            </w:r>
          </w:p>
          <w:p w14:paraId="38B2F91A">
            <w:pPr>
              <w:spacing w:line="360" w:lineRule="auto"/>
              <w:ind w:firstLine="482"/>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）油烟废气</w:t>
            </w:r>
          </w:p>
          <w:p w14:paraId="20A9D720">
            <w:pPr>
              <w:pStyle w:val="90"/>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①住户厨房油烟</w:t>
            </w:r>
          </w:p>
          <w:p w14:paraId="5A31F012">
            <w:pPr>
              <w:spacing w:line="360" w:lineRule="auto"/>
              <w:ind w:firstLine="48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lang w:val="zh-CN"/>
              </w:rPr>
              <w:t>项目建成并投入运营后，小区内住户生活废气主要为住户厨房烹饪过程中排放的油烟废气。</w:t>
            </w:r>
            <w:r>
              <w:rPr>
                <w:rFonts w:ascii="Times New Roman" w:hAnsiTheme="minorEastAsia" w:eastAsiaTheme="minorEastAsia"/>
                <w:color w:val="000000" w:themeColor="text1"/>
                <w:sz w:val="24"/>
              </w:rPr>
              <w:t>项目住户规划使用电、液化气等作为燃料，均属清洁能源，使用过程中对周围环境影响较小。</w:t>
            </w:r>
          </w:p>
          <w:p w14:paraId="198A40C1">
            <w:pPr>
              <w:spacing w:line="360" w:lineRule="auto"/>
              <w:ind w:firstLine="360" w:firstLineChars="15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本项目总户数为</w:t>
            </w:r>
            <w:r>
              <w:rPr>
                <w:rFonts w:ascii="Times New Roman" w:hAnsi="Times New Roman" w:eastAsiaTheme="minorEastAsia"/>
                <w:color w:val="000000" w:themeColor="text1"/>
                <w:sz w:val="24"/>
              </w:rPr>
              <w:t>312</w:t>
            </w:r>
            <w:r>
              <w:rPr>
                <w:rFonts w:ascii="Times New Roman" w:hAnsiTheme="minorEastAsia" w:eastAsiaTheme="minorEastAsia"/>
                <w:color w:val="000000" w:themeColor="text1"/>
                <w:sz w:val="24"/>
              </w:rPr>
              <w:t>户，预计入住人数为</w:t>
            </w:r>
            <w:r>
              <w:rPr>
                <w:rFonts w:ascii="Times New Roman" w:hAnsi="Times New Roman" w:eastAsiaTheme="minorEastAsia"/>
                <w:color w:val="000000" w:themeColor="text1"/>
                <w:sz w:val="24"/>
              </w:rPr>
              <w:t>1248</w:t>
            </w:r>
            <w:r>
              <w:rPr>
                <w:rFonts w:ascii="Times New Roman" w:hAnsiTheme="minorEastAsia" w:eastAsiaTheme="minorEastAsia"/>
                <w:color w:val="000000" w:themeColor="text1"/>
                <w:sz w:val="24"/>
              </w:rPr>
              <w:t>人，住户在厨房进行炒菜、油炸食品等烹饪活动时会产生油烟，</w:t>
            </w:r>
            <w:r>
              <w:rPr>
                <w:rFonts w:ascii="Times New Roman" w:hAnsiTheme="minorEastAsia" w:eastAsiaTheme="minorEastAsia"/>
                <w:color w:val="000000" w:themeColor="text1"/>
                <w:kern w:val="0"/>
                <w:sz w:val="24"/>
                <w:szCs w:val="24"/>
              </w:rPr>
              <w:t>根据《中国居民平衡膳食宝塔》，每人每天烹调油不超过</w:t>
            </w:r>
            <w:r>
              <w:rPr>
                <w:rFonts w:ascii="Times New Roman" w:hAnsi="Times New Roman" w:eastAsiaTheme="minorEastAsia"/>
                <w:color w:val="000000" w:themeColor="text1"/>
                <w:kern w:val="0"/>
                <w:sz w:val="24"/>
                <w:szCs w:val="24"/>
              </w:rPr>
              <w:t>25g</w:t>
            </w:r>
            <w:r>
              <w:rPr>
                <w:rFonts w:ascii="Times New Roman" w:hAnsiTheme="minorEastAsia" w:eastAsiaTheme="minorEastAsia"/>
                <w:color w:val="000000" w:themeColor="text1"/>
                <w:kern w:val="0"/>
                <w:sz w:val="24"/>
                <w:szCs w:val="24"/>
              </w:rPr>
              <w:t>或</w:t>
            </w:r>
            <w:r>
              <w:rPr>
                <w:rFonts w:ascii="Times New Roman" w:hAnsi="Times New Roman" w:eastAsiaTheme="minorEastAsia"/>
                <w:color w:val="000000" w:themeColor="text1"/>
                <w:kern w:val="0"/>
                <w:sz w:val="24"/>
                <w:szCs w:val="24"/>
              </w:rPr>
              <w:t>30g</w:t>
            </w:r>
            <w:r>
              <w:rPr>
                <w:rFonts w:ascii="Times New Roman" w:hAnsiTheme="minorEastAsia" w:eastAsiaTheme="minorEastAsia"/>
                <w:color w:val="000000" w:themeColor="text1"/>
                <w:kern w:val="0"/>
                <w:sz w:val="24"/>
                <w:szCs w:val="24"/>
              </w:rPr>
              <w:t>，取</w:t>
            </w:r>
            <w:r>
              <w:rPr>
                <w:rFonts w:ascii="Times New Roman" w:hAnsiTheme="minorEastAsia" w:eastAsiaTheme="minorEastAsia"/>
                <w:color w:val="000000" w:themeColor="text1"/>
                <w:sz w:val="24"/>
                <w:szCs w:val="24"/>
              </w:rPr>
              <w:t>人均食用油日用量</w:t>
            </w:r>
            <w:r>
              <w:rPr>
                <w:rFonts w:ascii="Times New Roman" w:hAnsi="Times New Roman" w:eastAsiaTheme="minorEastAsia"/>
                <w:color w:val="000000" w:themeColor="text1"/>
                <w:sz w:val="24"/>
                <w:szCs w:val="24"/>
              </w:rPr>
              <w:t>30g/</w:t>
            </w:r>
            <w:r>
              <w:rPr>
                <w:rFonts w:ascii="Times New Roman" w:hAnsiTheme="minorEastAsia" w:eastAsiaTheme="minorEastAsia"/>
                <w:color w:val="000000" w:themeColor="text1"/>
                <w:sz w:val="24"/>
                <w:szCs w:val="24"/>
              </w:rPr>
              <w:t>人</w:t>
            </w:r>
            <w:r>
              <w:rPr>
                <w:rFonts w:ascii="Times New Roman" w:hAnsi="Times New Roman" w:eastAsiaTheme="minorEastAsia"/>
                <w:color w:val="000000" w:themeColor="text1"/>
                <w:sz w:val="24"/>
                <w:szCs w:val="24"/>
              </w:rPr>
              <w:t>·d</w:t>
            </w:r>
            <w:r>
              <w:rPr>
                <w:rFonts w:ascii="Times New Roman" w:hAnsiTheme="minorEastAsia" w:eastAsiaTheme="minorEastAsia"/>
                <w:color w:val="000000" w:themeColor="text1"/>
                <w:sz w:val="24"/>
              </w:rPr>
              <w:t>，则住户耗油量为</w:t>
            </w:r>
            <w:r>
              <w:rPr>
                <w:rFonts w:ascii="Times New Roman" w:hAnsi="Times New Roman" w:eastAsiaTheme="minorEastAsia"/>
                <w:color w:val="000000" w:themeColor="text1"/>
                <w:sz w:val="24"/>
              </w:rPr>
              <w:t>37.44kg/d</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13.67t/a</w:t>
            </w:r>
            <w:r>
              <w:rPr>
                <w:rFonts w:ascii="Times New Roman" w:hAnsiTheme="minorEastAsia" w:eastAsiaTheme="minorEastAsia"/>
                <w:color w:val="000000" w:themeColor="text1"/>
                <w:sz w:val="24"/>
              </w:rPr>
              <w:t>。在厨房烹饪过程中油烟的挥发量约为食用油用量的</w:t>
            </w:r>
            <w:r>
              <w:rPr>
                <w:rFonts w:ascii="Times New Roman" w:hAnsi="Times New Roman" w:eastAsiaTheme="minorEastAsia"/>
                <w:color w:val="000000" w:themeColor="text1"/>
                <w:sz w:val="24"/>
              </w:rPr>
              <w:t>2.85%</w:t>
            </w:r>
            <w:r>
              <w:rPr>
                <w:rFonts w:ascii="Times New Roman" w:hAnsiTheme="minorEastAsia" w:eastAsiaTheme="minorEastAsia"/>
                <w:color w:val="000000" w:themeColor="text1"/>
                <w:sz w:val="24"/>
              </w:rPr>
              <w:t>，项目内住户厨房油烟排放量约为</w:t>
            </w:r>
            <w:r>
              <w:rPr>
                <w:rFonts w:ascii="Times New Roman" w:hAnsi="Times New Roman" w:eastAsiaTheme="minorEastAsia"/>
                <w:color w:val="000000" w:themeColor="text1"/>
                <w:sz w:val="24"/>
              </w:rPr>
              <w:t>1.07kg/d</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0.39t/a</w:t>
            </w:r>
            <w:r>
              <w:rPr>
                <w:rFonts w:ascii="Times New Roman" w:hAnsiTheme="minorEastAsia" w:eastAsiaTheme="minorEastAsia"/>
                <w:color w:val="000000" w:themeColor="text1"/>
                <w:sz w:val="24"/>
              </w:rPr>
              <w:t>。住户产生的油烟废气产生情况见表</w:t>
            </w:r>
            <w:r>
              <w:rPr>
                <w:rFonts w:ascii="Times New Roman" w:hAnsi="Times New Roman" w:eastAsiaTheme="minorEastAsia"/>
                <w:color w:val="000000" w:themeColor="text1"/>
                <w:sz w:val="24"/>
              </w:rPr>
              <w:t>5-7</w:t>
            </w:r>
            <w:r>
              <w:rPr>
                <w:rFonts w:ascii="Times New Roman" w:hAnsiTheme="minorEastAsia" w:eastAsiaTheme="minorEastAsia"/>
                <w:color w:val="000000" w:themeColor="text1"/>
                <w:sz w:val="24"/>
              </w:rPr>
              <w:t>。</w:t>
            </w:r>
          </w:p>
          <w:p w14:paraId="6FA0BAA7">
            <w:pPr>
              <w:jc w:val="center"/>
              <w:rPr>
                <w:rFonts w:ascii="Times New Roman" w:hAnsi="Times New Roman" w:eastAsiaTheme="minorEastAsia"/>
                <w:b/>
                <w:color w:val="000000" w:themeColor="text1"/>
                <w:sz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 xml:space="preserve">5-7   </w:t>
            </w:r>
            <w:r>
              <w:rPr>
                <w:rFonts w:ascii="Times New Roman" w:hAnsiTheme="minorEastAsia" w:eastAsiaTheme="minorEastAsia"/>
                <w:b/>
                <w:color w:val="000000" w:themeColor="text1"/>
                <w:sz w:val="24"/>
              </w:rPr>
              <w:t>居民食用油消耗和油烟废气产生情况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0"/>
              <w:gridCol w:w="1863"/>
              <w:gridCol w:w="2167"/>
              <w:gridCol w:w="2302"/>
            </w:tblGrid>
            <w:tr w14:paraId="6E44A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0" w:type="dxa"/>
                  <w:vAlign w:val="center"/>
                </w:tcPr>
                <w:p w14:paraId="2609430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人数</w:t>
                  </w:r>
                </w:p>
              </w:tc>
              <w:tc>
                <w:tcPr>
                  <w:tcW w:w="1863" w:type="dxa"/>
                  <w:vAlign w:val="center"/>
                </w:tcPr>
                <w:p w14:paraId="2F647A2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食用油消耗量</w:t>
                  </w:r>
                </w:p>
              </w:tc>
              <w:tc>
                <w:tcPr>
                  <w:tcW w:w="2167" w:type="dxa"/>
                  <w:vAlign w:val="center"/>
                </w:tcPr>
                <w:p w14:paraId="2698EB0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油烟挥发系数</w:t>
                  </w:r>
                </w:p>
              </w:tc>
              <w:tc>
                <w:tcPr>
                  <w:tcW w:w="2302" w:type="dxa"/>
                  <w:vAlign w:val="center"/>
                </w:tcPr>
                <w:p w14:paraId="3732FB8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油烟排放量</w:t>
                  </w:r>
                </w:p>
              </w:tc>
            </w:tr>
            <w:tr w14:paraId="2E7C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0" w:type="dxa"/>
                  <w:vAlign w:val="center"/>
                </w:tcPr>
                <w:p w14:paraId="1E758D4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1248</w:t>
                  </w:r>
                  <w:r>
                    <w:rPr>
                      <w:rFonts w:ascii="Times New Roman" w:hAnsiTheme="minorEastAsia" w:eastAsiaTheme="minorEastAsia"/>
                      <w:color w:val="000000" w:themeColor="text1"/>
                      <w:szCs w:val="21"/>
                    </w:rPr>
                    <w:t>人</w:t>
                  </w:r>
                </w:p>
              </w:tc>
              <w:tc>
                <w:tcPr>
                  <w:tcW w:w="1863" w:type="dxa"/>
                  <w:vAlign w:val="center"/>
                </w:tcPr>
                <w:p w14:paraId="2845E41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13.67t/a</w:t>
                  </w:r>
                </w:p>
              </w:tc>
              <w:tc>
                <w:tcPr>
                  <w:tcW w:w="2167" w:type="dxa"/>
                  <w:vAlign w:val="center"/>
                </w:tcPr>
                <w:p w14:paraId="4FA08FD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2.85%</w:t>
                  </w:r>
                </w:p>
              </w:tc>
              <w:tc>
                <w:tcPr>
                  <w:tcW w:w="2302" w:type="dxa"/>
                  <w:vAlign w:val="center"/>
                </w:tcPr>
                <w:p w14:paraId="66B4DDD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0.39t/a</w:t>
                  </w:r>
                </w:p>
              </w:tc>
            </w:tr>
          </w:tbl>
          <w:p w14:paraId="54746838">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②商铺餐饮油烟</w:t>
            </w:r>
          </w:p>
          <w:p w14:paraId="12464939">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依据建设单位提供设计资料，项目商铺建筑面积为</w:t>
            </w:r>
            <w:r>
              <w:rPr>
                <w:rFonts w:ascii="Times New Roman" w:hAnsi="Times New Roman" w:eastAsiaTheme="minorEastAsia"/>
                <w:bCs/>
                <w:color w:val="000000" w:themeColor="text1"/>
                <w:sz w:val="24"/>
              </w:rPr>
              <w:t>1594.14m</w:t>
            </w:r>
            <w:r>
              <w:rPr>
                <w:rFonts w:ascii="Times New Roman" w:hAnsi="Times New Roman" w:eastAsiaTheme="minorEastAsia"/>
                <w:bCs/>
                <w:color w:val="000000" w:themeColor="text1"/>
                <w:sz w:val="24"/>
                <w:vertAlign w:val="superscript"/>
              </w:rPr>
              <w:t>2</w:t>
            </w:r>
            <w:r>
              <w:rPr>
                <w:rFonts w:ascii="Times New Roman" w:hAnsiTheme="minorEastAsia" w:eastAsiaTheme="minorEastAsia"/>
                <w:bCs/>
                <w:color w:val="000000" w:themeColor="text1"/>
                <w:sz w:val="24"/>
              </w:rPr>
              <w:t>，商业区根据后期招商引资后，方可确定其营业范围，各单位在入住本项目商铺时，应按环保部门的相关要求办理相关环保手续，方可正式运营。</w:t>
            </w:r>
          </w:p>
          <w:p w14:paraId="2C594A70">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）恶臭</w:t>
            </w:r>
          </w:p>
          <w:p w14:paraId="4ECD37B7">
            <w:pPr>
              <w:spacing w:line="360" w:lineRule="auto"/>
              <w:ind w:firstLine="480" w:firstLineChars="20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sz w:val="24"/>
              </w:rPr>
              <w:t>项目</w:t>
            </w:r>
            <w:r>
              <w:rPr>
                <w:rFonts w:ascii="Times New Roman" w:hAnsiTheme="minorEastAsia" w:eastAsiaTheme="minorEastAsia"/>
                <w:color w:val="000000" w:themeColor="text1"/>
                <w:kern w:val="0"/>
                <w:sz w:val="24"/>
              </w:rPr>
              <w:t>防渗化粪池、垃圾收集系统和中水处理站运行时会产生恶臭。</w:t>
            </w:r>
          </w:p>
          <w:p w14:paraId="754EF1E8">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color w:val="000000" w:themeColor="text1"/>
                <w:sz w:val="24"/>
              </w:rPr>
              <w:t>项目采用设置垃圾桶的方式收集固体废弃物，垃圾桶设置的地方与人群频繁活动处保持一定的距离，生活垃圾</w:t>
            </w:r>
            <w:r>
              <w:rPr>
                <w:rFonts w:ascii="Times New Roman" w:hAnsiTheme="minorEastAsia" w:eastAsiaTheme="minorEastAsia"/>
                <w:color w:val="000000" w:themeColor="text1"/>
                <w:kern w:val="18"/>
                <w:sz w:val="24"/>
              </w:rPr>
              <w:t>委托</w:t>
            </w:r>
            <w:r>
              <w:rPr>
                <w:rFonts w:ascii="Times New Roman" w:hAnsiTheme="minorEastAsia" w:eastAsiaTheme="minorEastAsia"/>
                <w:color w:val="000000" w:themeColor="text1"/>
                <w:sz w:val="24"/>
                <w:szCs w:val="24"/>
              </w:rPr>
              <w:t>当地环卫部门</w:t>
            </w:r>
            <w:r>
              <w:rPr>
                <w:rFonts w:ascii="Times New Roman" w:hAnsiTheme="minorEastAsia" w:eastAsiaTheme="minorEastAsia"/>
                <w:color w:val="000000" w:themeColor="text1"/>
                <w:sz w:val="24"/>
              </w:rPr>
              <w:t>给予清运、处置。</w:t>
            </w:r>
          </w:p>
          <w:p w14:paraId="595638D9">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项目防渗化粪池设置于地下，生活污水在处理过程中会产生恶臭，恶臭主要来自于原生污水处理过程中产生的</w:t>
            </w:r>
            <w:r>
              <w:rPr>
                <w:rFonts w:ascii="Times New Roman" w:hAnsi="Times New Roman" w:eastAsiaTheme="minorEastAsia"/>
                <w:color w:val="000000" w:themeColor="text1"/>
                <w:sz w:val="24"/>
              </w:rPr>
              <w:t>H</w:t>
            </w:r>
            <w:r>
              <w:rPr>
                <w:rFonts w:ascii="Times New Roman" w:hAnsi="Times New Roman" w:eastAsiaTheme="minorEastAsia"/>
                <w:color w:val="000000" w:themeColor="text1"/>
                <w:sz w:val="24"/>
                <w:vertAlign w:val="subscript"/>
              </w:rPr>
              <w:t>2</w:t>
            </w:r>
            <w:r>
              <w:rPr>
                <w:rFonts w:ascii="Times New Roman" w:hAnsi="Times New Roman" w:eastAsiaTheme="minorEastAsia"/>
                <w:color w:val="000000" w:themeColor="text1"/>
                <w:sz w:val="24"/>
              </w:rPr>
              <w:t>S</w:t>
            </w:r>
            <w:r>
              <w:rPr>
                <w:rFonts w:ascii="Times New Roman" w:hAnsiTheme="minorEastAsia" w:eastAsiaTheme="minorEastAsia"/>
                <w:color w:val="000000" w:themeColor="text1"/>
                <w:sz w:val="24"/>
              </w:rPr>
              <w:t>或含硫基团物质的无组织扩散。项目在中水处理站及防渗化粪池四周营造绿化隔离带，恶臭可通过自然扩散、植物吸收进行处理。</w:t>
            </w:r>
          </w:p>
          <w:p w14:paraId="54A3C590">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）备用发电机废气</w:t>
            </w:r>
          </w:p>
          <w:p w14:paraId="3B952F42">
            <w:pPr>
              <w:pStyle w:val="9"/>
              <w:spacing w:line="360" w:lineRule="auto"/>
              <w:ind w:firstLine="480" w:firstLineChars="200"/>
              <w:rPr>
                <w:rFonts w:eastAsiaTheme="minorEastAsia"/>
                <w:color w:val="000000" w:themeColor="text1"/>
                <w:sz w:val="24"/>
                <w:szCs w:val="24"/>
              </w:rPr>
            </w:pPr>
            <w:r>
              <w:rPr>
                <w:rFonts w:hAnsiTheme="minorEastAsia" w:eastAsiaTheme="minorEastAsia"/>
                <w:color w:val="000000" w:themeColor="text1"/>
                <w:sz w:val="24"/>
                <w:szCs w:val="24"/>
              </w:rPr>
              <w:t>本</w:t>
            </w:r>
            <w:r>
              <w:rPr>
                <w:rFonts w:hint="eastAsia" w:hAnsiTheme="minorEastAsia" w:eastAsiaTheme="minorEastAsia"/>
                <w:color w:val="000000" w:themeColor="text1"/>
                <w:sz w:val="24"/>
                <w:szCs w:val="24"/>
                <w:lang w:eastAsia="zh-CN"/>
              </w:rPr>
              <w:t>项目</w:t>
            </w:r>
            <w:r>
              <w:rPr>
                <w:rFonts w:hAnsiTheme="minorEastAsia" w:eastAsiaTheme="minorEastAsia"/>
                <w:color w:val="000000" w:themeColor="text1"/>
                <w:sz w:val="24"/>
                <w:szCs w:val="24"/>
              </w:rPr>
              <w:t>配备一台备用发电机，发电机以柴油作为燃料，通常使用</w:t>
            </w:r>
            <w:r>
              <w:rPr>
                <w:rFonts w:eastAsiaTheme="minorEastAsia"/>
                <w:color w:val="000000" w:themeColor="text1"/>
                <w:sz w:val="24"/>
                <w:szCs w:val="24"/>
              </w:rPr>
              <w:t>0#</w:t>
            </w:r>
            <w:r>
              <w:rPr>
                <w:rFonts w:hAnsiTheme="minorEastAsia" w:eastAsiaTheme="minorEastAsia"/>
                <w:color w:val="000000" w:themeColor="text1"/>
                <w:sz w:val="24"/>
                <w:szCs w:val="24"/>
              </w:rPr>
              <w:t>轻质柴油，发电机耗油率约为</w:t>
            </w:r>
            <w:r>
              <w:rPr>
                <w:rFonts w:eastAsiaTheme="minorEastAsia"/>
                <w:color w:val="000000" w:themeColor="text1"/>
                <w:sz w:val="24"/>
                <w:szCs w:val="24"/>
              </w:rPr>
              <w:t>220g/KW·h</w:t>
            </w:r>
            <w:r>
              <w:rPr>
                <w:rFonts w:hAnsiTheme="minorEastAsia" w:eastAsiaTheme="minorEastAsia"/>
                <w:color w:val="000000" w:themeColor="text1"/>
                <w:sz w:val="24"/>
                <w:szCs w:val="24"/>
              </w:rPr>
              <w:t>。项目备用发电机运行时的柴油消耗量约为</w:t>
            </w:r>
            <w:r>
              <w:rPr>
                <w:rFonts w:eastAsiaTheme="minorEastAsia"/>
                <w:color w:val="000000" w:themeColor="text1"/>
                <w:sz w:val="24"/>
                <w:szCs w:val="24"/>
              </w:rPr>
              <w:t>5.5kg/h</w:t>
            </w:r>
            <w:r>
              <w:rPr>
                <w:rFonts w:hAnsiTheme="minorEastAsia" w:eastAsiaTheme="minorEastAsia"/>
                <w:color w:val="000000" w:themeColor="text1"/>
                <w:sz w:val="24"/>
                <w:szCs w:val="24"/>
              </w:rPr>
              <w:t>，</w:t>
            </w:r>
            <w:r>
              <w:rPr>
                <w:rFonts w:eastAsiaTheme="minorEastAsia"/>
                <w:color w:val="000000" w:themeColor="text1"/>
                <w:sz w:val="24"/>
                <w:szCs w:val="24"/>
              </w:rPr>
              <w:t>0#</w:t>
            </w:r>
            <w:r>
              <w:rPr>
                <w:rFonts w:hAnsiTheme="minorEastAsia" w:eastAsiaTheme="minorEastAsia"/>
                <w:color w:val="000000" w:themeColor="text1"/>
                <w:sz w:val="24"/>
                <w:szCs w:val="24"/>
              </w:rPr>
              <w:t>轻质柴油的密度为</w:t>
            </w:r>
            <w:r>
              <w:rPr>
                <w:rFonts w:eastAsiaTheme="minorEastAsia"/>
                <w:color w:val="000000" w:themeColor="text1"/>
                <w:sz w:val="24"/>
                <w:szCs w:val="24"/>
              </w:rPr>
              <w:t>0.86g/mL</w:t>
            </w:r>
            <w:r>
              <w:rPr>
                <w:rFonts w:hAnsiTheme="minorEastAsia" w:eastAsiaTheme="minorEastAsia"/>
                <w:color w:val="000000" w:themeColor="text1"/>
                <w:sz w:val="24"/>
                <w:szCs w:val="24"/>
              </w:rPr>
              <w:t>，则耗油量约为</w:t>
            </w:r>
            <w:r>
              <w:rPr>
                <w:rFonts w:eastAsiaTheme="minorEastAsia"/>
                <w:color w:val="000000" w:themeColor="text1"/>
                <w:sz w:val="24"/>
                <w:szCs w:val="24"/>
              </w:rPr>
              <w:t>4.73L/h</w:t>
            </w:r>
            <w:r>
              <w:rPr>
                <w:rFonts w:hAnsiTheme="minorEastAsia" w:eastAsiaTheme="minorEastAsia"/>
                <w:color w:val="000000" w:themeColor="text1"/>
                <w:sz w:val="24"/>
                <w:szCs w:val="24"/>
              </w:rPr>
              <w:t>。发电机的使用频率较低，按每月使用</w:t>
            </w:r>
            <w:r>
              <w:rPr>
                <w:rFonts w:eastAsiaTheme="minorEastAsia"/>
                <w:color w:val="000000" w:themeColor="text1"/>
                <w:sz w:val="24"/>
                <w:szCs w:val="24"/>
              </w:rPr>
              <w:t>8</w:t>
            </w:r>
            <w:r>
              <w:rPr>
                <w:rFonts w:hAnsiTheme="minorEastAsia" w:eastAsiaTheme="minorEastAsia"/>
                <w:color w:val="000000" w:themeColor="text1"/>
                <w:sz w:val="24"/>
                <w:szCs w:val="24"/>
              </w:rPr>
              <w:t>小时计，则全年共运行</w:t>
            </w:r>
            <w:r>
              <w:rPr>
                <w:rFonts w:eastAsiaTheme="minorEastAsia"/>
                <w:color w:val="000000" w:themeColor="text1"/>
                <w:sz w:val="24"/>
                <w:szCs w:val="24"/>
              </w:rPr>
              <w:t>96</w:t>
            </w:r>
            <w:r>
              <w:rPr>
                <w:rFonts w:hAnsiTheme="minorEastAsia" w:eastAsiaTheme="minorEastAsia"/>
                <w:color w:val="000000" w:themeColor="text1"/>
                <w:sz w:val="24"/>
                <w:szCs w:val="24"/>
              </w:rPr>
              <w:t>小时，则耗油量约为</w:t>
            </w:r>
            <w:r>
              <w:rPr>
                <w:rFonts w:eastAsiaTheme="minorEastAsia"/>
                <w:color w:val="000000" w:themeColor="text1"/>
                <w:sz w:val="24"/>
                <w:szCs w:val="24"/>
              </w:rPr>
              <w:t>528kg</w:t>
            </w:r>
            <w:r>
              <w:rPr>
                <w:rFonts w:hAnsiTheme="minorEastAsia" w:eastAsiaTheme="minorEastAsia"/>
                <w:color w:val="000000" w:themeColor="text1"/>
                <w:sz w:val="24"/>
                <w:szCs w:val="24"/>
              </w:rPr>
              <w:t>。</w:t>
            </w:r>
          </w:p>
          <w:p w14:paraId="4FCB4A03">
            <w:pPr>
              <w:pStyle w:val="9"/>
              <w:spacing w:line="360" w:lineRule="auto"/>
              <w:ind w:firstLine="480" w:firstLineChars="200"/>
              <w:rPr>
                <w:rFonts w:eastAsiaTheme="minorEastAsia"/>
                <w:color w:val="000000" w:themeColor="text1"/>
                <w:sz w:val="24"/>
                <w:szCs w:val="24"/>
              </w:rPr>
            </w:pPr>
            <w:r>
              <w:rPr>
                <w:rFonts w:hAnsiTheme="minorEastAsia" w:eastAsiaTheme="minorEastAsia"/>
                <w:color w:val="000000" w:themeColor="text1"/>
                <w:sz w:val="24"/>
                <w:szCs w:val="24"/>
              </w:rPr>
              <w:t>根据《大气污染工程师手册》当空气过剩系数为</w:t>
            </w:r>
            <w:r>
              <w:rPr>
                <w:rFonts w:eastAsiaTheme="minorEastAsia"/>
                <w:color w:val="000000" w:themeColor="text1"/>
                <w:sz w:val="24"/>
                <w:szCs w:val="24"/>
              </w:rPr>
              <w:t>1</w:t>
            </w:r>
            <w:r>
              <w:rPr>
                <w:rFonts w:hAnsiTheme="minorEastAsia" w:eastAsiaTheme="minorEastAsia"/>
                <w:color w:val="000000" w:themeColor="text1"/>
                <w:sz w:val="24"/>
                <w:szCs w:val="24"/>
              </w:rPr>
              <w:t>时，</w:t>
            </w:r>
            <w:r>
              <w:rPr>
                <w:rFonts w:eastAsiaTheme="minorEastAsia"/>
                <w:color w:val="000000" w:themeColor="text1"/>
                <w:sz w:val="24"/>
                <w:szCs w:val="24"/>
              </w:rPr>
              <w:t>1kg</w:t>
            </w:r>
            <w:r>
              <w:rPr>
                <w:rFonts w:hAnsiTheme="minorEastAsia" w:eastAsiaTheme="minorEastAsia"/>
                <w:color w:val="000000" w:themeColor="text1"/>
                <w:sz w:val="24"/>
                <w:szCs w:val="24"/>
              </w:rPr>
              <w:t>柴油产生的烟气量约为</w:t>
            </w:r>
            <w:r>
              <w:rPr>
                <w:rFonts w:eastAsiaTheme="minorEastAsia"/>
                <w:color w:val="000000" w:themeColor="text1"/>
                <w:sz w:val="24"/>
                <w:szCs w:val="24"/>
              </w:rPr>
              <w:t>11Nm</w:t>
            </w:r>
            <w:r>
              <w:rPr>
                <w:rFonts w:eastAsiaTheme="minorEastAsia"/>
                <w:color w:val="000000" w:themeColor="text1"/>
                <w:sz w:val="24"/>
                <w:szCs w:val="24"/>
                <w:vertAlign w:val="superscript"/>
              </w:rPr>
              <w:t>3</w:t>
            </w:r>
            <w:r>
              <w:rPr>
                <w:rFonts w:hAnsiTheme="minorEastAsia" w:eastAsiaTheme="minorEastAsia"/>
                <w:color w:val="000000" w:themeColor="text1"/>
                <w:sz w:val="24"/>
                <w:szCs w:val="24"/>
              </w:rPr>
              <w:t>，一般柴油发电机空气过剩系数为</w:t>
            </w:r>
            <w:r>
              <w:rPr>
                <w:rFonts w:eastAsiaTheme="minorEastAsia"/>
                <w:color w:val="000000" w:themeColor="text1"/>
                <w:sz w:val="24"/>
                <w:szCs w:val="24"/>
              </w:rPr>
              <w:t>1.8</w:t>
            </w:r>
            <w:r>
              <w:rPr>
                <w:rFonts w:hAnsiTheme="minorEastAsia" w:eastAsiaTheme="minorEastAsia"/>
                <w:color w:val="000000" w:themeColor="text1"/>
                <w:sz w:val="24"/>
                <w:szCs w:val="24"/>
              </w:rPr>
              <w:t>，则发电机每燃烧</w:t>
            </w:r>
            <w:r>
              <w:rPr>
                <w:rFonts w:eastAsiaTheme="minorEastAsia"/>
                <w:color w:val="000000" w:themeColor="text1"/>
                <w:sz w:val="24"/>
                <w:szCs w:val="24"/>
              </w:rPr>
              <w:t>1kg</w:t>
            </w:r>
            <w:r>
              <w:rPr>
                <w:rFonts w:hAnsiTheme="minorEastAsia" w:eastAsiaTheme="minorEastAsia"/>
                <w:color w:val="000000" w:themeColor="text1"/>
                <w:sz w:val="24"/>
                <w:szCs w:val="24"/>
              </w:rPr>
              <w:t>柴油产生的烟气量为</w:t>
            </w:r>
            <w:r>
              <w:rPr>
                <w:rFonts w:eastAsiaTheme="minorEastAsia"/>
                <w:color w:val="000000" w:themeColor="text1"/>
                <w:sz w:val="24"/>
                <w:szCs w:val="24"/>
              </w:rPr>
              <w:t>11×1.8=20Nm</w:t>
            </w:r>
            <w:r>
              <w:rPr>
                <w:rFonts w:eastAsiaTheme="minorEastAsia"/>
                <w:color w:val="000000" w:themeColor="text1"/>
                <w:sz w:val="24"/>
                <w:szCs w:val="24"/>
                <w:vertAlign w:val="superscript"/>
              </w:rPr>
              <w:t>3</w:t>
            </w:r>
            <w:r>
              <w:rPr>
                <w:rFonts w:hAnsiTheme="minorEastAsia" w:eastAsiaTheme="minorEastAsia"/>
                <w:color w:val="000000" w:themeColor="text1"/>
                <w:sz w:val="24"/>
                <w:szCs w:val="24"/>
              </w:rPr>
              <w:t>，则每年产生的烟气量为</w:t>
            </w:r>
            <w:r>
              <w:rPr>
                <w:rFonts w:eastAsiaTheme="minorEastAsia"/>
                <w:color w:val="000000" w:themeColor="text1"/>
                <w:sz w:val="24"/>
                <w:szCs w:val="24"/>
              </w:rPr>
              <w:t>10560Nm</w:t>
            </w:r>
            <w:r>
              <w:rPr>
                <w:rFonts w:eastAsiaTheme="minorEastAsia"/>
                <w:color w:val="000000" w:themeColor="text1"/>
                <w:sz w:val="24"/>
                <w:szCs w:val="24"/>
                <w:vertAlign w:val="superscript"/>
              </w:rPr>
              <w:t>3</w:t>
            </w:r>
            <w:r>
              <w:rPr>
                <w:rFonts w:hAnsiTheme="minorEastAsia" w:eastAsiaTheme="minorEastAsia"/>
                <w:color w:val="000000" w:themeColor="text1"/>
                <w:sz w:val="24"/>
                <w:szCs w:val="24"/>
              </w:rPr>
              <w:t>。柴油产生的燃烧废气中含有</w:t>
            </w:r>
            <w:r>
              <w:rPr>
                <w:rFonts w:eastAsiaTheme="minorEastAsia"/>
                <w:color w:val="000000" w:themeColor="text1"/>
                <w:sz w:val="24"/>
                <w:szCs w:val="24"/>
              </w:rPr>
              <w:t>S0</w:t>
            </w:r>
            <w:r>
              <w:rPr>
                <w:rFonts w:eastAsiaTheme="minorEastAsia"/>
                <w:color w:val="000000" w:themeColor="text1"/>
                <w:sz w:val="24"/>
                <w:szCs w:val="24"/>
                <w:vertAlign w:val="subscript"/>
              </w:rPr>
              <w:t>2</w:t>
            </w:r>
            <w:r>
              <w:rPr>
                <w:rFonts w:hAnsiTheme="minorEastAsia" w:eastAsiaTheme="minorEastAsia"/>
                <w:color w:val="000000" w:themeColor="text1"/>
                <w:sz w:val="24"/>
                <w:szCs w:val="24"/>
              </w:rPr>
              <w:t>、</w:t>
            </w:r>
            <w:r>
              <w:rPr>
                <w:rFonts w:eastAsiaTheme="minorEastAsia"/>
                <w:color w:val="000000" w:themeColor="text1"/>
                <w:sz w:val="24"/>
                <w:szCs w:val="24"/>
              </w:rPr>
              <w:t>NO</w:t>
            </w:r>
            <w:r>
              <w:rPr>
                <w:rFonts w:eastAsiaTheme="minorEastAsia"/>
                <w:color w:val="000000" w:themeColor="text1"/>
                <w:sz w:val="24"/>
                <w:szCs w:val="24"/>
                <w:vertAlign w:val="subscript"/>
              </w:rPr>
              <w:t>x</w:t>
            </w:r>
            <w:r>
              <w:rPr>
                <w:rFonts w:hAnsiTheme="minorEastAsia" w:eastAsiaTheme="minorEastAsia"/>
                <w:color w:val="000000" w:themeColor="text1"/>
                <w:sz w:val="24"/>
                <w:szCs w:val="24"/>
              </w:rPr>
              <w:t>和烟尘等污染物，其源强计算参数见表</w:t>
            </w:r>
            <w:r>
              <w:rPr>
                <w:rFonts w:eastAsiaTheme="minorEastAsia"/>
                <w:color w:val="000000" w:themeColor="text1"/>
                <w:sz w:val="24"/>
                <w:szCs w:val="24"/>
              </w:rPr>
              <w:t>5-</w:t>
            </w:r>
            <w:r>
              <w:rPr>
                <w:rFonts w:hint="eastAsia" w:eastAsiaTheme="minorEastAsia"/>
                <w:color w:val="000000" w:themeColor="text1"/>
                <w:sz w:val="24"/>
                <w:szCs w:val="24"/>
              </w:rPr>
              <w:t>8</w:t>
            </w:r>
            <w:r>
              <w:rPr>
                <w:rFonts w:hAnsiTheme="minorEastAsia" w:eastAsiaTheme="minorEastAsia"/>
                <w:color w:val="000000" w:themeColor="text1"/>
                <w:sz w:val="24"/>
                <w:szCs w:val="24"/>
              </w:rPr>
              <w:t>。</w:t>
            </w:r>
          </w:p>
          <w:p w14:paraId="4726556B">
            <w:pPr>
              <w:pStyle w:val="9"/>
              <w:spacing w:line="360" w:lineRule="auto"/>
              <w:ind w:firstLine="0"/>
              <w:jc w:val="center"/>
              <w:rPr>
                <w:rFonts w:hint="eastAsia" w:hAnsiTheme="minorEastAsia" w:eastAsiaTheme="minorEastAsia"/>
                <w:b/>
                <w:bCs/>
                <w:color w:val="000000" w:themeColor="text1"/>
                <w:sz w:val="24"/>
                <w:szCs w:val="24"/>
              </w:rPr>
            </w:pPr>
          </w:p>
          <w:p w14:paraId="3A92C75B">
            <w:pPr>
              <w:pStyle w:val="9"/>
              <w:spacing w:line="360" w:lineRule="auto"/>
              <w:ind w:firstLine="0"/>
              <w:jc w:val="center"/>
              <w:rPr>
                <w:rFonts w:eastAsiaTheme="minorEastAsia"/>
                <w:b/>
                <w:bCs/>
                <w:color w:val="000000" w:themeColor="text1"/>
                <w:sz w:val="24"/>
                <w:szCs w:val="24"/>
              </w:rPr>
            </w:pPr>
            <w:r>
              <w:rPr>
                <w:rFonts w:hAnsiTheme="minorEastAsia" w:eastAsiaTheme="minorEastAsia"/>
                <w:b/>
                <w:bCs/>
                <w:color w:val="000000" w:themeColor="text1"/>
                <w:sz w:val="24"/>
                <w:szCs w:val="24"/>
              </w:rPr>
              <w:t>表</w:t>
            </w:r>
            <w:r>
              <w:rPr>
                <w:rFonts w:eastAsiaTheme="minorEastAsia"/>
                <w:b/>
                <w:bCs/>
                <w:color w:val="000000" w:themeColor="text1"/>
                <w:sz w:val="24"/>
                <w:szCs w:val="24"/>
              </w:rPr>
              <w:t>5-</w:t>
            </w:r>
            <w:r>
              <w:rPr>
                <w:rFonts w:hint="eastAsia" w:eastAsiaTheme="minorEastAsia"/>
                <w:b/>
                <w:bCs/>
                <w:color w:val="000000" w:themeColor="text1"/>
                <w:sz w:val="24"/>
                <w:szCs w:val="24"/>
              </w:rPr>
              <w:t>8</w:t>
            </w:r>
            <w:r>
              <w:rPr>
                <w:rFonts w:eastAsiaTheme="minorEastAsia"/>
                <w:b/>
                <w:bCs/>
                <w:color w:val="000000" w:themeColor="text1"/>
                <w:sz w:val="24"/>
                <w:szCs w:val="24"/>
              </w:rPr>
              <w:t xml:space="preserve">  </w:t>
            </w:r>
            <w:r>
              <w:rPr>
                <w:rFonts w:hAnsiTheme="minorEastAsia" w:eastAsiaTheme="minorEastAsia"/>
                <w:b/>
                <w:bCs/>
                <w:color w:val="000000" w:themeColor="text1"/>
                <w:sz w:val="24"/>
                <w:szCs w:val="24"/>
              </w:rPr>
              <w:t>污染物计算参数</w:t>
            </w:r>
          </w:p>
          <w:tbl>
            <w:tblPr>
              <w:tblStyle w:val="24"/>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0"/>
              <w:gridCol w:w="1744"/>
              <w:gridCol w:w="1805"/>
              <w:gridCol w:w="1889"/>
            </w:tblGrid>
            <w:tr w14:paraId="3508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dxa"/>
                  <w:tcBorders>
                    <w:top w:val="single" w:color="auto" w:sz="4" w:space="0"/>
                    <w:left w:val="single" w:color="auto" w:sz="4" w:space="0"/>
                    <w:bottom w:val="single" w:color="auto" w:sz="4" w:space="0"/>
                    <w:right w:val="single" w:color="auto" w:sz="4" w:space="0"/>
                  </w:tcBorders>
                  <w:vAlign w:val="center"/>
                </w:tcPr>
                <w:p w14:paraId="3E38547A">
                  <w:pPr>
                    <w:ind w:left="105" w:leftChars="50" w:right="105" w:rightChars="5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污染物</w:t>
                  </w:r>
                </w:p>
              </w:tc>
              <w:tc>
                <w:tcPr>
                  <w:tcW w:w="1744" w:type="dxa"/>
                  <w:tcBorders>
                    <w:top w:val="single" w:color="auto" w:sz="4" w:space="0"/>
                    <w:left w:val="nil"/>
                    <w:bottom w:val="single" w:color="auto" w:sz="4" w:space="0"/>
                    <w:right w:val="single" w:color="auto" w:sz="4" w:space="0"/>
                  </w:tcBorders>
                  <w:vAlign w:val="center"/>
                </w:tcPr>
                <w:p w14:paraId="66EA975E">
                  <w:pPr>
                    <w:ind w:left="105" w:leftChars="50" w:right="105" w:rightChars="5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烟尘</w:t>
                  </w:r>
                </w:p>
              </w:tc>
              <w:tc>
                <w:tcPr>
                  <w:tcW w:w="1805" w:type="dxa"/>
                  <w:tcBorders>
                    <w:top w:val="single" w:color="auto" w:sz="4" w:space="0"/>
                    <w:left w:val="nil"/>
                    <w:bottom w:val="single" w:color="auto" w:sz="4" w:space="0"/>
                    <w:right w:val="single" w:color="auto" w:sz="4" w:space="0"/>
                  </w:tcBorders>
                  <w:vAlign w:val="center"/>
                </w:tcPr>
                <w:p w14:paraId="2D80013A">
                  <w:pPr>
                    <w:ind w:left="105" w:leftChars="50" w:right="105" w:rightChars="5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SO</w:t>
                  </w:r>
                  <w:r>
                    <w:rPr>
                      <w:rFonts w:ascii="Times New Roman" w:hAnsi="Times New Roman" w:eastAsiaTheme="minorEastAsia"/>
                      <w:color w:val="000000" w:themeColor="text1"/>
                      <w:vertAlign w:val="subscript"/>
                    </w:rPr>
                    <w:t>2</w:t>
                  </w:r>
                </w:p>
              </w:tc>
              <w:tc>
                <w:tcPr>
                  <w:tcW w:w="1889" w:type="dxa"/>
                  <w:tcBorders>
                    <w:top w:val="single" w:color="auto" w:sz="4" w:space="0"/>
                    <w:left w:val="nil"/>
                    <w:bottom w:val="single" w:color="auto" w:sz="4" w:space="0"/>
                    <w:right w:val="single" w:color="auto" w:sz="4" w:space="0"/>
                  </w:tcBorders>
                  <w:vAlign w:val="center"/>
                </w:tcPr>
                <w:p w14:paraId="1069A50B">
                  <w:pPr>
                    <w:ind w:left="105" w:leftChars="50" w:right="105" w:rightChars="5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NO</w:t>
                  </w:r>
                  <w:r>
                    <w:rPr>
                      <w:rFonts w:ascii="Times New Roman" w:hAnsi="Times New Roman" w:eastAsiaTheme="minorEastAsia"/>
                      <w:color w:val="000000" w:themeColor="text1"/>
                      <w:vertAlign w:val="subscript"/>
                    </w:rPr>
                    <w:t>X</w:t>
                  </w:r>
                </w:p>
              </w:tc>
            </w:tr>
            <w:tr w14:paraId="7627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dxa"/>
                  <w:tcBorders>
                    <w:top w:val="single" w:color="auto" w:sz="4" w:space="0"/>
                    <w:left w:val="single" w:color="auto" w:sz="4" w:space="0"/>
                    <w:bottom w:val="single" w:color="auto" w:sz="4" w:space="0"/>
                    <w:right w:val="single" w:color="auto" w:sz="4" w:space="0"/>
                  </w:tcBorders>
                  <w:vAlign w:val="center"/>
                </w:tcPr>
                <w:p w14:paraId="52A01EF9">
                  <w:pPr>
                    <w:ind w:left="105" w:leftChars="50" w:right="105" w:rightChars="5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产污系数</w:t>
                  </w:r>
                  <w:r>
                    <w:rPr>
                      <w:rFonts w:ascii="Times New Roman" w:hAnsi="Times New Roman" w:eastAsiaTheme="minorEastAsia"/>
                      <w:color w:val="000000" w:themeColor="text1"/>
                    </w:rPr>
                    <w:t>kg/t</w:t>
                  </w:r>
                </w:p>
              </w:tc>
              <w:tc>
                <w:tcPr>
                  <w:tcW w:w="1744" w:type="dxa"/>
                  <w:tcBorders>
                    <w:top w:val="single" w:color="auto" w:sz="4" w:space="0"/>
                    <w:left w:val="nil"/>
                    <w:bottom w:val="single" w:color="auto" w:sz="4" w:space="0"/>
                    <w:right w:val="single" w:color="auto" w:sz="4" w:space="0"/>
                  </w:tcBorders>
                  <w:vAlign w:val="center"/>
                </w:tcPr>
                <w:p w14:paraId="4B717407">
                  <w:pPr>
                    <w:ind w:left="105" w:leftChars="50" w:right="105" w:rightChars="5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2.2</w:t>
                  </w:r>
                </w:p>
              </w:tc>
              <w:tc>
                <w:tcPr>
                  <w:tcW w:w="1805" w:type="dxa"/>
                  <w:tcBorders>
                    <w:top w:val="single" w:color="auto" w:sz="4" w:space="0"/>
                    <w:left w:val="nil"/>
                    <w:bottom w:val="single" w:color="auto" w:sz="4" w:space="0"/>
                    <w:right w:val="single" w:color="auto" w:sz="4" w:space="0"/>
                  </w:tcBorders>
                  <w:vAlign w:val="center"/>
                </w:tcPr>
                <w:p w14:paraId="671F9E08">
                  <w:pPr>
                    <w:ind w:left="105" w:leftChars="50" w:right="105" w:rightChars="5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20S*</w:t>
                  </w:r>
                </w:p>
              </w:tc>
              <w:tc>
                <w:tcPr>
                  <w:tcW w:w="1889" w:type="dxa"/>
                  <w:tcBorders>
                    <w:top w:val="single" w:color="auto" w:sz="4" w:space="0"/>
                    <w:left w:val="nil"/>
                    <w:bottom w:val="single" w:color="auto" w:sz="4" w:space="0"/>
                    <w:right w:val="single" w:color="auto" w:sz="4" w:space="0"/>
                  </w:tcBorders>
                  <w:vAlign w:val="center"/>
                </w:tcPr>
                <w:p w14:paraId="32D2BE28">
                  <w:pPr>
                    <w:ind w:left="105" w:leftChars="50" w:right="105" w:rightChars="5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3.36</w:t>
                  </w:r>
                </w:p>
              </w:tc>
            </w:tr>
          </w:tbl>
          <w:p w14:paraId="1FD9DD22">
            <w:pPr>
              <w:pStyle w:val="9"/>
              <w:ind w:firstLine="420"/>
              <w:outlineLvl w:val="0"/>
              <w:rPr>
                <w:rFonts w:eastAsiaTheme="minorEastAsia"/>
                <w:color w:val="000000" w:themeColor="text1"/>
                <w:sz w:val="21"/>
                <w:szCs w:val="21"/>
              </w:rPr>
            </w:pPr>
            <w:r>
              <w:rPr>
                <w:rFonts w:hAnsiTheme="minorEastAsia" w:eastAsiaTheme="minorEastAsia"/>
                <w:color w:val="000000" w:themeColor="text1"/>
                <w:sz w:val="21"/>
                <w:szCs w:val="21"/>
              </w:rPr>
              <w:t>注：</w:t>
            </w:r>
            <w:r>
              <w:rPr>
                <w:rFonts w:eastAsiaTheme="minorEastAsia"/>
                <w:color w:val="000000" w:themeColor="text1"/>
                <w:sz w:val="21"/>
                <w:szCs w:val="21"/>
              </w:rPr>
              <w:t>S*</w:t>
            </w:r>
            <w:r>
              <w:rPr>
                <w:rFonts w:hAnsiTheme="minorEastAsia" w:eastAsiaTheme="minorEastAsia"/>
                <w:color w:val="000000" w:themeColor="text1"/>
                <w:sz w:val="21"/>
                <w:szCs w:val="21"/>
              </w:rPr>
              <w:t>为硫的百分含量</w:t>
            </w:r>
            <w:r>
              <w:rPr>
                <w:rFonts w:eastAsiaTheme="minorEastAsia"/>
                <w:color w:val="000000" w:themeColor="text1"/>
                <w:sz w:val="21"/>
                <w:szCs w:val="21"/>
              </w:rPr>
              <w:t>%</w:t>
            </w:r>
            <w:r>
              <w:rPr>
                <w:rFonts w:hAnsiTheme="minorEastAsia" w:eastAsiaTheme="minorEastAsia"/>
                <w:color w:val="000000" w:themeColor="text1"/>
                <w:sz w:val="21"/>
                <w:szCs w:val="21"/>
              </w:rPr>
              <w:t>，本次取</w:t>
            </w:r>
            <w:r>
              <w:rPr>
                <w:rFonts w:eastAsiaTheme="minorEastAsia"/>
                <w:color w:val="000000" w:themeColor="text1"/>
                <w:sz w:val="21"/>
                <w:szCs w:val="21"/>
              </w:rPr>
              <w:t>0.2%</w:t>
            </w:r>
            <w:r>
              <w:rPr>
                <w:rFonts w:hAnsiTheme="minorEastAsia" w:eastAsiaTheme="minorEastAsia"/>
                <w:color w:val="000000" w:themeColor="text1"/>
                <w:sz w:val="21"/>
                <w:szCs w:val="21"/>
              </w:rPr>
              <w:t>。</w:t>
            </w:r>
          </w:p>
          <w:p w14:paraId="6FBD0F34">
            <w:pPr>
              <w:pStyle w:val="9"/>
              <w:spacing w:line="360" w:lineRule="auto"/>
              <w:ind w:firstLine="480" w:firstLineChars="200"/>
              <w:outlineLvl w:val="0"/>
              <w:rPr>
                <w:rFonts w:eastAsiaTheme="minorEastAsia"/>
                <w:color w:val="000000" w:themeColor="text1"/>
                <w:sz w:val="24"/>
                <w:szCs w:val="24"/>
              </w:rPr>
            </w:pPr>
            <w:r>
              <w:rPr>
                <w:rFonts w:hAnsiTheme="minorEastAsia" w:eastAsiaTheme="minorEastAsia"/>
                <w:color w:val="000000" w:themeColor="text1"/>
                <w:sz w:val="24"/>
                <w:szCs w:val="24"/>
              </w:rPr>
              <w:t>其污染物产生量见表</w:t>
            </w:r>
            <w:r>
              <w:rPr>
                <w:rFonts w:eastAsiaTheme="minorEastAsia"/>
                <w:color w:val="000000" w:themeColor="text1"/>
                <w:sz w:val="24"/>
                <w:szCs w:val="24"/>
              </w:rPr>
              <w:t>5-</w:t>
            </w:r>
            <w:r>
              <w:rPr>
                <w:rFonts w:hint="eastAsia" w:eastAsiaTheme="minorEastAsia"/>
                <w:color w:val="000000" w:themeColor="text1"/>
                <w:sz w:val="24"/>
                <w:szCs w:val="24"/>
              </w:rPr>
              <w:t>9</w:t>
            </w:r>
            <w:r>
              <w:rPr>
                <w:rFonts w:hAnsiTheme="minorEastAsia" w:eastAsiaTheme="minorEastAsia"/>
                <w:color w:val="000000" w:themeColor="text1"/>
                <w:sz w:val="24"/>
                <w:szCs w:val="24"/>
              </w:rPr>
              <w:t>。</w:t>
            </w:r>
          </w:p>
          <w:p w14:paraId="26AA1679">
            <w:pPr>
              <w:pStyle w:val="9"/>
              <w:spacing w:line="360" w:lineRule="auto"/>
              <w:ind w:firstLine="0"/>
              <w:jc w:val="center"/>
              <w:outlineLvl w:val="0"/>
              <w:rPr>
                <w:rFonts w:eastAsiaTheme="minorEastAsia"/>
                <w:b/>
                <w:bCs/>
                <w:color w:val="000000" w:themeColor="text1"/>
                <w:sz w:val="24"/>
                <w:szCs w:val="24"/>
              </w:rPr>
            </w:pPr>
            <w:r>
              <w:rPr>
                <w:rFonts w:hAnsiTheme="minorEastAsia" w:eastAsiaTheme="minorEastAsia"/>
                <w:b/>
                <w:bCs/>
                <w:color w:val="000000" w:themeColor="text1"/>
                <w:sz w:val="24"/>
                <w:szCs w:val="24"/>
              </w:rPr>
              <w:t>表</w:t>
            </w:r>
            <w:r>
              <w:rPr>
                <w:rFonts w:eastAsiaTheme="minorEastAsia"/>
                <w:b/>
                <w:bCs/>
                <w:color w:val="000000" w:themeColor="text1"/>
                <w:sz w:val="24"/>
                <w:szCs w:val="24"/>
              </w:rPr>
              <w:t>5-</w:t>
            </w:r>
            <w:r>
              <w:rPr>
                <w:rFonts w:hint="eastAsia" w:eastAsiaTheme="minorEastAsia"/>
                <w:b/>
                <w:bCs/>
                <w:color w:val="000000" w:themeColor="text1"/>
                <w:sz w:val="24"/>
                <w:szCs w:val="24"/>
              </w:rPr>
              <w:t>9</w:t>
            </w:r>
            <w:r>
              <w:rPr>
                <w:rFonts w:eastAsiaTheme="minorEastAsia"/>
                <w:b/>
                <w:bCs/>
                <w:color w:val="000000" w:themeColor="text1"/>
                <w:sz w:val="24"/>
                <w:szCs w:val="24"/>
              </w:rPr>
              <w:t xml:space="preserve">  </w:t>
            </w:r>
            <w:r>
              <w:rPr>
                <w:rFonts w:hAnsiTheme="minorEastAsia" w:eastAsiaTheme="minorEastAsia"/>
                <w:b/>
                <w:bCs/>
                <w:color w:val="000000" w:themeColor="text1"/>
                <w:sz w:val="24"/>
                <w:szCs w:val="24"/>
              </w:rPr>
              <w:t>污染物排放量</w:t>
            </w:r>
          </w:p>
          <w:tbl>
            <w:tblPr>
              <w:tblStyle w:val="24"/>
              <w:tblW w:w="79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85"/>
              <w:gridCol w:w="1984"/>
              <w:gridCol w:w="1984"/>
              <w:gridCol w:w="1985"/>
            </w:tblGrid>
            <w:tr w14:paraId="0F752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45C2813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污染物</w:t>
                  </w:r>
                </w:p>
              </w:tc>
              <w:tc>
                <w:tcPr>
                  <w:tcW w:w="1984" w:type="dxa"/>
                  <w:tcBorders>
                    <w:top w:val="single" w:color="000000" w:sz="4" w:space="0"/>
                    <w:left w:val="nil"/>
                    <w:bottom w:val="single" w:color="000000" w:sz="4" w:space="0"/>
                    <w:right w:val="single" w:color="000000" w:sz="4" w:space="0"/>
                  </w:tcBorders>
                  <w:vAlign w:val="center"/>
                </w:tcPr>
                <w:p w14:paraId="3F7FC5B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烟尘</w:t>
                  </w:r>
                </w:p>
              </w:tc>
              <w:tc>
                <w:tcPr>
                  <w:tcW w:w="1984" w:type="dxa"/>
                  <w:tcBorders>
                    <w:top w:val="single" w:color="000000" w:sz="4" w:space="0"/>
                    <w:left w:val="nil"/>
                    <w:bottom w:val="single" w:color="000000" w:sz="4" w:space="0"/>
                    <w:right w:val="single" w:color="000000" w:sz="4" w:space="0"/>
                  </w:tcBorders>
                  <w:vAlign w:val="center"/>
                </w:tcPr>
                <w:p w14:paraId="5A4CD33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SO</w:t>
                  </w:r>
                  <w:r>
                    <w:rPr>
                      <w:rFonts w:ascii="Times New Roman" w:hAnsi="Times New Roman" w:eastAsiaTheme="minorEastAsia"/>
                      <w:color w:val="000000" w:themeColor="text1"/>
                      <w:vertAlign w:val="subscript"/>
                    </w:rPr>
                    <w:t>2</w:t>
                  </w:r>
                </w:p>
              </w:tc>
              <w:tc>
                <w:tcPr>
                  <w:tcW w:w="1985" w:type="dxa"/>
                  <w:tcBorders>
                    <w:top w:val="single" w:color="000000" w:sz="4" w:space="0"/>
                    <w:left w:val="nil"/>
                    <w:bottom w:val="single" w:color="000000" w:sz="4" w:space="0"/>
                    <w:right w:val="single" w:color="000000" w:sz="4" w:space="0"/>
                  </w:tcBorders>
                  <w:vAlign w:val="center"/>
                </w:tcPr>
                <w:p w14:paraId="74DA3F3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NO</w:t>
                  </w:r>
                  <w:r>
                    <w:rPr>
                      <w:rFonts w:ascii="Times New Roman" w:hAnsi="Times New Roman" w:eastAsiaTheme="minorEastAsia"/>
                      <w:color w:val="000000" w:themeColor="text1"/>
                      <w:vertAlign w:val="subscript"/>
                    </w:rPr>
                    <w:t>X</w:t>
                  </w:r>
                </w:p>
              </w:tc>
            </w:tr>
            <w:tr w14:paraId="671B8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59AAD146">
                  <w:pPr>
                    <w:pStyle w:val="9"/>
                    <w:ind w:firstLine="0"/>
                    <w:jc w:val="center"/>
                    <w:outlineLvl w:val="0"/>
                    <w:rPr>
                      <w:rFonts w:eastAsiaTheme="minorEastAsia"/>
                      <w:color w:val="000000" w:themeColor="text1"/>
                      <w:sz w:val="21"/>
                      <w:szCs w:val="21"/>
                    </w:rPr>
                  </w:pPr>
                  <w:r>
                    <w:rPr>
                      <w:rFonts w:hAnsiTheme="minorEastAsia" w:eastAsiaTheme="minorEastAsia"/>
                      <w:color w:val="000000" w:themeColor="text1"/>
                      <w:sz w:val="21"/>
                      <w:szCs w:val="21"/>
                    </w:rPr>
                    <w:t>排放浓度</w:t>
                  </w:r>
                  <w:r>
                    <w:rPr>
                      <w:rFonts w:eastAsiaTheme="minorEastAsia"/>
                      <w:color w:val="000000" w:themeColor="text1"/>
                      <w:sz w:val="21"/>
                      <w:szCs w:val="21"/>
                    </w:rPr>
                    <w:t>(mg/m</w:t>
                  </w:r>
                  <w:r>
                    <w:rPr>
                      <w:rFonts w:eastAsiaTheme="minorEastAsia"/>
                      <w:color w:val="000000" w:themeColor="text1"/>
                      <w:sz w:val="21"/>
                      <w:szCs w:val="21"/>
                      <w:vertAlign w:val="superscript"/>
                    </w:rPr>
                    <w:t>3</w:t>
                  </w:r>
                  <w:r>
                    <w:rPr>
                      <w:rFonts w:eastAsiaTheme="minorEastAsia"/>
                      <w:color w:val="000000" w:themeColor="text1"/>
                      <w:sz w:val="21"/>
                      <w:szCs w:val="21"/>
                    </w:rPr>
                    <w:t>)</w:t>
                  </w:r>
                </w:p>
              </w:tc>
              <w:tc>
                <w:tcPr>
                  <w:tcW w:w="1984" w:type="dxa"/>
                  <w:tcBorders>
                    <w:top w:val="single" w:color="000000" w:sz="4" w:space="0"/>
                    <w:left w:val="nil"/>
                    <w:bottom w:val="single" w:color="000000" w:sz="4" w:space="0"/>
                    <w:right w:val="single" w:color="000000" w:sz="4" w:space="0"/>
                  </w:tcBorders>
                  <w:vAlign w:val="center"/>
                </w:tcPr>
                <w:p w14:paraId="53011586">
                  <w:pPr>
                    <w:pStyle w:val="9"/>
                    <w:ind w:firstLine="0"/>
                    <w:jc w:val="center"/>
                    <w:outlineLvl w:val="0"/>
                    <w:rPr>
                      <w:rFonts w:eastAsiaTheme="minorEastAsia"/>
                      <w:color w:val="000000" w:themeColor="text1"/>
                      <w:sz w:val="21"/>
                      <w:szCs w:val="21"/>
                    </w:rPr>
                  </w:pPr>
                  <w:r>
                    <w:rPr>
                      <w:rFonts w:eastAsiaTheme="minorEastAsia"/>
                      <w:color w:val="000000" w:themeColor="text1"/>
                      <w:sz w:val="21"/>
                      <w:szCs w:val="21"/>
                    </w:rPr>
                    <w:t>109.85</w:t>
                  </w:r>
                </w:p>
              </w:tc>
              <w:tc>
                <w:tcPr>
                  <w:tcW w:w="1984" w:type="dxa"/>
                  <w:tcBorders>
                    <w:top w:val="single" w:color="000000" w:sz="4" w:space="0"/>
                    <w:left w:val="nil"/>
                    <w:bottom w:val="single" w:color="000000" w:sz="4" w:space="0"/>
                    <w:right w:val="single" w:color="000000" w:sz="4" w:space="0"/>
                  </w:tcBorders>
                  <w:vAlign w:val="center"/>
                </w:tcPr>
                <w:p w14:paraId="50A09A7C">
                  <w:pPr>
                    <w:pStyle w:val="9"/>
                    <w:ind w:firstLine="0"/>
                    <w:jc w:val="center"/>
                    <w:outlineLvl w:val="0"/>
                    <w:rPr>
                      <w:rFonts w:eastAsiaTheme="minorEastAsia"/>
                      <w:color w:val="000000" w:themeColor="text1"/>
                      <w:sz w:val="21"/>
                      <w:szCs w:val="21"/>
                    </w:rPr>
                  </w:pPr>
                  <w:r>
                    <w:rPr>
                      <w:rFonts w:eastAsiaTheme="minorEastAsia"/>
                      <w:color w:val="000000" w:themeColor="text1"/>
                      <w:sz w:val="21"/>
                      <w:szCs w:val="21"/>
                    </w:rPr>
                    <w:t>1.89</w:t>
                  </w:r>
                </w:p>
              </w:tc>
              <w:tc>
                <w:tcPr>
                  <w:tcW w:w="1985" w:type="dxa"/>
                  <w:tcBorders>
                    <w:top w:val="single" w:color="000000" w:sz="4" w:space="0"/>
                    <w:left w:val="nil"/>
                    <w:bottom w:val="single" w:color="000000" w:sz="4" w:space="0"/>
                    <w:right w:val="single" w:color="000000" w:sz="4" w:space="0"/>
                  </w:tcBorders>
                  <w:vAlign w:val="center"/>
                </w:tcPr>
                <w:p w14:paraId="11DDC2DB">
                  <w:pPr>
                    <w:pStyle w:val="9"/>
                    <w:ind w:firstLine="0"/>
                    <w:jc w:val="center"/>
                    <w:outlineLvl w:val="0"/>
                    <w:rPr>
                      <w:rFonts w:eastAsiaTheme="minorEastAsia"/>
                      <w:color w:val="000000" w:themeColor="text1"/>
                      <w:sz w:val="21"/>
                      <w:szCs w:val="21"/>
                    </w:rPr>
                  </w:pPr>
                  <w:r>
                    <w:rPr>
                      <w:rFonts w:eastAsiaTheme="minorEastAsia"/>
                      <w:color w:val="000000" w:themeColor="text1"/>
                      <w:sz w:val="21"/>
                      <w:szCs w:val="21"/>
                    </w:rPr>
                    <w:t>167.61</w:t>
                  </w:r>
                </w:p>
              </w:tc>
            </w:tr>
            <w:tr w14:paraId="58368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675B3979">
                  <w:pPr>
                    <w:pStyle w:val="9"/>
                    <w:ind w:firstLine="0"/>
                    <w:jc w:val="center"/>
                    <w:outlineLvl w:val="0"/>
                    <w:rPr>
                      <w:rFonts w:eastAsiaTheme="minorEastAsia"/>
                      <w:color w:val="000000" w:themeColor="text1"/>
                      <w:sz w:val="21"/>
                      <w:szCs w:val="21"/>
                    </w:rPr>
                  </w:pPr>
                  <w:r>
                    <w:rPr>
                      <w:rFonts w:hAnsiTheme="minorEastAsia" w:eastAsiaTheme="minorEastAsia"/>
                      <w:color w:val="000000" w:themeColor="text1"/>
                      <w:sz w:val="21"/>
                      <w:szCs w:val="21"/>
                    </w:rPr>
                    <w:t>排放速率</w:t>
                  </w:r>
                  <w:r>
                    <w:rPr>
                      <w:rFonts w:eastAsiaTheme="minorEastAsia"/>
                      <w:color w:val="000000" w:themeColor="text1"/>
                      <w:sz w:val="21"/>
                      <w:szCs w:val="21"/>
                    </w:rPr>
                    <w:t>(kg/h)</w:t>
                  </w:r>
                </w:p>
              </w:tc>
              <w:tc>
                <w:tcPr>
                  <w:tcW w:w="1984" w:type="dxa"/>
                  <w:tcBorders>
                    <w:top w:val="single" w:color="000000" w:sz="4" w:space="0"/>
                    <w:left w:val="nil"/>
                    <w:bottom w:val="single" w:color="000000" w:sz="4" w:space="0"/>
                    <w:right w:val="single" w:color="000000" w:sz="4" w:space="0"/>
                  </w:tcBorders>
                  <w:vAlign w:val="center"/>
                </w:tcPr>
                <w:p w14:paraId="39F5A0F1">
                  <w:pPr>
                    <w:pStyle w:val="9"/>
                    <w:ind w:firstLine="0"/>
                    <w:jc w:val="center"/>
                    <w:outlineLvl w:val="0"/>
                    <w:rPr>
                      <w:rFonts w:eastAsiaTheme="minorEastAsia"/>
                      <w:color w:val="000000" w:themeColor="text1"/>
                      <w:sz w:val="21"/>
                      <w:szCs w:val="21"/>
                    </w:rPr>
                  </w:pPr>
                  <w:r>
                    <w:rPr>
                      <w:rFonts w:eastAsiaTheme="minorEastAsia"/>
                      <w:color w:val="000000" w:themeColor="text1"/>
                      <w:sz w:val="21"/>
                      <w:szCs w:val="21"/>
                    </w:rPr>
                    <w:t>0.012</w:t>
                  </w:r>
                </w:p>
              </w:tc>
              <w:tc>
                <w:tcPr>
                  <w:tcW w:w="1984" w:type="dxa"/>
                  <w:tcBorders>
                    <w:top w:val="single" w:color="000000" w:sz="4" w:space="0"/>
                    <w:left w:val="nil"/>
                    <w:bottom w:val="single" w:color="000000" w:sz="4" w:space="0"/>
                    <w:right w:val="single" w:color="000000" w:sz="4" w:space="0"/>
                  </w:tcBorders>
                  <w:vAlign w:val="center"/>
                </w:tcPr>
                <w:p w14:paraId="42EF2CC3">
                  <w:pPr>
                    <w:pStyle w:val="9"/>
                    <w:ind w:firstLine="0"/>
                    <w:jc w:val="center"/>
                    <w:outlineLvl w:val="0"/>
                    <w:rPr>
                      <w:rFonts w:eastAsiaTheme="minorEastAsia"/>
                      <w:color w:val="000000" w:themeColor="text1"/>
                      <w:sz w:val="21"/>
                      <w:szCs w:val="21"/>
                    </w:rPr>
                  </w:pPr>
                  <w:r>
                    <w:rPr>
                      <w:rFonts w:eastAsiaTheme="minorEastAsia"/>
                      <w:color w:val="000000" w:themeColor="text1"/>
                      <w:sz w:val="21"/>
                      <w:szCs w:val="21"/>
                    </w:rPr>
                    <w:t>0.0002</w:t>
                  </w:r>
                </w:p>
              </w:tc>
              <w:tc>
                <w:tcPr>
                  <w:tcW w:w="1985" w:type="dxa"/>
                  <w:tcBorders>
                    <w:top w:val="single" w:color="000000" w:sz="4" w:space="0"/>
                    <w:left w:val="nil"/>
                    <w:bottom w:val="single" w:color="000000" w:sz="4" w:space="0"/>
                    <w:right w:val="single" w:color="000000" w:sz="4" w:space="0"/>
                  </w:tcBorders>
                  <w:vAlign w:val="center"/>
                </w:tcPr>
                <w:p w14:paraId="41F40A41">
                  <w:pPr>
                    <w:pStyle w:val="9"/>
                    <w:ind w:firstLine="0"/>
                    <w:jc w:val="center"/>
                    <w:outlineLvl w:val="0"/>
                    <w:rPr>
                      <w:rFonts w:eastAsiaTheme="minorEastAsia"/>
                      <w:color w:val="000000" w:themeColor="text1"/>
                      <w:sz w:val="21"/>
                      <w:szCs w:val="21"/>
                    </w:rPr>
                  </w:pPr>
                  <w:r>
                    <w:rPr>
                      <w:rFonts w:eastAsiaTheme="minorEastAsia"/>
                      <w:color w:val="000000" w:themeColor="text1"/>
                      <w:sz w:val="21"/>
                      <w:szCs w:val="21"/>
                    </w:rPr>
                    <w:t>0.018</w:t>
                  </w:r>
                </w:p>
              </w:tc>
            </w:tr>
            <w:tr w14:paraId="6FBA1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251F6DC9">
                  <w:pPr>
                    <w:pStyle w:val="9"/>
                    <w:ind w:firstLine="0"/>
                    <w:jc w:val="center"/>
                    <w:outlineLvl w:val="0"/>
                    <w:rPr>
                      <w:rFonts w:eastAsiaTheme="minorEastAsia"/>
                      <w:color w:val="000000" w:themeColor="text1"/>
                      <w:sz w:val="21"/>
                      <w:szCs w:val="21"/>
                    </w:rPr>
                  </w:pPr>
                  <w:r>
                    <w:rPr>
                      <w:rFonts w:hAnsiTheme="minorEastAsia" w:eastAsiaTheme="minorEastAsia"/>
                      <w:color w:val="000000" w:themeColor="text1"/>
                      <w:sz w:val="21"/>
                      <w:szCs w:val="21"/>
                    </w:rPr>
                    <w:t>排放量（</w:t>
                  </w:r>
                  <w:r>
                    <w:rPr>
                      <w:rFonts w:eastAsiaTheme="minorEastAsia"/>
                      <w:color w:val="000000" w:themeColor="text1"/>
                      <w:sz w:val="21"/>
                      <w:szCs w:val="21"/>
                    </w:rPr>
                    <w:t>kg/a</w:t>
                  </w:r>
                  <w:r>
                    <w:rPr>
                      <w:rFonts w:hAnsiTheme="minorEastAsia" w:eastAsiaTheme="minorEastAsia"/>
                      <w:color w:val="000000" w:themeColor="text1"/>
                      <w:sz w:val="21"/>
                      <w:szCs w:val="21"/>
                    </w:rPr>
                    <w:t>）</w:t>
                  </w:r>
                </w:p>
              </w:tc>
              <w:tc>
                <w:tcPr>
                  <w:tcW w:w="1984" w:type="dxa"/>
                  <w:tcBorders>
                    <w:top w:val="single" w:color="000000" w:sz="4" w:space="0"/>
                    <w:left w:val="nil"/>
                    <w:bottom w:val="single" w:color="000000" w:sz="4" w:space="0"/>
                    <w:right w:val="single" w:color="000000" w:sz="4" w:space="0"/>
                  </w:tcBorders>
                  <w:vAlign w:val="center"/>
                </w:tcPr>
                <w:p w14:paraId="7CD42D20">
                  <w:pPr>
                    <w:pStyle w:val="9"/>
                    <w:ind w:firstLine="0"/>
                    <w:jc w:val="center"/>
                    <w:outlineLvl w:val="0"/>
                    <w:rPr>
                      <w:rFonts w:eastAsiaTheme="minorEastAsia"/>
                      <w:color w:val="000000" w:themeColor="text1"/>
                      <w:sz w:val="21"/>
                      <w:szCs w:val="21"/>
                    </w:rPr>
                  </w:pPr>
                  <w:r>
                    <w:rPr>
                      <w:rFonts w:eastAsiaTheme="minorEastAsia"/>
                      <w:color w:val="000000" w:themeColor="text1"/>
                      <w:sz w:val="21"/>
                      <w:szCs w:val="21"/>
                    </w:rPr>
                    <w:t>1.16</w:t>
                  </w:r>
                </w:p>
              </w:tc>
              <w:tc>
                <w:tcPr>
                  <w:tcW w:w="1984" w:type="dxa"/>
                  <w:tcBorders>
                    <w:top w:val="single" w:color="000000" w:sz="4" w:space="0"/>
                    <w:left w:val="nil"/>
                    <w:bottom w:val="single" w:color="000000" w:sz="4" w:space="0"/>
                    <w:right w:val="single" w:color="000000" w:sz="4" w:space="0"/>
                  </w:tcBorders>
                  <w:vAlign w:val="center"/>
                </w:tcPr>
                <w:p w14:paraId="70759B1C">
                  <w:pPr>
                    <w:pStyle w:val="9"/>
                    <w:ind w:firstLine="0"/>
                    <w:jc w:val="center"/>
                    <w:outlineLvl w:val="0"/>
                    <w:rPr>
                      <w:rFonts w:eastAsiaTheme="minorEastAsia"/>
                      <w:color w:val="000000" w:themeColor="text1"/>
                      <w:sz w:val="21"/>
                      <w:szCs w:val="21"/>
                    </w:rPr>
                  </w:pPr>
                  <w:r>
                    <w:rPr>
                      <w:rFonts w:eastAsiaTheme="minorEastAsia"/>
                      <w:color w:val="000000" w:themeColor="text1"/>
                      <w:sz w:val="21"/>
                      <w:szCs w:val="21"/>
                    </w:rPr>
                    <w:t>0.02</w:t>
                  </w:r>
                </w:p>
              </w:tc>
              <w:tc>
                <w:tcPr>
                  <w:tcW w:w="1985" w:type="dxa"/>
                  <w:tcBorders>
                    <w:top w:val="single" w:color="000000" w:sz="4" w:space="0"/>
                    <w:left w:val="nil"/>
                    <w:bottom w:val="single" w:color="000000" w:sz="4" w:space="0"/>
                    <w:right w:val="single" w:color="000000" w:sz="4" w:space="0"/>
                  </w:tcBorders>
                  <w:vAlign w:val="center"/>
                </w:tcPr>
                <w:p w14:paraId="302F2F27">
                  <w:pPr>
                    <w:pStyle w:val="9"/>
                    <w:ind w:firstLine="0"/>
                    <w:jc w:val="center"/>
                    <w:outlineLvl w:val="0"/>
                    <w:rPr>
                      <w:rFonts w:eastAsiaTheme="minorEastAsia"/>
                      <w:color w:val="000000" w:themeColor="text1"/>
                      <w:sz w:val="21"/>
                      <w:szCs w:val="21"/>
                    </w:rPr>
                  </w:pPr>
                  <w:r>
                    <w:rPr>
                      <w:rFonts w:eastAsiaTheme="minorEastAsia"/>
                      <w:color w:val="000000" w:themeColor="text1"/>
                      <w:sz w:val="21"/>
                      <w:szCs w:val="21"/>
                    </w:rPr>
                    <w:t>1.77</w:t>
                  </w:r>
                </w:p>
              </w:tc>
            </w:tr>
          </w:tbl>
          <w:p w14:paraId="4D09677A">
            <w:pPr>
              <w:pStyle w:val="9"/>
              <w:spacing w:line="360" w:lineRule="auto"/>
              <w:ind w:firstLine="480" w:firstLineChars="200"/>
              <w:outlineLvl w:val="0"/>
              <w:rPr>
                <w:rFonts w:eastAsiaTheme="minorEastAsia"/>
                <w:color w:val="000000" w:themeColor="text1"/>
                <w:sz w:val="24"/>
                <w:szCs w:val="24"/>
              </w:rPr>
            </w:pPr>
            <w:r>
              <w:rPr>
                <w:rFonts w:hAnsiTheme="minorEastAsia" w:eastAsiaTheme="minorEastAsia"/>
                <w:color w:val="000000" w:themeColor="text1"/>
                <w:sz w:val="24"/>
                <w:szCs w:val="24"/>
              </w:rPr>
              <w:t>（</w:t>
            </w:r>
            <w:r>
              <w:rPr>
                <w:rFonts w:eastAsiaTheme="minorEastAsia"/>
                <w:color w:val="000000" w:themeColor="text1"/>
                <w:sz w:val="24"/>
                <w:szCs w:val="24"/>
              </w:rPr>
              <w:t>4</w:t>
            </w:r>
            <w:r>
              <w:rPr>
                <w:rFonts w:hAnsiTheme="minorEastAsia" w:eastAsiaTheme="minorEastAsia"/>
                <w:color w:val="000000" w:themeColor="text1"/>
                <w:sz w:val="24"/>
                <w:szCs w:val="24"/>
              </w:rPr>
              <w:t>）地下车库汽车尾气</w:t>
            </w:r>
          </w:p>
          <w:p w14:paraId="28D2E5BF">
            <w:pPr>
              <w:spacing w:line="360" w:lineRule="auto"/>
              <w:ind w:firstLine="482"/>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本项目设置有</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个</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层停车库，共</w:t>
            </w:r>
            <w:r>
              <w:rPr>
                <w:rFonts w:ascii="Times New Roman" w:hAnsi="Times New Roman" w:eastAsiaTheme="minorEastAsia"/>
                <w:color w:val="000000" w:themeColor="text1"/>
                <w:sz w:val="24"/>
              </w:rPr>
              <w:t>383</w:t>
            </w:r>
            <w:r>
              <w:rPr>
                <w:rFonts w:ascii="Times New Roman" w:hAnsiTheme="minorEastAsia" w:eastAsiaTheme="minorEastAsia"/>
                <w:color w:val="000000" w:themeColor="text1"/>
                <w:sz w:val="24"/>
              </w:rPr>
              <w:t>个停车位，其中负</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层半地下停车库设有</w:t>
            </w:r>
            <w:r>
              <w:rPr>
                <w:rFonts w:ascii="Times New Roman" w:hAnsi="Times New Roman" w:eastAsiaTheme="minorEastAsia"/>
                <w:color w:val="000000" w:themeColor="text1"/>
                <w:sz w:val="24"/>
              </w:rPr>
              <w:t>34</w:t>
            </w:r>
            <w:r>
              <w:rPr>
                <w:rFonts w:ascii="Times New Roman" w:hAnsiTheme="minorEastAsia" w:eastAsiaTheme="minorEastAsia"/>
                <w:color w:val="000000" w:themeColor="text1"/>
                <w:sz w:val="24"/>
              </w:rPr>
              <w:t>个机动车车位，负</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层地下停车库设有</w:t>
            </w:r>
            <w:r>
              <w:rPr>
                <w:rFonts w:ascii="Times New Roman" w:hAnsi="Times New Roman" w:eastAsiaTheme="minorEastAsia"/>
                <w:color w:val="000000" w:themeColor="text1"/>
                <w:sz w:val="24"/>
              </w:rPr>
              <w:t>349</w:t>
            </w:r>
            <w:r>
              <w:rPr>
                <w:rFonts w:ascii="Times New Roman" w:hAnsiTheme="minorEastAsia" w:eastAsiaTheme="minorEastAsia"/>
                <w:color w:val="000000" w:themeColor="text1"/>
                <w:sz w:val="24"/>
              </w:rPr>
              <w:t>个机动车位。地下停车库汽车废气主要是汽车在进出地下停车场及运行过程中产生的汽车尾气。</w:t>
            </w:r>
          </w:p>
          <w:p w14:paraId="6D7A524A">
            <w:pPr>
              <w:spacing w:line="360" w:lineRule="auto"/>
              <w:ind w:firstLine="480" w:firstLineChars="20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根据</w:t>
            </w:r>
            <w:r>
              <w:rPr>
                <w:rFonts w:ascii="Times New Roman" w:hAnsi="Times New Roman" w:eastAsiaTheme="minorEastAsia"/>
                <w:color w:val="000000" w:themeColor="text1"/>
                <w:kern w:val="0"/>
                <w:sz w:val="24"/>
              </w:rPr>
              <w:t>“</w:t>
            </w:r>
            <w:r>
              <w:rPr>
                <w:rFonts w:ascii="Times New Roman" w:hAnsiTheme="minorEastAsia" w:eastAsiaTheme="minorEastAsia"/>
                <w:color w:val="000000" w:themeColor="text1"/>
                <w:kern w:val="0"/>
                <w:sz w:val="24"/>
              </w:rPr>
              <w:t>环境保护实用数据手册</w:t>
            </w:r>
            <w:r>
              <w:rPr>
                <w:rFonts w:ascii="Times New Roman" w:hAnsi="Times New Roman" w:eastAsiaTheme="minorEastAsia"/>
                <w:color w:val="000000" w:themeColor="text1"/>
                <w:kern w:val="0"/>
                <w:sz w:val="24"/>
              </w:rPr>
              <w:t>”</w:t>
            </w:r>
            <w:r>
              <w:rPr>
                <w:rFonts w:ascii="Times New Roman" w:hAnsiTheme="minorEastAsia" w:eastAsiaTheme="minorEastAsia"/>
                <w:color w:val="000000" w:themeColor="text1"/>
                <w:kern w:val="0"/>
                <w:sz w:val="24"/>
              </w:rPr>
              <w:t>对有代表性的轿车在空挡、低速、加速、定速、减速状态时，汽车尾气排放出污染物浓度测定的平均结果见下表。</w:t>
            </w:r>
          </w:p>
          <w:p w14:paraId="6A306F15">
            <w:pPr>
              <w:spacing w:line="360" w:lineRule="auto"/>
              <w:jc w:val="center"/>
              <w:rPr>
                <w:rFonts w:ascii="Times New Roman" w:hAnsi="Times New Roman" w:eastAsiaTheme="minorEastAsia"/>
                <w:b/>
                <w:color w:val="000000" w:themeColor="text1"/>
                <w:sz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5-1</w:t>
            </w:r>
            <w:r>
              <w:rPr>
                <w:rFonts w:hint="eastAsia" w:ascii="Times New Roman" w:hAnsi="Times New Roman" w:eastAsiaTheme="minorEastAsia"/>
                <w:b/>
                <w:color w:val="000000" w:themeColor="text1"/>
                <w:sz w:val="24"/>
              </w:rPr>
              <w:t>0</w:t>
            </w:r>
            <w:r>
              <w:rPr>
                <w:rFonts w:ascii="Times New Roman" w:hAnsi="Times New Roman" w:eastAsiaTheme="minorEastAsia"/>
                <w:b/>
                <w:color w:val="000000" w:themeColor="text1"/>
                <w:sz w:val="24"/>
              </w:rPr>
              <w:t xml:space="preserve">   </w:t>
            </w:r>
            <w:r>
              <w:rPr>
                <w:rFonts w:ascii="Times New Roman" w:hAnsiTheme="minorEastAsia" w:eastAsiaTheme="minorEastAsia"/>
                <w:b/>
                <w:color w:val="000000" w:themeColor="text1"/>
                <w:sz w:val="24"/>
              </w:rPr>
              <w:t>各种行驶状态汽车尾气排放污染物浓度</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1134"/>
              <w:gridCol w:w="851"/>
              <w:gridCol w:w="992"/>
              <w:gridCol w:w="992"/>
              <w:gridCol w:w="992"/>
              <w:gridCol w:w="1065"/>
              <w:gridCol w:w="1132"/>
            </w:tblGrid>
            <w:tr w14:paraId="0448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5" w:type="dxa"/>
                  <w:tcBorders>
                    <w:top w:val="single" w:color="auto" w:sz="4" w:space="0"/>
                    <w:left w:val="single" w:color="auto" w:sz="4" w:space="0"/>
                    <w:bottom w:val="single" w:color="auto" w:sz="4" w:space="0"/>
                    <w:right w:val="single" w:color="auto" w:sz="4" w:space="0"/>
                  </w:tcBorders>
                  <w:vAlign w:val="center"/>
                </w:tcPr>
                <w:p w14:paraId="0EEB0F3C">
                  <w:pPr>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污染物</w:t>
                  </w:r>
                </w:p>
              </w:tc>
              <w:tc>
                <w:tcPr>
                  <w:tcW w:w="1134" w:type="dxa"/>
                  <w:tcBorders>
                    <w:top w:val="single" w:color="auto" w:sz="4" w:space="0"/>
                    <w:left w:val="single" w:color="auto" w:sz="4" w:space="0"/>
                    <w:bottom w:val="single" w:color="auto" w:sz="4" w:space="0"/>
                    <w:right w:val="single" w:color="auto" w:sz="4" w:space="0"/>
                  </w:tcBorders>
                  <w:vAlign w:val="center"/>
                </w:tcPr>
                <w:p w14:paraId="236C9066">
                  <w:pPr>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浓度单位</w:t>
                  </w:r>
                </w:p>
              </w:tc>
              <w:tc>
                <w:tcPr>
                  <w:tcW w:w="851" w:type="dxa"/>
                  <w:tcBorders>
                    <w:top w:val="single" w:color="auto" w:sz="4" w:space="0"/>
                    <w:left w:val="single" w:color="auto" w:sz="4" w:space="0"/>
                    <w:bottom w:val="single" w:color="auto" w:sz="4" w:space="0"/>
                    <w:right w:val="single" w:color="auto" w:sz="4" w:space="0"/>
                  </w:tcBorders>
                  <w:vAlign w:val="center"/>
                </w:tcPr>
                <w:p w14:paraId="0E5BB35F">
                  <w:pPr>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空挡</w:t>
                  </w:r>
                </w:p>
              </w:tc>
              <w:tc>
                <w:tcPr>
                  <w:tcW w:w="992" w:type="dxa"/>
                  <w:tcBorders>
                    <w:top w:val="single" w:color="auto" w:sz="4" w:space="0"/>
                    <w:left w:val="single" w:color="auto" w:sz="4" w:space="0"/>
                    <w:bottom w:val="single" w:color="auto" w:sz="4" w:space="0"/>
                    <w:right w:val="single" w:color="auto" w:sz="4" w:space="0"/>
                  </w:tcBorders>
                  <w:vAlign w:val="center"/>
                </w:tcPr>
                <w:p w14:paraId="44654003">
                  <w:pPr>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低速</w:t>
                  </w:r>
                </w:p>
              </w:tc>
              <w:tc>
                <w:tcPr>
                  <w:tcW w:w="992" w:type="dxa"/>
                  <w:tcBorders>
                    <w:top w:val="single" w:color="auto" w:sz="4" w:space="0"/>
                    <w:left w:val="single" w:color="auto" w:sz="4" w:space="0"/>
                    <w:bottom w:val="single" w:color="auto" w:sz="4" w:space="0"/>
                    <w:right w:val="single" w:color="auto" w:sz="4" w:space="0"/>
                  </w:tcBorders>
                  <w:vAlign w:val="center"/>
                </w:tcPr>
                <w:p w14:paraId="25691DC4">
                  <w:pPr>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加速</w:t>
                  </w:r>
                </w:p>
              </w:tc>
              <w:tc>
                <w:tcPr>
                  <w:tcW w:w="992" w:type="dxa"/>
                  <w:tcBorders>
                    <w:top w:val="single" w:color="auto" w:sz="4" w:space="0"/>
                    <w:left w:val="single" w:color="auto" w:sz="4" w:space="0"/>
                    <w:bottom w:val="single" w:color="auto" w:sz="4" w:space="0"/>
                    <w:right w:val="single" w:color="auto" w:sz="4" w:space="0"/>
                  </w:tcBorders>
                  <w:vAlign w:val="center"/>
                </w:tcPr>
                <w:p w14:paraId="016F25FE">
                  <w:pPr>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定速</w:t>
                  </w:r>
                </w:p>
              </w:tc>
              <w:tc>
                <w:tcPr>
                  <w:tcW w:w="1065" w:type="dxa"/>
                  <w:tcBorders>
                    <w:top w:val="single" w:color="auto" w:sz="4" w:space="0"/>
                    <w:left w:val="single" w:color="auto" w:sz="4" w:space="0"/>
                    <w:bottom w:val="single" w:color="auto" w:sz="4" w:space="0"/>
                    <w:right w:val="single" w:color="auto" w:sz="4" w:space="0"/>
                  </w:tcBorders>
                  <w:vAlign w:val="center"/>
                </w:tcPr>
                <w:p w14:paraId="0E0A3645">
                  <w:pPr>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减速</w:t>
                  </w:r>
                </w:p>
              </w:tc>
              <w:tc>
                <w:tcPr>
                  <w:tcW w:w="1132" w:type="dxa"/>
                  <w:tcBorders>
                    <w:top w:val="single" w:color="auto" w:sz="4" w:space="0"/>
                    <w:left w:val="single" w:color="auto" w:sz="4" w:space="0"/>
                    <w:bottom w:val="single" w:color="auto" w:sz="4" w:space="0"/>
                    <w:right w:val="single" w:color="auto" w:sz="4" w:space="0"/>
                  </w:tcBorders>
                  <w:vAlign w:val="center"/>
                </w:tcPr>
                <w:p w14:paraId="55656B1F">
                  <w:pPr>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怠速</w:t>
                  </w:r>
                </w:p>
              </w:tc>
            </w:tr>
            <w:tr w14:paraId="45D7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5" w:type="dxa"/>
                  <w:tcBorders>
                    <w:top w:val="single" w:color="auto" w:sz="4" w:space="0"/>
                    <w:left w:val="single" w:color="auto" w:sz="4" w:space="0"/>
                    <w:bottom w:val="single" w:color="auto" w:sz="4" w:space="0"/>
                    <w:right w:val="single" w:color="auto" w:sz="4" w:space="0"/>
                  </w:tcBorders>
                  <w:vAlign w:val="center"/>
                </w:tcPr>
                <w:p w14:paraId="032074EA">
                  <w:pPr>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烃（己烷计）</w:t>
                  </w:r>
                </w:p>
              </w:tc>
              <w:tc>
                <w:tcPr>
                  <w:tcW w:w="1134" w:type="dxa"/>
                  <w:tcBorders>
                    <w:top w:val="single" w:color="auto" w:sz="4" w:space="0"/>
                    <w:left w:val="single" w:color="auto" w:sz="4" w:space="0"/>
                    <w:bottom w:val="single" w:color="auto" w:sz="4" w:space="0"/>
                    <w:right w:val="single" w:color="auto" w:sz="4" w:space="0"/>
                  </w:tcBorders>
                  <w:vAlign w:val="center"/>
                </w:tcPr>
                <w:p w14:paraId="22BE0BD8">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ppm</w:t>
                  </w:r>
                </w:p>
              </w:tc>
              <w:tc>
                <w:tcPr>
                  <w:tcW w:w="851" w:type="dxa"/>
                  <w:tcBorders>
                    <w:top w:val="single" w:color="auto" w:sz="4" w:space="0"/>
                    <w:left w:val="single" w:color="auto" w:sz="4" w:space="0"/>
                    <w:bottom w:val="single" w:color="auto" w:sz="4" w:space="0"/>
                    <w:right w:val="single" w:color="auto" w:sz="4" w:space="0"/>
                  </w:tcBorders>
                  <w:vAlign w:val="center"/>
                </w:tcPr>
                <w:p w14:paraId="235885C8">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800</w:t>
                  </w:r>
                </w:p>
              </w:tc>
              <w:tc>
                <w:tcPr>
                  <w:tcW w:w="992" w:type="dxa"/>
                  <w:tcBorders>
                    <w:top w:val="single" w:color="auto" w:sz="4" w:space="0"/>
                    <w:left w:val="single" w:color="auto" w:sz="4" w:space="0"/>
                    <w:bottom w:val="single" w:color="auto" w:sz="4" w:space="0"/>
                    <w:right w:val="single" w:color="auto" w:sz="4" w:space="0"/>
                  </w:tcBorders>
                  <w:vAlign w:val="center"/>
                </w:tcPr>
                <w:p w14:paraId="6399757B">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670</w:t>
                  </w:r>
                </w:p>
              </w:tc>
              <w:tc>
                <w:tcPr>
                  <w:tcW w:w="992" w:type="dxa"/>
                  <w:tcBorders>
                    <w:top w:val="single" w:color="auto" w:sz="4" w:space="0"/>
                    <w:left w:val="single" w:color="auto" w:sz="4" w:space="0"/>
                    <w:bottom w:val="single" w:color="auto" w:sz="4" w:space="0"/>
                    <w:right w:val="single" w:color="auto" w:sz="4" w:space="0"/>
                  </w:tcBorders>
                  <w:vAlign w:val="center"/>
                </w:tcPr>
                <w:p w14:paraId="4537F1B9">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540</w:t>
                  </w:r>
                </w:p>
              </w:tc>
              <w:tc>
                <w:tcPr>
                  <w:tcW w:w="992" w:type="dxa"/>
                  <w:tcBorders>
                    <w:top w:val="single" w:color="auto" w:sz="4" w:space="0"/>
                    <w:left w:val="single" w:color="auto" w:sz="4" w:space="0"/>
                    <w:bottom w:val="single" w:color="auto" w:sz="4" w:space="0"/>
                    <w:right w:val="single" w:color="auto" w:sz="4" w:space="0"/>
                  </w:tcBorders>
                  <w:vAlign w:val="center"/>
                </w:tcPr>
                <w:p w14:paraId="66A064D2">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485</w:t>
                  </w:r>
                </w:p>
              </w:tc>
              <w:tc>
                <w:tcPr>
                  <w:tcW w:w="1065" w:type="dxa"/>
                  <w:tcBorders>
                    <w:top w:val="single" w:color="auto" w:sz="4" w:space="0"/>
                    <w:left w:val="single" w:color="auto" w:sz="4" w:space="0"/>
                    <w:bottom w:val="single" w:color="auto" w:sz="4" w:space="0"/>
                    <w:right w:val="single" w:color="auto" w:sz="4" w:space="0"/>
                  </w:tcBorders>
                  <w:vAlign w:val="center"/>
                </w:tcPr>
                <w:p w14:paraId="6237EB72">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5000</w:t>
                  </w:r>
                </w:p>
              </w:tc>
              <w:tc>
                <w:tcPr>
                  <w:tcW w:w="1132" w:type="dxa"/>
                  <w:tcBorders>
                    <w:top w:val="single" w:color="auto" w:sz="4" w:space="0"/>
                    <w:left w:val="single" w:color="auto" w:sz="4" w:space="0"/>
                    <w:bottom w:val="single" w:color="auto" w:sz="4" w:space="0"/>
                    <w:right w:val="single" w:color="auto" w:sz="4" w:space="0"/>
                  </w:tcBorders>
                  <w:vAlign w:val="center"/>
                </w:tcPr>
                <w:p w14:paraId="35A6B30E">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1200</w:t>
                  </w:r>
                </w:p>
              </w:tc>
            </w:tr>
            <w:tr w14:paraId="00EE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5" w:type="dxa"/>
                  <w:tcBorders>
                    <w:top w:val="single" w:color="auto" w:sz="4" w:space="0"/>
                    <w:left w:val="single" w:color="auto" w:sz="4" w:space="0"/>
                    <w:bottom w:val="single" w:color="auto" w:sz="4" w:space="0"/>
                    <w:right w:val="single" w:color="auto" w:sz="4" w:space="0"/>
                  </w:tcBorders>
                  <w:vAlign w:val="center"/>
                </w:tcPr>
                <w:p w14:paraId="69A450CE">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NO</w:t>
                  </w:r>
                  <w:r>
                    <w:rPr>
                      <w:rFonts w:ascii="Times New Roman" w:hAnsi="Times New Roman" w:eastAsiaTheme="minorEastAsia"/>
                      <w:color w:val="000000" w:themeColor="text1"/>
                      <w:kern w:val="0"/>
                      <w:szCs w:val="21"/>
                      <w:vertAlign w:val="subscript"/>
                    </w:rPr>
                    <w:t>x</w:t>
                  </w:r>
                  <w:r>
                    <w:rPr>
                      <w:rFonts w:ascii="Times New Roman" w:hAnsiTheme="minorEastAsia" w:eastAsiaTheme="minorEastAsia"/>
                      <w:color w:val="000000" w:themeColor="text1"/>
                      <w:kern w:val="0"/>
                      <w:szCs w:val="21"/>
                    </w:rPr>
                    <w:t>（</w:t>
                  </w:r>
                  <w:r>
                    <w:rPr>
                      <w:rFonts w:ascii="Times New Roman" w:hAnsi="Times New Roman" w:eastAsiaTheme="minorEastAsia"/>
                      <w:color w:val="000000" w:themeColor="text1"/>
                      <w:kern w:val="0"/>
                      <w:szCs w:val="21"/>
                    </w:rPr>
                    <w:t>NO</w:t>
                  </w:r>
                  <w:r>
                    <w:rPr>
                      <w:rFonts w:ascii="Times New Roman" w:hAnsi="Times New Roman" w:eastAsiaTheme="minorEastAsia"/>
                      <w:color w:val="000000" w:themeColor="text1"/>
                      <w:kern w:val="0"/>
                      <w:szCs w:val="21"/>
                      <w:vertAlign w:val="subscript"/>
                    </w:rPr>
                    <w:t>2</w:t>
                  </w:r>
                  <w:r>
                    <w:rPr>
                      <w:rFonts w:ascii="Times New Roman" w:hAnsiTheme="minorEastAsia" w:eastAsiaTheme="minorEastAsia"/>
                      <w:color w:val="000000" w:themeColor="text1"/>
                      <w:kern w:val="0"/>
                      <w:szCs w:val="21"/>
                    </w:rPr>
                    <w:t>）</w:t>
                  </w:r>
                </w:p>
              </w:tc>
              <w:tc>
                <w:tcPr>
                  <w:tcW w:w="1134" w:type="dxa"/>
                  <w:tcBorders>
                    <w:top w:val="single" w:color="auto" w:sz="4" w:space="0"/>
                    <w:left w:val="single" w:color="auto" w:sz="4" w:space="0"/>
                    <w:bottom w:val="single" w:color="auto" w:sz="4" w:space="0"/>
                    <w:right w:val="single" w:color="auto" w:sz="4" w:space="0"/>
                  </w:tcBorders>
                  <w:vAlign w:val="center"/>
                </w:tcPr>
                <w:p w14:paraId="6EFD508B">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ppm</w:t>
                  </w:r>
                </w:p>
              </w:tc>
              <w:tc>
                <w:tcPr>
                  <w:tcW w:w="851" w:type="dxa"/>
                  <w:tcBorders>
                    <w:top w:val="single" w:color="auto" w:sz="4" w:space="0"/>
                    <w:left w:val="single" w:color="auto" w:sz="4" w:space="0"/>
                    <w:bottom w:val="single" w:color="auto" w:sz="4" w:space="0"/>
                    <w:right w:val="single" w:color="auto" w:sz="4" w:space="0"/>
                  </w:tcBorders>
                  <w:vAlign w:val="center"/>
                </w:tcPr>
                <w:p w14:paraId="255252D6">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23</w:t>
                  </w:r>
                </w:p>
              </w:tc>
              <w:tc>
                <w:tcPr>
                  <w:tcW w:w="992" w:type="dxa"/>
                  <w:tcBorders>
                    <w:top w:val="single" w:color="auto" w:sz="4" w:space="0"/>
                    <w:left w:val="single" w:color="auto" w:sz="4" w:space="0"/>
                    <w:bottom w:val="single" w:color="auto" w:sz="4" w:space="0"/>
                    <w:right w:val="single" w:color="auto" w:sz="4" w:space="0"/>
                  </w:tcBorders>
                  <w:vAlign w:val="center"/>
                </w:tcPr>
                <w:p w14:paraId="79F52258">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191</w:t>
                  </w:r>
                </w:p>
              </w:tc>
              <w:tc>
                <w:tcPr>
                  <w:tcW w:w="992" w:type="dxa"/>
                  <w:tcBorders>
                    <w:top w:val="single" w:color="auto" w:sz="4" w:space="0"/>
                    <w:left w:val="single" w:color="auto" w:sz="4" w:space="0"/>
                    <w:bottom w:val="single" w:color="auto" w:sz="4" w:space="0"/>
                    <w:right w:val="single" w:color="auto" w:sz="4" w:space="0"/>
                  </w:tcBorders>
                  <w:vAlign w:val="center"/>
                </w:tcPr>
                <w:p w14:paraId="0CCE7DE5">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543</w:t>
                  </w:r>
                </w:p>
              </w:tc>
              <w:tc>
                <w:tcPr>
                  <w:tcW w:w="992" w:type="dxa"/>
                  <w:tcBorders>
                    <w:top w:val="single" w:color="auto" w:sz="4" w:space="0"/>
                    <w:left w:val="single" w:color="auto" w:sz="4" w:space="0"/>
                    <w:bottom w:val="single" w:color="auto" w:sz="4" w:space="0"/>
                    <w:right w:val="single" w:color="auto" w:sz="4" w:space="0"/>
                  </w:tcBorders>
                  <w:vAlign w:val="center"/>
                </w:tcPr>
                <w:p w14:paraId="3BCCAC34">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1270</w:t>
                  </w:r>
                </w:p>
              </w:tc>
              <w:tc>
                <w:tcPr>
                  <w:tcW w:w="1065" w:type="dxa"/>
                  <w:tcBorders>
                    <w:top w:val="single" w:color="auto" w:sz="4" w:space="0"/>
                    <w:left w:val="single" w:color="auto" w:sz="4" w:space="0"/>
                    <w:bottom w:val="single" w:color="auto" w:sz="4" w:space="0"/>
                    <w:right w:val="single" w:color="auto" w:sz="4" w:space="0"/>
                  </w:tcBorders>
                  <w:vAlign w:val="center"/>
                </w:tcPr>
                <w:p w14:paraId="485998FF">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6</w:t>
                  </w:r>
                </w:p>
              </w:tc>
              <w:tc>
                <w:tcPr>
                  <w:tcW w:w="1132" w:type="dxa"/>
                  <w:tcBorders>
                    <w:top w:val="single" w:color="auto" w:sz="4" w:space="0"/>
                    <w:left w:val="single" w:color="auto" w:sz="4" w:space="0"/>
                    <w:bottom w:val="single" w:color="auto" w:sz="4" w:space="0"/>
                    <w:right w:val="single" w:color="auto" w:sz="4" w:space="0"/>
                  </w:tcBorders>
                  <w:vAlign w:val="center"/>
                </w:tcPr>
                <w:p w14:paraId="4D051871">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600</w:t>
                  </w:r>
                </w:p>
              </w:tc>
            </w:tr>
            <w:tr w14:paraId="1D02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5" w:type="dxa"/>
                  <w:tcBorders>
                    <w:top w:val="single" w:color="auto" w:sz="4" w:space="0"/>
                    <w:left w:val="single" w:color="auto" w:sz="4" w:space="0"/>
                    <w:bottom w:val="single" w:color="auto" w:sz="4" w:space="0"/>
                    <w:right w:val="single" w:color="auto" w:sz="4" w:space="0"/>
                  </w:tcBorders>
                  <w:vAlign w:val="center"/>
                </w:tcPr>
                <w:p w14:paraId="54BD07E8">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CO</w:t>
                  </w:r>
                </w:p>
              </w:tc>
              <w:tc>
                <w:tcPr>
                  <w:tcW w:w="1134" w:type="dxa"/>
                  <w:tcBorders>
                    <w:top w:val="single" w:color="auto" w:sz="4" w:space="0"/>
                    <w:left w:val="single" w:color="auto" w:sz="4" w:space="0"/>
                    <w:bottom w:val="single" w:color="auto" w:sz="4" w:space="0"/>
                    <w:right w:val="single" w:color="auto" w:sz="4" w:space="0"/>
                  </w:tcBorders>
                  <w:vAlign w:val="center"/>
                </w:tcPr>
                <w:p w14:paraId="076423DC">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14:paraId="2D5A3B09">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4.9</w:t>
                  </w:r>
                </w:p>
              </w:tc>
              <w:tc>
                <w:tcPr>
                  <w:tcW w:w="992" w:type="dxa"/>
                  <w:tcBorders>
                    <w:top w:val="single" w:color="auto" w:sz="4" w:space="0"/>
                    <w:left w:val="single" w:color="auto" w:sz="4" w:space="0"/>
                    <w:bottom w:val="single" w:color="auto" w:sz="4" w:space="0"/>
                    <w:right w:val="single" w:color="auto" w:sz="4" w:space="0"/>
                  </w:tcBorders>
                  <w:vAlign w:val="center"/>
                </w:tcPr>
                <w:p w14:paraId="504AFDE4">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3.5</w:t>
                  </w:r>
                </w:p>
              </w:tc>
              <w:tc>
                <w:tcPr>
                  <w:tcW w:w="992" w:type="dxa"/>
                  <w:tcBorders>
                    <w:top w:val="single" w:color="auto" w:sz="4" w:space="0"/>
                    <w:left w:val="single" w:color="auto" w:sz="4" w:space="0"/>
                    <w:bottom w:val="single" w:color="auto" w:sz="4" w:space="0"/>
                    <w:right w:val="single" w:color="auto" w:sz="4" w:space="0"/>
                  </w:tcBorders>
                  <w:vAlign w:val="center"/>
                </w:tcPr>
                <w:p w14:paraId="109220CB">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1.8</w:t>
                  </w:r>
                </w:p>
              </w:tc>
              <w:tc>
                <w:tcPr>
                  <w:tcW w:w="992" w:type="dxa"/>
                  <w:tcBorders>
                    <w:top w:val="single" w:color="auto" w:sz="4" w:space="0"/>
                    <w:left w:val="single" w:color="auto" w:sz="4" w:space="0"/>
                    <w:bottom w:val="single" w:color="auto" w:sz="4" w:space="0"/>
                    <w:right w:val="single" w:color="auto" w:sz="4" w:space="0"/>
                  </w:tcBorders>
                  <w:vAlign w:val="center"/>
                </w:tcPr>
                <w:p w14:paraId="122536F7">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w:t>
                  </w:r>
                </w:p>
              </w:tc>
              <w:tc>
                <w:tcPr>
                  <w:tcW w:w="1065" w:type="dxa"/>
                  <w:tcBorders>
                    <w:top w:val="single" w:color="auto" w:sz="4" w:space="0"/>
                    <w:left w:val="single" w:color="auto" w:sz="4" w:space="0"/>
                    <w:bottom w:val="single" w:color="auto" w:sz="4" w:space="0"/>
                    <w:right w:val="single" w:color="auto" w:sz="4" w:space="0"/>
                  </w:tcBorders>
                  <w:vAlign w:val="center"/>
                </w:tcPr>
                <w:p w14:paraId="03E94C31">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3.4</w:t>
                  </w:r>
                </w:p>
              </w:tc>
              <w:tc>
                <w:tcPr>
                  <w:tcW w:w="1132" w:type="dxa"/>
                  <w:tcBorders>
                    <w:top w:val="single" w:color="auto" w:sz="4" w:space="0"/>
                    <w:left w:val="single" w:color="auto" w:sz="4" w:space="0"/>
                    <w:bottom w:val="single" w:color="auto" w:sz="4" w:space="0"/>
                    <w:right w:val="single" w:color="auto" w:sz="4" w:space="0"/>
                  </w:tcBorders>
                  <w:vAlign w:val="center"/>
                </w:tcPr>
                <w:p w14:paraId="218EB0A4">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4.07</w:t>
                  </w:r>
                </w:p>
              </w:tc>
            </w:tr>
          </w:tbl>
          <w:p w14:paraId="10548055">
            <w:pPr>
              <w:spacing w:line="360" w:lineRule="auto"/>
              <w:ind w:firstLine="424" w:firstLineChars="177"/>
              <w:jc w:val="left"/>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sz w:val="24"/>
              </w:rPr>
              <w:t>废气排放量计算公式如下：</w:t>
            </w:r>
          </w:p>
          <w:p w14:paraId="792A7DFF">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position w:val="-24"/>
                <w:sz w:val="24"/>
              </w:rPr>
              <w:object>
                <v:shape id="_x0000_i1026" o:spt="75" type="#_x0000_t75" style="height:33pt;width:87pt;" o:ole="t" filled="f" o:preferrelative="t" stroked="f" coordsize="21600,21600">
                  <v:path/>
                  <v:fill on="f" focussize="0,0"/>
                  <v:stroke on="f" joinstyle="miter"/>
                  <v:imagedata r:id="rId13" o:title=""/>
                  <o:lock v:ext="edit" aspectratio="t"/>
                  <w10:wrap type="none"/>
                  <w10:anchorlock/>
                </v:shape>
                <o:OLEObject Type="Embed" ProgID="Equation.3" ShapeID="_x0000_i1026" DrawAspect="Content" ObjectID="_1468075726" r:id="rId12">
                  <o:LockedField>false</o:LockedField>
                </o:OLEObject>
              </w:object>
            </w:r>
          </w:p>
          <w:p w14:paraId="3B98D23D">
            <w:pPr>
              <w:spacing w:line="360" w:lineRule="auto"/>
              <w:ind w:firstLine="720" w:firstLineChars="3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式中：</w:t>
            </w:r>
            <w:r>
              <w:rPr>
                <w:rFonts w:ascii="Times New Roman" w:hAnsi="Times New Roman" w:eastAsiaTheme="minorEastAsia"/>
                <w:color w:val="000000" w:themeColor="text1"/>
                <w:sz w:val="24"/>
              </w:rPr>
              <w:t>D—</w:t>
            </w:r>
            <w:r>
              <w:rPr>
                <w:rFonts w:ascii="Times New Roman" w:hAnsiTheme="minorEastAsia" w:eastAsiaTheme="minorEastAsia"/>
                <w:color w:val="000000" w:themeColor="text1"/>
                <w:sz w:val="24"/>
              </w:rPr>
              <w:t>废气排放量，</w:t>
            </w:r>
            <w:r>
              <w:rPr>
                <w:rFonts w:ascii="Times New Roman" w:hAnsi="Times New Roman" w:eastAsiaTheme="minorEastAsia"/>
                <w:color w:val="000000" w:themeColor="text1"/>
                <w:sz w:val="24"/>
              </w:rPr>
              <w:t>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/h</w:t>
            </w:r>
            <w:r>
              <w:rPr>
                <w:rFonts w:ascii="Times New Roman" w:hAnsiTheme="minorEastAsia" w:eastAsiaTheme="minorEastAsia"/>
                <w:color w:val="000000" w:themeColor="text1"/>
                <w:sz w:val="24"/>
              </w:rPr>
              <w:t>；</w:t>
            </w:r>
          </w:p>
          <w:p w14:paraId="1AE71C2E">
            <w:pPr>
              <w:spacing w:line="360" w:lineRule="auto"/>
              <w:ind w:firstLine="720" w:firstLineChars="30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 xml:space="preserve">      Q—</w:t>
            </w:r>
            <w:r>
              <w:rPr>
                <w:rFonts w:ascii="Times New Roman" w:hAnsiTheme="minorEastAsia" w:eastAsiaTheme="minorEastAsia"/>
                <w:color w:val="000000" w:themeColor="text1"/>
                <w:sz w:val="24"/>
              </w:rPr>
              <w:t>汽车车流量，</w:t>
            </w:r>
            <w:r>
              <w:rPr>
                <w:rFonts w:ascii="Times New Roman" w:hAnsi="Times New Roman" w:eastAsiaTheme="minorEastAsia"/>
                <w:color w:val="000000" w:themeColor="text1"/>
                <w:sz w:val="24"/>
              </w:rPr>
              <w:t>v/h</w:t>
            </w:r>
            <w:r>
              <w:rPr>
                <w:rFonts w:ascii="Times New Roman" w:hAnsiTheme="minorEastAsia" w:eastAsiaTheme="minorEastAsia"/>
                <w:color w:val="000000" w:themeColor="text1"/>
                <w:sz w:val="24"/>
              </w:rPr>
              <w:t>；</w:t>
            </w:r>
          </w:p>
          <w:p w14:paraId="29954E35">
            <w:pPr>
              <w:spacing w:line="360" w:lineRule="auto"/>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 xml:space="preserve">            T—</w:t>
            </w:r>
            <w:r>
              <w:rPr>
                <w:rFonts w:ascii="Times New Roman" w:hAnsiTheme="minorEastAsia" w:eastAsiaTheme="minorEastAsia"/>
                <w:color w:val="000000" w:themeColor="text1"/>
                <w:sz w:val="24"/>
              </w:rPr>
              <w:t>车辆在车库运行的时间，</w:t>
            </w:r>
            <w:r>
              <w:rPr>
                <w:rFonts w:ascii="Times New Roman" w:hAnsi="Times New Roman" w:eastAsiaTheme="minorEastAsia"/>
                <w:color w:val="000000" w:themeColor="text1"/>
                <w:sz w:val="24"/>
              </w:rPr>
              <w:t>min</w:t>
            </w:r>
            <w:r>
              <w:rPr>
                <w:rFonts w:ascii="Times New Roman" w:hAnsiTheme="minorEastAsia" w:eastAsiaTheme="minorEastAsia"/>
                <w:color w:val="000000" w:themeColor="text1"/>
                <w:sz w:val="24"/>
              </w:rPr>
              <w:t>，本项目取</w:t>
            </w:r>
            <w:r>
              <w:rPr>
                <w:rFonts w:ascii="Times New Roman" w:hAnsi="Times New Roman" w:eastAsiaTheme="minorEastAsia"/>
                <w:color w:val="000000" w:themeColor="text1"/>
                <w:sz w:val="24"/>
              </w:rPr>
              <w:t>2.0</w:t>
            </w:r>
            <w:r>
              <w:rPr>
                <w:rFonts w:ascii="Times New Roman" w:hAnsiTheme="minorEastAsia" w:eastAsiaTheme="minorEastAsia"/>
                <w:color w:val="000000" w:themeColor="text1"/>
                <w:sz w:val="24"/>
              </w:rPr>
              <w:t>；</w:t>
            </w:r>
          </w:p>
          <w:p w14:paraId="011A3E99">
            <w:pPr>
              <w:spacing w:line="360" w:lineRule="auto"/>
              <w:ind w:firstLine="1440" w:firstLineChars="60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k—</w:t>
            </w:r>
            <w:r>
              <w:rPr>
                <w:rFonts w:ascii="Times New Roman" w:hAnsiTheme="minorEastAsia" w:eastAsiaTheme="minorEastAsia"/>
                <w:color w:val="000000" w:themeColor="text1"/>
                <w:sz w:val="24"/>
              </w:rPr>
              <w:t>空燃比，本项目取</w:t>
            </w:r>
            <w:r>
              <w:rPr>
                <w:rFonts w:ascii="Times New Roman" w:hAnsi="Times New Roman" w:eastAsiaTheme="minorEastAsia"/>
                <w:color w:val="000000" w:themeColor="text1"/>
                <w:sz w:val="24"/>
              </w:rPr>
              <w:t>12</w:t>
            </w:r>
            <w:r>
              <w:rPr>
                <w:rFonts w:ascii="Times New Roman" w:hAnsiTheme="minorEastAsia" w:eastAsiaTheme="minorEastAsia"/>
                <w:color w:val="000000" w:themeColor="text1"/>
                <w:sz w:val="24"/>
              </w:rPr>
              <w:t>；</w:t>
            </w:r>
          </w:p>
          <w:p w14:paraId="5A5698C7">
            <w:pPr>
              <w:spacing w:line="360" w:lineRule="auto"/>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 xml:space="preserve">            A—</w:t>
            </w:r>
            <w:r>
              <w:rPr>
                <w:rFonts w:ascii="Times New Roman" w:hAnsiTheme="minorEastAsia" w:eastAsiaTheme="minorEastAsia"/>
                <w:color w:val="000000" w:themeColor="text1"/>
                <w:sz w:val="24"/>
              </w:rPr>
              <w:t>燃油耗量，</w:t>
            </w:r>
            <w:r>
              <w:rPr>
                <w:rFonts w:ascii="Times New Roman" w:hAnsi="Times New Roman" w:eastAsiaTheme="minorEastAsia"/>
                <w:color w:val="000000" w:themeColor="text1"/>
                <w:sz w:val="24"/>
              </w:rPr>
              <w:t>kg/min</w:t>
            </w:r>
            <w:r>
              <w:rPr>
                <w:rFonts w:ascii="Times New Roman" w:hAnsiTheme="minorEastAsia" w:eastAsiaTheme="minorEastAsia"/>
                <w:color w:val="000000" w:themeColor="text1"/>
                <w:sz w:val="24"/>
              </w:rPr>
              <w:t>，本项目取</w:t>
            </w:r>
            <w:r>
              <w:rPr>
                <w:rFonts w:ascii="Times New Roman" w:hAnsi="Times New Roman" w:eastAsiaTheme="minorEastAsia"/>
                <w:color w:val="000000" w:themeColor="text1"/>
                <w:sz w:val="24"/>
              </w:rPr>
              <w:t>0.07</w:t>
            </w:r>
            <w:r>
              <w:rPr>
                <w:rFonts w:ascii="Times New Roman" w:hAnsiTheme="minorEastAsia" w:eastAsiaTheme="minorEastAsia"/>
                <w:color w:val="000000" w:themeColor="text1"/>
                <w:sz w:val="24"/>
              </w:rPr>
              <w:t>；</w:t>
            </w:r>
          </w:p>
          <w:p w14:paraId="023A651E">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污染物排放速率计算公式如下：</w:t>
            </w:r>
          </w:p>
          <w:p w14:paraId="2FF5A3D1">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position w:val="-4"/>
                <w:sz w:val="24"/>
              </w:rPr>
              <w:object>
                <v:shape id="_x0000_i1027" o:spt="75" type="#_x0000_t75" style="height:12.75pt;width:49.5pt;" o:ole="t" filled="f" o:preferrelative="t" stroked="f" coordsize="21600,21600">
                  <v:path/>
                  <v:fill on="f" focussize="0,0"/>
                  <v:stroke on="f" joinstyle="miter"/>
                  <v:imagedata r:id="rId15" o:title=""/>
                  <o:lock v:ext="edit" aspectratio="t"/>
                  <w10:wrap type="none"/>
                  <w10:anchorlock/>
                </v:shape>
                <o:OLEObject Type="Embed" ProgID="Equation.3" ShapeID="_x0000_i1027" DrawAspect="Content" ObjectID="_1468075727" r:id="rId14">
                  <o:LockedField>false</o:LockedField>
                </o:OLEObject>
              </w:object>
            </w:r>
          </w:p>
          <w:p w14:paraId="76DE26C6">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式中：</w:t>
            </w:r>
            <w:r>
              <w:rPr>
                <w:rFonts w:ascii="Times New Roman" w:hAnsi="Times New Roman" w:eastAsiaTheme="minorEastAsia"/>
                <w:color w:val="000000" w:themeColor="text1"/>
                <w:sz w:val="24"/>
              </w:rPr>
              <w:t>G—</w:t>
            </w:r>
            <w:r>
              <w:rPr>
                <w:rFonts w:ascii="Times New Roman" w:hAnsiTheme="minorEastAsia" w:eastAsiaTheme="minorEastAsia"/>
                <w:color w:val="000000" w:themeColor="text1"/>
                <w:sz w:val="24"/>
              </w:rPr>
              <w:t>污染物排放速率，</w:t>
            </w:r>
            <w:r>
              <w:rPr>
                <w:rFonts w:ascii="Times New Roman" w:hAnsi="Times New Roman" w:eastAsiaTheme="minorEastAsia"/>
                <w:color w:val="000000" w:themeColor="text1"/>
                <w:sz w:val="24"/>
              </w:rPr>
              <w:t>kg/h</w:t>
            </w:r>
            <w:r>
              <w:rPr>
                <w:rFonts w:ascii="Times New Roman" w:hAnsiTheme="minorEastAsia" w:eastAsiaTheme="minorEastAsia"/>
                <w:color w:val="000000" w:themeColor="text1"/>
                <w:sz w:val="24"/>
              </w:rPr>
              <w:t>；</w:t>
            </w:r>
          </w:p>
          <w:p w14:paraId="6CC05B20">
            <w:pPr>
              <w:spacing w:line="360" w:lineRule="auto"/>
              <w:ind w:firstLine="1200" w:firstLineChars="50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C—</w:t>
            </w:r>
            <w:r>
              <w:rPr>
                <w:rFonts w:ascii="Times New Roman" w:hAnsiTheme="minorEastAsia" w:eastAsiaTheme="minorEastAsia"/>
                <w:color w:val="000000" w:themeColor="text1"/>
                <w:sz w:val="24"/>
              </w:rPr>
              <w:t>污染物排放浓度，容积比，</w:t>
            </w:r>
            <w:r>
              <w:rPr>
                <w:rFonts w:ascii="Times New Roman" w:hAnsi="Times New Roman" w:eastAsiaTheme="minorEastAsia"/>
                <w:color w:val="000000" w:themeColor="text1"/>
                <w:sz w:val="24"/>
              </w:rPr>
              <w:t>ppm</w:t>
            </w:r>
            <w:r>
              <w:rPr>
                <w:rFonts w:ascii="Times New Roman" w:hAnsiTheme="minorEastAsia" w:eastAsiaTheme="minorEastAsia"/>
                <w:color w:val="000000" w:themeColor="text1"/>
                <w:sz w:val="24"/>
              </w:rPr>
              <w:t>；</w:t>
            </w:r>
          </w:p>
          <w:p w14:paraId="2B9E5BB5">
            <w:pPr>
              <w:spacing w:line="360" w:lineRule="auto"/>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 xml:space="preserve">          f —</w:t>
            </w:r>
            <w:r>
              <w:rPr>
                <w:rFonts w:ascii="Times New Roman" w:hAnsiTheme="minorEastAsia" w:eastAsiaTheme="minorEastAsia"/>
                <w:color w:val="000000" w:themeColor="text1"/>
                <w:sz w:val="24"/>
              </w:rPr>
              <w:t>容积与质量换算系数。</w:t>
            </w:r>
          </w:p>
          <w:p w14:paraId="630D37AA">
            <w:pPr>
              <w:spacing w:line="360" w:lineRule="auto"/>
              <w:ind w:firstLine="480" w:firstLineChars="20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sz w:val="24"/>
              </w:rPr>
              <w:t>汽车库废气主要由风机抽送，另有部分废气经车库出入口向外扩散，属无组织排放。另一方面，在相同耗油量的情况下，汽车尾气污染物排放量还与空燃比有关。当空燃比大于</w:t>
            </w:r>
            <w:r>
              <w:rPr>
                <w:rFonts w:ascii="Times New Roman" w:hAnsi="Times New Roman" w:eastAsiaTheme="minorEastAsia"/>
                <w:color w:val="000000" w:themeColor="text1"/>
                <w:sz w:val="24"/>
              </w:rPr>
              <w:t>14.5</w:t>
            </w:r>
            <w:r>
              <w:rPr>
                <w:rFonts w:ascii="Times New Roman" w:hAnsiTheme="minorEastAsia" w:eastAsiaTheme="minorEastAsia"/>
                <w:color w:val="000000" w:themeColor="text1"/>
                <w:sz w:val="24"/>
              </w:rPr>
              <w:t>，则燃油完全燃烧，得到</w:t>
            </w:r>
            <w:r>
              <w:rPr>
                <w:rFonts w:ascii="Times New Roman" w:hAnsi="Times New Roman" w:eastAsiaTheme="minorEastAsia"/>
                <w:color w:val="000000" w:themeColor="text1"/>
                <w:sz w:val="24"/>
              </w:rPr>
              <w:t>CO</w:t>
            </w:r>
            <w:r>
              <w:rPr>
                <w:rFonts w:ascii="Times New Roman" w:hAnsi="Times New Roman" w:eastAsiaTheme="minorEastAsia"/>
                <w:color w:val="000000" w:themeColor="text1"/>
                <w:sz w:val="24"/>
                <w:vertAlign w:val="subscript"/>
              </w:rPr>
              <w:t>2</w:t>
            </w:r>
            <w:r>
              <w:rPr>
                <w:rFonts w:ascii="Times New Roman" w:hAnsiTheme="minorEastAsia" w:eastAsiaTheme="minorEastAsia"/>
                <w:color w:val="000000" w:themeColor="text1"/>
                <w:sz w:val="24"/>
              </w:rPr>
              <w:t>和水；当空燃比小于</w:t>
            </w:r>
            <w:r>
              <w:rPr>
                <w:rFonts w:ascii="Times New Roman" w:hAnsi="Times New Roman" w:eastAsiaTheme="minorEastAsia"/>
                <w:color w:val="000000" w:themeColor="text1"/>
                <w:sz w:val="24"/>
              </w:rPr>
              <w:t>14.5</w:t>
            </w:r>
            <w:r>
              <w:rPr>
                <w:rFonts w:ascii="Times New Roman" w:hAnsiTheme="minorEastAsia" w:eastAsiaTheme="minorEastAsia"/>
                <w:color w:val="000000" w:themeColor="text1"/>
                <w:sz w:val="24"/>
              </w:rPr>
              <w:t>，燃油不完全燃烧，产生得到</w:t>
            </w:r>
            <w:r>
              <w:rPr>
                <w:rFonts w:ascii="Times New Roman" w:hAnsi="Times New Roman" w:eastAsiaTheme="minorEastAsia"/>
                <w:color w:val="000000" w:themeColor="text1"/>
                <w:sz w:val="24"/>
              </w:rPr>
              <w:t>CO</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HC</w:t>
            </w:r>
            <w:r>
              <w:rPr>
                <w:rFonts w:ascii="Times New Roman" w:hAnsiTheme="minorEastAsia" w:eastAsiaTheme="minorEastAsia"/>
                <w:color w:val="000000" w:themeColor="text1"/>
                <w:sz w:val="24"/>
              </w:rPr>
              <w:t>等污染物，经调查，当车辆处于怠速状态时，空燃比一般为</w:t>
            </w:r>
            <w:r>
              <w:rPr>
                <w:rFonts w:ascii="Times New Roman" w:hAnsi="Times New Roman" w:eastAsiaTheme="minorEastAsia"/>
                <w:color w:val="000000" w:themeColor="text1"/>
                <w:sz w:val="24"/>
              </w:rPr>
              <w:t>12</w:t>
            </w:r>
            <w:r>
              <w:rPr>
                <w:rFonts w:ascii="Times New Roman" w:hAnsiTheme="minorEastAsia" w:eastAsiaTheme="minorEastAsia"/>
                <w:color w:val="000000" w:themeColor="text1"/>
                <w:sz w:val="24"/>
              </w:rPr>
              <w:t>。停车场内的车辆运行情况为怠速（车速为</w:t>
            </w:r>
            <w:r>
              <w:rPr>
                <w:rFonts w:ascii="Times New Roman" w:hAnsi="Times New Roman" w:eastAsiaTheme="minorEastAsia"/>
                <w:color w:val="000000" w:themeColor="text1"/>
                <w:sz w:val="24"/>
              </w:rPr>
              <w:t>5km/h</w:t>
            </w:r>
            <w:r>
              <w:rPr>
                <w:rFonts w:ascii="Times New Roman" w:hAnsiTheme="minorEastAsia" w:eastAsiaTheme="minorEastAsia"/>
                <w:color w:val="000000" w:themeColor="text1"/>
                <w:sz w:val="24"/>
              </w:rPr>
              <w:t>），根据停车场的基本情况、运行状况，考虑导车、停车发动等因素，从汽车怠速到停车点的距离平均为</w:t>
            </w:r>
            <w:r>
              <w:rPr>
                <w:rFonts w:ascii="Times New Roman" w:hAnsi="Times New Roman" w:eastAsiaTheme="minorEastAsia"/>
                <w:color w:val="000000" w:themeColor="text1"/>
                <w:sz w:val="24"/>
              </w:rPr>
              <w:t>2.0min</w:t>
            </w:r>
            <w:r>
              <w:rPr>
                <w:rFonts w:ascii="Times New Roman" w:hAnsiTheme="minorEastAsia" w:eastAsiaTheme="minorEastAsia"/>
                <w:color w:val="000000" w:themeColor="text1"/>
                <w:sz w:val="24"/>
              </w:rPr>
              <w:t>。</w:t>
            </w:r>
            <w:r>
              <w:rPr>
                <w:rFonts w:ascii="Times New Roman" w:hAnsiTheme="minorEastAsia" w:eastAsiaTheme="minorEastAsia"/>
                <w:color w:val="000000" w:themeColor="text1"/>
                <w:kern w:val="0"/>
                <w:sz w:val="24"/>
              </w:rPr>
              <w:t>高峰时段车流量按泊车辆的四分之一来算，即</w:t>
            </w:r>
            <w:r>
              <w:rPr>
                <w:rFonts w:ascii="Times New Roman" w:hAnsi="Times New Roman" w:eastAsiaTheme="minorEastAsia"/>
                <w:color w:val="000000" w:themeColor="text1"/>
                <w:kern w:val="0"/>
                <w:sz w:val="24"/>
              </w:rPr>
              <w:t>96</w:t>
            </w:r>
            <w:r>
              <w:rPr>
                <w:rFonts w:ascii="Times New Roman" w:hAnsiTheme="minorEastAsia" w:eastAsiaTheme="minorEastAsia"/>
                <w:color w:val="000000" w:themeColor="text1"/>
                <w:kern w:val="0"/>
                <w:sz w:val="24"/>
              </w:rPr>
              <w:t>辆</w:t>
            </w:r>
            <w:r>
              <w:rPr>
                <w:rFonts w:ascii="Times New Roman" w:hAnsi="Times New Roman" w:eastAsiaTheme="minorEastAsia"/>
                <w:color w:val="000000" w:themeColor="text1"/>
                <w:kern w:val="0"/>
                <w:sz w:val="24"/>
              </w:rPr>
              <w:t>/h</w:t>
            </w:r>
            <w:r>
              <w:rPr>
                <w:rFonts w:ascii="Times New Roman" w:hAnsiTheme="minorEastAsia" w:eastAsiaTheme="minorEastAsia"/>
                <w:color w:val="000000" w:themeColor="text1"/>
                <w:kern w:val="0"/>
                <w:sz w:val="24"/>
              </w:rPr>
              <w:t>。</w:t>
            </w:r>
            <w:r>
              <w:rPr>
                <w:rFonts w:ascii="Times New Roman" w:hAnsiTheme="minorEastAsia" w:eastAsiaTheme="minorEastAsia"/>
                <w:color w:val="000000" w:themeColor="text1"/>
                <w:sz w:val="24"/>
              </w:rPr>
              <w:t>汽车耗油量与汽车行驶状况有关，根据统计资料及类比调查，车辆进出车库（怠速＜</w:t>
            </w:r>
            <w:r>
              <w:rPr>
                <w:rFonts w:ascii="Times New Roman" w:hAnsi="Times New Roman" w:eastAsiaTheme="minorEastAsia"/>
                <w:color w:val="000000" w:themeColor="text1"/>
                <w:sz w:val="24"/>
              </w:rPr>
              <w:t>5km/h</w:t>
            </w:r>
            <w:r>
              <w:rPr>
                <w:rFonts w:ascii="Times New Roman" w:hAnsiTheme="minorEastAsia" w:eastAsiaTheme="minorEastAsia"/>
                <w:color w:val="000000" w:themeColor="text1"/>
                <w:sz w:val="24"/>
              </w:rPr>
              <w:t>）平均耗油量为</w:t>
            </w:r>
            <w:r>
              <w:rPr>
                <w:rFonts w:ascii="Times New Roman" w:hAnsi="Times New Roman" w:eastAsiaTheme="minorEastAsia"/>
                <w:color w:val="000000" w:themeColor="text1"/>
                <w:sz w:val="24"/>
              </w:rPr>
              <w:t>0.1L/min</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92</w:t>
            </w:r>
            <w:r>
              <w:rPr>
                <w:rFonts w:ascii="Times New Roman" w:hAnsiTheme="minorEastAsia" w:eastAsiaTheme="minorEastAsia"/>
                <w:color w:val="000000" w:themeColor="text1"/>
                <w:sz w:val="24"/>
              </w:rPr>
              <w:t>号无铅汽油的密度为</w:t>
            </w:r>
            <w:r>
              <w:rPr>
                <w:rFonts w:ascii="Times New Roman" w:hAnsi="Times New Roman" w:eastAsiaTheme="minorEastAsia"/>
                <w:color w:val="000000" w:themeColor="text1"/>
                <w:sz w:val="24"/>
              </w:rPr>
              <w:t>0.713kg/L</w:t>
            </w:r>
            <w:r>
              <w:rPr>
                <w:rFonts w:ascii="Times New Roman" w:hAnsiTheme="minorEastAsia" w:eastAsiaTheme="minorEastAsia"/>
                <w:color w:val="000000" w:themeColor="text1"/>
                <w:sz w:val="24"/>
              </w:rPr>
              <w:t>）。</w:t>
            </w:r>
          </w:p>
          <w:p w14:paraId="7CC5248C">
            <w:pPr>
              <w:spacing w:line="360" w:lineRule="auto"/>
              <w:ind w:firstLine="480" w:firstLineChars="20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通过计算得出，空燃比为</w:t>
            </w:r>
            <w:r>
              <w:rPr>
                <w:rFonts w:ascii="Times New Roman" w:hAnsi="Times New Roman" w:eastAsiaTheme="minorEastAsia"/>
                <w:color w:val="000000" w:themeColor="text1"/>
                <w:kern w:val="0"/>
                <w:sz w:val="24"/>
              </w:rPr>
              <w:t>12</w:t>
            </w:r>
            <w:r>
              <w:rPr>
                <w:rFonts w:ascii="Times New Roman" w:hAnsiTheme="minorEastAsia" w:eastAsiaTheme="minorEastAsia"/>
                <w:color w:val="000000" w:themeColor="text1"/>
                <w:kern w:val="0"/>
                <w:sz w:val="24"/>
              </w:rPr>
              <w:t>时怠速状态下，本项目汽车废气排气量为</w:t>
            </w:r>
            <w:r>
              <w:rPr>
                <w:rFonts w:ascii="Times New Roman" w:hAnsi="Times New Roman" w:eastAsiaTheme="minorEastAsia"/>
                <w:color w:val="000000" w:themeColor="text1"/>
                <w:kern w:val="0"/>
                <w:sz w:val="24"/>
              </w:rPr>
              <w:t>135.44m</w:t>
            </w:r>
            <w:r>
              <w:rPr>
                <w:rFonts w:ascii="Times New Roman" w:hAnsi="Times New Roman" w:eastAsiaTheme="minorEastAsia"/>
                <w:color w:val="000000" w:themeColor="text1"/>
                <w:kern w:val="0"/>
                <w:sz w:val="24"/>
                <w:vertAlign w:val="superscript"/>
              </w:rPr>
              <w:t>3</w:t>
            </w:r>
            <w:r>
              <w:rPr>
                <w:rFonts w:ascii="Times New Roman" w:hAnsi="Times New Roman" w:eastAsiaTheme="minorEastAsia"/>
                <w:color w:val="000000" w:themeColor="text1"/>
                <w:kern w:val="0"/>
                <w:sz w:val="24"/>
              </w:rPr>
              <w:t>/h</w:t>
            </w:r>
            <w:r>
              <w:rPr>
                <w:rFonts w:ascii="Times New Roman" w:hAnsiTheme="minorEastAsia" w:eastAsiaTheme="minorEastAsia"/>
                <w:color w:val="000000" w:themeColor="text1"/>
                <w:kern w:val="0"/>
                <w:sz w:val="24"/>
              </w:rPr>
              <w:t>。</w:t>
            </w:r>
          </w:p>
          <w:p w14:paraId="7DDC930A">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kern w:val="0"/>
                <w:sz w:val="24"/>
              </w:rPr>
              <w:t>根据怠速行驶状态下，汽车尾气排放污染物的浓度和低速行驶状态下的尾气排放量，</w:t>
            </w:r>
            <w:r>
              <w:rPr>
                <w:rFonts w:ascii="Times New Roman" w:hAnsiTheme="minorEastAsia" w:eastAsiaTheme="minorEastAsia"/>
                <w:color w:val="000000" w:themeColor="text1"/>
                <w:sz w:val="24"/>
              </w:rPr>
              <w:t>停车位每日废气污染物的排放按</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个高峰小时计算，</w:t>
            </w:r>
            <w:r>
              <w:rPr>
                <w:rFonts w:ascii="Times New Roman" w:hAnsiTheme="minorEastAsia" w:eastAsiaTheme="minorEastAsia"/>
                <w:color w:val="000000" w:themeColor="text1"/>
                <w:kern w:val="0"/>
                <w:sz w:val="24"/>
              </w:rPr>
              <w:t>计算得到的单位时间内污染物排放系数及排放量如表</w:t>
            </w:r>
            <w:r>
              <w:rPr>
                <w:rFonts w:ascii="Times New Roman" w:hAnsi="Times New Roman" w:eastAsiaTheme="minorEastAsia"/>
                <w:color w:val="000000" w:themeColor="text1"/>
                <w:kern w:val="0"/>
                <w:sz w:val="24"/>
              </w:rPr>
              <w:t>5-1</w:t>
            </w:r>
            <w:r>
              <w:rPr>
                <w:rFonts w:hint="eastAsia" w:ascii="Times New Roman" w:hAnsi="Times New Roman" w:eastAsiaTheme="minorEastAsia"/>
                <w:color w:val="000000" w:themeColor="text1"/>
                <w:kern w:val="0"/>
                <w:sz w:val="24"/>
              </w:rPr>
              <w:t>1</w:t>
            </w:r>
            <w:r>
              <w:rPr>
                <w:rFonts w:ascii="Times New Roman" w:hAnsiTheme="minorEastAsia" w:eastAsiaTheme="minorEastAsia"/>
                <w:color w:val="000000" w:themeColor="text1"/>
                <w:kern w:val="0"/>
                <w:sz w:val="24"/>
              </w:rPr>
              <w:t>。</w:t>
            </w:r>
          </w:p>
          <w:p w14:paraId="37049913">
            <w:pPr>
              <w:spacing w:line="360" w:lineRule="auto"/>
              <w:jc w:val="center"/>
              <w:rPr>
                <w:rFonts w:ascii="Times New Roman" w:hAnsi="Times New Roman" w:eastAsiaTheme="minorEastAsia"/>
                <w:b/>
                <w:color w:val="000000" w:themeColor="text1"/>
                <w:kern w:val="0"/>
                <w:sz w:val="24"/>
              </w:rPr>
            </w:pPr>
            <w:r>
              <w:rPr>
                <w:rFonts w:ascii="Times New Roman" w:hAnsiTheme="minorEastAsia" w:eastAsiaTheme="minorEastAsia"/>
                <w:b/>
                <w:color w:val="000000" w:themeColor="text1"/>
                <w:kern w:val="0"/>
                <w:sz w:val="24"/>
              </w:rPr>
              <w:t>表</w:t>
            </w:r>
            <w:r>
              <w:rPr>
                <w:rFonts w:ascii="Times New Roman" w:hAnsi="Times New Roman" w:eastAsiaTheme="minorEastAsia"/>
                <w:b/>
                <w:color w:val="000000" w:themeColor="text1"/>
                <w:kern w:val="0"/>
                <w:sz w:val="24"/>
              </w:rPr>
              <w:t>5-1</w:t>
            </w:r>
            <w:r>
              <w:rPr>
                <w:rFonts w:hint="eastAsia" w:ascii="Times New Roman" w:hAnsi="Times New Roman" w:eastAsiaTheme="minorEastAsia"/>
                <w:b/>
                <w:color w:val="000000" w:themeColor="text1"/>
                <w:kern w:val="0"/>
                <w:sz w:val="24"/>
              </w:rPr>
              <w:t>1</w:t>
            </w:r>
            <w:r>
              <w:rPr>
                <w:rFonts w:ascii="Times New Roman" w:hAnsi="Times New Roman" w:eastAsiaTheme="minorEastAsia"/>
                <w:b/>
                <w:color w:val="000000" w:themeColor="text1"/>
                <w:kern w:val="0"/>
                <w:sz w:val="24"/>
              </w:rPr>
              <w:t xml:space="preserve">  </w:t>
            </w:r>
            <w:r>
              <w:rPr>
                <w:rFonts w:ascii="Times New Roman" w:hAnsiTheme="minorEastAsia" w:eastAsiaTheme="minorEastAsia"/>
                <w:b/>
                <w:color w:val="000000" w:themeColor="text1"/>
                <w:kern w:val="0"/>
                <w:sz w:val="24"/>
              </w:rPr>
              <w:t>单位时间内各污染物排放系数</w:t>
            </w:r>
          </w:p>
          <w:tbl>
            <w:tblPr>
              <w:tblStyle w:val="24"/>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0"/>
              <w:gridCol w:w="2566"/>
              <w:gridCol w:w="2411"/>
              <w:gridCol w:w="1843"/>
            </w:tblGrid>
            <w:tr w14:paraId="2479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0" w:type="dxa"/>
                  <w:tcBorders>
                    <w:top w:val="single" w:color="auto" w:sz="4" w:space="0"/>
                    <w:left w:val="single" w:color="auto" w:sz="4" w:space="0"/>
                    <w:bottom w:val="single" w:color="auto" w:sz="4" w:space="0"/>
                    <w:right w:val="single" w:color="auto" w:sz="4" w:space="0"/>
                  </w:tcBorders>
                  <w:vAlign w:val="center"/>
                </w:tcPr>
                <w:p w14:paraId="03DEC73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污染物</w:t>
                  </w:r>
                </w:p>
              </w:tc>
              <w:tc>
                <w:tcPr>
                  <w:tcW w:w="2566" w:type="dxa"/>
                  <w:tcBorders>
                    <w:top w:val="single" w:color="auto" w:sz="4" w:space="0"/>
                    <w:left w:val="single" w:color="auto" w:sz="4" w:space="0"/>
                    <w:bottom w:val="single" w:color="auto" w:sz="4" w:space="0"/>
                    <w:right w:val="single" w:color="auto" w:sz="4" w:space="0"/>
                  </w:tcBorders>
                  <w:vAlign w:val="center"/>
                </w:tcPr>
                <w:p w14:paraId="2E9D333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容积与质量换算系数</w:t>
                  </w:r>
                </w:p>
              </w:tc>
              <w:tc>
                <w:tcPr>
                  <w:tcW w:w="2411" w:type="dxa"/>
                  <w:tcBorders>
                    <w:top w:val="single" w:color="auto" w:sz="4" w:space="0"/>
                    <w:left w:val="single" w:color="auto" w:sz="4" w:space="0"/>
                    <w:bottom w:val="single" w:color="auto" w:sz="4" w:space="0"/>
                    <w:right w:val="single" w:color="auto" w:sz="4" w:space="0"/>
                  </w:tcBorders>
                  <w:vAlign w:val="center"/>
                </w:tcPr>
                <w:p w14:paraId="361B00E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污染物排放速率（</w:t>
                  </w:r>
                  <w:r>
                    <w:rPr>
                      <w:rFonts w:ascii="Times New Roman" w:hAnsi="Times New Roman" w:eastAsiaTheme="minorEastAsia"/>
                      <w:color w:val="000000" w:themeColor="text1"/>
                      <w:szCs w:val="21"/>
                    </w:rPr>
                    <w:t>kg/h</w:t>
                  </w:r>
                  <w:r>
                    <w:rPr>
                      <w:rFonts w:ascii="Times New Roman" w:hAnsiTheme="minorEastAsia" w:eastAsiaTheme="minorEastAsia"/>
                      <w:color w:val="000000" w:themeColor="text1"/>
                      <w:szCs w:val="21"/>
                    </w:rPr>
                    <w:t>）</w:t>
                  </w:r>
                </w:p>
              </w:tc>
              <w:tc>
                <w:tcPr>
                  <w:tcW w:w="1843" w:type="dxa"/>
                  <w:tcBorders>
                    <w:top w:val="single" w:color="auto" w:sz="4" w:space="0"/>
                    <w:left w:val="single" w:color="auto" w:sz="4" w:space="0"/>
                    <w:bottom w:val="single" w:color="auto" w:sz="4" w:space="0"/>
                    <w:right w:val="single" w:color="auto" w:sz="4" w:space="0"/>
                  </w:tcBorders>
                  <w:vAlign w:val="center"/>
                </w:tcPr>
                <w:p w14:paraId="7298C9B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排放量（</w:t>
                  </w:r>
                  <w:r>
                    <w:rPr>
                      <w:rFonts w:ascii="Times New Roman" w:hAnsi="Times New Roman" w:eastAsiaTheme="minorEastAsia"/>
                      <w:color w:val="000000" w:themeColor="text1"/>
                      <w:szCs w:val="21"/>
                    </w:rPr>
                    <w:t>t/a</w:t>
                  </w:r>
                  <w:r>
                    <w:rPr>
                      <w:rFonts w:ascii="Times New Roman" w:hAnsiTheme="minorEastAsia" w:eastAsiaTheme="minorEastAsia"/>
                      <w:color w:val="000000" w:themeColor="text1"/>
                      <w:szCs w:val="21"/>
                    </w:rPr>
                    <w:t>）</w:t>
                  </w:r>
                </w:p>
              </w:tc>
            </w:tr>
            <w:tr w14:paraId="3A59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0" w:type="dxa"/>
                  <w:tcBorders>
                    <w:top w:val="single" w:color="auto" w:sz="4" w:space="0"/>
                    <w:left w:val="single" w:color="auto" w:sz="4" w:space="0"/>
                    <w:bottom w:val="single" w:color="auto" w:sz="4" w:space="0"/>
                    <w:right w:val="single" w:color="auto" w:sz="4" w:space="0"/>
                  </w:tcBorders>
                  <w:vAlign w:val="center"/>
                </w:tcPr>
                <w:p w14:paraId="010B2B4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CO</w:t>
                  </w:r>
                </w:p>
              </w:tc>
              <w:tc>
                <w:tcPr>
                  <w:tcW w:w="2566" w:type="dxa"/>
                  <w:tcBorders>
                    <w:top w:val="single" w:color="auto" w:sz="4" w:space="0"/>
                    <w:left w:val="single" w:color="auto" w:sz="4" w:space="0"/>
                    <w:bottom w:val="single" w:color="auto" w:sz="4" w:space="0"/>
                    <w:right w:val="single" w:color="auto" w:sz="4" w:space="0"/>
                  </w:tcBorders>
                  <w:vAlign w:val="center"/>
                </w:tcPr>
                <w:p w14:paraId="5749CCA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1.25</w:t>
                  </w:r>
                </w:p>
              </w:tc>
              <w:tc>
                <w:tcPr>
                  <w:tcW w:w="2411" w:type="dxa"/>
                  <w:tcBorders>
                    <w:top w:val="single" w:color="auto" w:sz="4" w:space="0"/>
                    <w:left w:val="single" w:color="auto" w:sz="4" w:space="0"/>
                    <w:bottom w:val="single" w:color="auto" w:sz="4" w:space="0"/>
                    <w:right w:val="single" w:color="auto" w:sz="4" w:space="0"/>
                  </w:tcBorders>
                  <w:vAlign w:val="center"/>
                </w:tcPr>
                <w:p w14:paraId="17267E5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6.89</w:t>
                  </w:r>
                </w:p>
              </w:tc>
              <w:tc>
                <w:tcPr>
                  <w:tcW w:w="1843" w:type="dxa"/>
                  <w:tcBorders>
                    <w:top w:val="single" w:color="auto" w:sz="4" w:space="0"/>
                    <w:left w:val="single" w:color="auto" w:sz="4" w:space="0"/>
                    <w:bottom w:val="single" w:color="auto" w:sz="4" w:space="0"/>
                    <w:right w:val="single" w:color="auto" w:sz="4" w:space="0"/>
                  </w:tcBorders>
                  <w:vAlign w:val="center"/>
                </w:tcPr>
                <w:p w14:paraId="3923B03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7.54</w:t>
                  </w:r>
                </w:p>
              </w:tc>
            </w:tr>
            <w:tr w14:paraId="0FA4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0" w:type="dxa"/>
                  <w:tcBorders>
                    <w:top w:val="single" w:color="auto" w:sz="4" w:space="0"/>
                    <w:left w:val="single" w:color="auto" w:sz="4" w:space="0"/>
                    <w:bottom w:val="single" w:color="auto" w:sz="4" w:space="0"/>
                    <w:right w:val="single" w:color="auto" w:sz="4" w:space="0"/>
                  </w:tcBorders>
                  <w:vAlign w:val="center"/>
                </w:tcPr>
                <w:p w14:paraId="5F82AE2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NO</w:t>
                  </w:r>
                  <w:r>
                    <w:rPr>
                      <w:rFonts w:ascii="Times New Roman" w:hAnsi="Times New Roman" w:eastAsiaTheme="minorEastAsia"/>
                      <w:color w:val="000000" w:themeColor="text1"/>
                      <w:szCs w:val="21"/>
                      <w:vertAlign w:val="subscript"/>
                    </w:rPr>
                    <w:t>2</w:t>
                  </w:r>
                </w:p>
              </w:tc>
              <w:tc>
                <w:tcPr>
                  <w:tcW w:w="2566" w:type="dxa"/>
                  <w:tcBorders>
                    <w:top w:val="single" w:color="auto" w:sz="4" w:space="0"/>
                    <w:left w:val="single" w:color="auto" w:sz="4" w:space="0"/>
                    <w:bottom w:val="single" w:color="auto" w:sz="4" w:space="0"/>
                    <w:right w:val="single" w:color="auto" w:sz="4" w:space="0"/>
                  </w:tcBorders>
                  <w:vAlign w:val="center"/>
                </w:tcPr>
                <w:p w14:paraId="061D1D9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2.05</w:t>
                  </w:r>
                </w:p>
              </w:tc>
              <w:tc>
                <w:tcPr>
                  <w:tcW w:w="2411" w:type="dxa"/>
                  <w:tcBorders>
                    <w:top w:val="single" w:color="auto" w:sz="4" w:space="0"/>
                    <w:left w:val="single" w:color="auto" w:sz="4" w:space="0"/>
                    <w:bottom w:val="single" w:color="auto" w:sz="4" w:space="0"/>
                    <w:right w:val="single" w:color="auto" w:sz="4" w:space="0"/>
                  </w:tcBorders>
                  <w:vAlign w:val="center"/>
                </w:tcPr>
                <w:p w14:paraId="533A88C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0.17</w:t>
                  </w:r>
                </w:p>
              </w:tc>
              <w:tc>
                <w:tcPr>
                  <w:tcW w:w="1843" w:type="dxa"/>
                  <w:tcBorders>
                    <w:top w:val="single" w:color="auto" w:sz="4" w:space="0"/>
                    <w:left w:val="single" w:color="auto" w:sz="4" w:space="0"/>
                    <w:bottom w:val="single" w:color="auto" w:sz="4" w:space="0"/>
                    <w:right w:val="single" w:color="auto" w:sz="4" w:space="0"/>
                  </w:tcBorders>
                  <w:vAlign w:val="center"/>
                </w:tcPr>
                <w:p w14:paraId="32FF336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0.19</w:t>
                  </w:r>
                </w:p>
              </w:tc>
            </w:tr>
            <w:tr w14:paraId="5407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0" w:type="dxa"/>
                  <w:tcBorders>
                    <w:top w:val="single" w:color="auto" w:sz="4" w:space="0"/>
                    <w:left w:val="single" w:color="auto" w:sz="4" w:space="0"/>
                    <w:bottom w:val="single" w:color="auto" w:sz="4" w:space="0"/>
                    <w:right w:val="single" w:color="auto" w:sz="4" w:space="0"/>
                  </w:tcBorders>
                  <w:vAlign w:val="center"/>
                </w:tcPr>
                <w:p w14:paraId="76338BF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以己烷计</w:t>
                  </w:r>
                </w:p>
              </w:tc>
              <w:tc>
                <w:tcPr>
                  <w:tcW w:w="2566" w:type="dxa"/>
                  <w:tcBorders>
                    <w:top w:val="single" w:color="auto" w:sz="4" w:space="0"/>
                    <w:left w:val="single" w:color="auto" w:sz="4" w:space="0"/>
                    <w:bottom w:val="single" w:color="auto" w:sz="4" w:space="0"/>
                    <w:right w:val="single" w:color="auto" w:sz="4" w:space="0"/>
                  </w:tcBorders>
                  <w:vAlign w:val="center"/>
                </w:tcPr>
                <w:p w14:paraId="20E9C99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3.84</w:t>
                  </w:r>
                </w:p>
              </w:tc>
              <w:tc>
                <w:tcPr>
                  <w:tcW w:w="2411" w:type="dxa"/>
                  <w:tcBorders>
                    <w:top w:val="single" w:color="auto" w:sz="4" w:space="0"/>
                    <w:left w:val="single" w:color="auto" w:sz="4" w:space="0"/>
                    <w:bottom w:val="single" w:color="auto" w:sz="4" w:space="0"/>
                    <w:right w:val="single" w:color="auto" w:sz="4" w:space="0"/>
                  </w:tcBorders>
                  <w:vAlign w:val="center"/>
                </w:tcPr>
                <w:p w14:paraId="1F49357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0.62</w:t>
                  </w:r>
                </w:p>
              </w:tc>
              <w:tc>
                <w:tcPr>
                  <w:tcW w:w="1843" w:type="dxa"/>
                  <w:tcBorders>
                    <w:top w:val="single" w:color="auto" w:sz="4" w:space="0"/>
                    <w:left w:val="single" w:color="auto" w:sz="4" w:space="0"/>
                    <w:bottom w:val="single" w:color="auto" w:sz="4" w:space="0"/>
                    <w:right w:val="single" w:color="auto" w:sz="4" w:space="0"/>
                  </w:tcBorders>
                  <w:vAlign w:val="center"/>
                </w:tcPr>
                <w:p w14:paraId="0EDA487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0.68</w:t>
                  </w:r>
                </w:p>
              </w:tc>
            </w:tr>
          </w:tbl>
          <w:p w14:paraId="51BE8EA5">
            <w:pPr>
              <w:spacing w:line="360" w:lineRule="auto"/>
              <w:ind w:firstLine="482" w:firstLineChars="200"/>
              <w:rPr>
                <w:rFonts w:ascii="Times New Roman" w:hAnsi="Times New Roman" w:eastAsiaTheme="minorEastAsia"/>
                <w:b/>
                <w:color w:val="000000" w:themeColor="text1"/>
                <w:sz w:val="24"/>
              </w:rPr>
            </w:pPr>
            <w:r>
              <w:rPr>
                <w:rFonts w:ascii="Times New Roman" w:hAnsi="Times New Roman" w:eastAsiaTheme="minorEastAsia"/>
                <w:b/>
                <w:color w:val="000000" w:themeColor="text1"/>
                <w:sz w:val="24"/>
              </w:rPr>
              <w:t>2</w:t>
            </w:r>
            <w:r>
              <w:rPr>
                <w:rFonts w:ascii="Times New Roman" w:hAnsiTheme="minorEastAsia" w:eastAsiaTheme="minorEastAsia"/>
                <w:b/>
                <w:color w:val="000000" w:themeColor="text1"/>
                <w:sz w:val="24"/>
              </w:rPr>
              <w:t>、废水</w:t>
            </w:r>
          </w:p>
          <w:p w14:paraId="667A9AFD">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本项目运营期废水主要来源于住户生活用水，物业管理人员生活废水，商铺清洗废水。</w:t>
            </w:r>
          </w:p>
          <w:p w14:paraId="53051FA7">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）住户生活废水</w:t>
            </w:r>
          </w:p>
          <w:p w14:paraId="47ABB063">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本项目共入住户数</w:t>
            </w:r>
            <w:r>
              <w:rPr>
                <w:rFonts w:ascii="Times New Roman" w:hAnsi="Times New Roman" w:eastAsiaTheme="minorEastAsia"/>
                <w:color w:val="000000" w:themeColor="text1"/>
                <w:sz w:val="24"/>
              </w:rPr>
              <w:t>312</w:t>
            </w:r>
            <w:r>
              <w:rPr>
                <w:rFonts w:ascii="Times New Roman" w:hAnsiTheme="minorEastAsia" w:eastAsiaTheme="minorEastAsia"/>
                <w:color w:val="000000" w:themeColor="text1"/>
                <w:sz w:val="24"/>
              </w:rPr>
              <w:t>户，</w:t>
            </w:r>
            <w:r>
              <w:rPr>
                <w:rFonts w:ascii="Times New Roman" w:hAnsi="Times New Roman" w:eastAsiaTheme="minorEastAsia"/>
                <w:color w:val="000000" w:themeColor="text1"/>
                <w:sz w:val="24"/>
              </w:rPr>
              <w:t>1248</w:t>
            </w:r>
            <w:r>
              <w:rPr>
                <w:rFonts w:ascii="Times New Roman" w:hAnsiTheme="minorEastAsia" w:eastAsiaTheme="minorEastAsia"/>
                <w:color w:val="000000" w:themeColor="text1"/>
                <w:sz w:val="24"/>
              </w:rPr>
              <w:t>人。据《云南省地方标准</w:t>
            </w:r>
            <w:r>
              <w:rPr>
                <w:rFonts w:ascii="Times New Roman" w:hAnsi="Times New Roman" w:eastAsiaTheme="minorEastAsia"/>
                <w:color w:val="000000" w:themeColor="text1"/>
                <w:sz w:val="24"/>
              </w:rPr>
              <w:t xml:space="preserve"> </w:t>
            </w:r>
            <w:r>
              <w:rPr>
                <w:rFonts w:ascii="Times New Roman" w:hAnsiTheme="minorEastAsia" w:eastAsiaTheme="minorEastAsia"/>
                <w:color w:val="000000" w:themeColor="text1"/>
                <w:sz w:val="24"/>
              </w:rPr>
              <w:t>用水定额》（</w:t>
            </w:r>
            <w:r>
              <w:rPr>
                <w:rFonts w:ascii="Times New Roman" w:hAnsi="Times New Roman" w:eastAsiaTheme="minorEastAsia"/>
                <w:color w:val="000000" w:themeColor="text1"/>
                <w:sz w:val="24"/>
              </w:rPr>
              <w:t>DB53/T168-2019</w:t>
            </w:r>
            <w:r>
              <w:rPr>
                <w:rFonts w:ascii="Times New Roman" w:hAnsiTheme="minorEastAsia" w:eastAsiaTheme="minorEastAsia"/>
                <w:color w:val="000000" w:themeColor="text1"/>
                <w:sz w:val="24"/>
              </w:rPr>
              <w:t>），城镇居民用水定额以</w:t>
            </w:r>
            <w:r>
              <w:rPr>
                <w:rFonts w:ascii="Times New Roman" w:hAnsi="Times New Roman" w:eastAsiaTheme="minorEastAsia"/>
                <w:color w:val="000000" w:themeColor="text1"/>
                <w:sz w:val="24"/>
              </w:rPr>
              <w:t>100L/</w:t>
            </w:r>
            <w:r>
              <w:rPr>
                <w:rFonts w:ascii="Times New Roman" w:hAnsiTheme="minorEastAsia" w:eastAsiaTheme="minorEastAsia"/>
                <w:color w:val="000000" w:themeColor="text1"/>
                <w:sz w:val="24"/>
              </w:rPr>
              <w:t>（人</w:t>
            </w:r>
            <w:r>
              <w:rPr>
                <w:rFonts w:ascii="Times New Roman" w:hAnsi="Times New Roman" w:eastAsiaTheme="minorEastAsia"/>
                <w:color w:val="000000" w:themeColor="text1"/>
                <w:sz w:val="24"/>
              </w:rPr>
              <w:t>·d</w:t>
            </w:r>
            <w:r>
              <w:rPr>
                <w:rFonts w:ascii="Times New Roman" w:hAnsiTheme="minorEastAsia" w:eastAsiaTheme="minorEastAsia"/>
                <w:color w:val="000000" w:themeColor="text1"/>
                <w:sz w:val="24"/>
              </w:rPr>
              <w:t>）计，则项目住户用水量为</w:t>
            </w:r>
            <w:r>
              <w:rPr>
                <w:rFonts w:ascii="Times New Roman" w:hAnsi="Times New Roman" w:eastAsiaTheme="minorEastAsia"/>
                <w:color w:val="000000" w:themeColor="text1"/>
                <w:sz w:val="24"/>
              </w:rPr>
              <w:t>124.8m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/d</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45552m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/a</w:t>
            </w:r>
            <w:r>
              <w:rPr>
                <w:rFonts w:ascii="Times New Roman" w:hAnsiTheme="minorEastAsia" w:eastAsiaTheme="minorEastAsia"/>
                <w:color w:val="000000" w:themeColor="text1"/>
                <w:sz w:val="24"/>
              </w:rPr>
              <w:t>，产污系数按</w:t>
            </w:r>
            <w:r>
              <w:rPr>
                <w:rFonts w:ascii="Times New Roman" w:hAnsi="Times New Roman" w:eastAsiaTheme="minorEastAsia"/>
                <w:color w:val="000000" w:themeColor="text1"/>
                <w:sz w:val="24"/>
              </w:rPr>
              <w:t>85%</w:t>
            </w:r>
            <w:r>
              <w:rPr>
                <w:rFonts w:ascii="Times New Roman" w:hAnsiTheme="minorEastAsia" w:eastAsiaTheme="minorEastAsia"/>
                <w:color w:val="000000" w:themeColor="text1"/>
                <w:sz w:val="24"/>
              </w:rPr>
              <w:t>计，则产生的生活污水量为</w:t>
            </w:r>
            <w:r>
              <w:rPr>
                <w:rFonts w:ascii="Times New Roman" w:hAnsi="Times New Roman" w:eastAsiaTheme="minorEastAsia"/>
                <w:color w:val="000000" w:themeColor="text1"/>
                <w:sz w:val="24"/>
              </w:rPr>
              <w:t>106.08m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/d</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38719.2m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/a</w:t>
            </w:r>
            <w:r>
              <w:rPr>
                <w:rFonts w:ascii="Times New Roman" w:hAnsiTheme="minorEastAsia" w:eastAsiaTheme="minorEastAsia"/>
                <w:color w:val="000000" w:themeColor="text1"/>
                <w:sz w:val="24"/>
              </w:rPr>
              <w:t>。</w:t>
            </w:r>
          </w:p>
          <w:p w14:paraId="4CEBFDEE">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）物业管理人员生活废水</w:t>
            </w:r>
          </w:p>
          <w:p w14:paraId="1D5DCD7D">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本项目有物业管理人员</w:t>
            </w:r>
            <w:r>
              <w:rPr>
                <w:rFonts w:ascii="Times New Roman" w:hAnsi="Times New Roman" w:eastAsiaTheme="minorEastAsia"/>
                <w:color w:val="000000" w:themeColor="text1"/>
                <w:sz w:val="24"/>
              </w:rPr>
              <w:t>8</w:t>
            </w:r>
            <w:r>
              <w:rPr>
                <w:rFonts w:ascii="Times New Roman" w:hAnsiTheme="minorEastAsia" w:eastAsiaTheme="minorEastAsia"/>
                <w:color w:val="000000" w:themeColor="text1"/>
                <w:sz w:val="24"/>
              </w:rPr>
              <w:t>人，均不在项目区住宿。根据《云南省地方标准</w:t>
            </w:r>
            <w:r>
              <w:rPr>
                <w:rFonts w:ascii="Times New Roman" w:hAnsi="Times New Roman" w:eastAsiaTheme="minorEastAsia"/>
                <w:color w:val="000000" w:themeColor="text1"/>
                <w:sz w:val="24"/>
              </w:rPr>
              <w:t xml:space="preserve"> </w:t>
            </w:r>
            <w:r>
              <w:rPr>
                <w:rFonts w:ascii="Times New Roman" w:hAnsiTheme="minorEastAsia" w:eastAsiaTheme="minorEastAsia"/>
                <w:color w:val="000000" w:themeColor="text1"/>
                <w:sz w:val="24"/>
              </w:rPr>
              <w:t>用水定额》（</w:t>
            </w:r>
            <w:r>
              <w:rPr>
                <w:rFonts w:ascii="Times New Roman" w:hAnsi="Times New Roman" w:eastAsiaTheme="minorEastAsia"/>
                <w:color w:val="000000" w:themeColor="text1"/>
                <w:sz w:val="24"/>
              </w:rPr>
              <w:t>DB53/T168-2019</w:t>
            </w:r>
            <w:r>
              <w:rPr>
                <w:rFonts w:ascii="Times New Roman" w:hAnsiTheme="minorEastAsia" w:eastAsiaTheme="minorEastAsia"/>
                <w:color w:val="000000" w:themeColor="text1"/>
                <w:sz w:val="24"/>
              </w:rPr>
              <w:t>），不在项目区住宿的职工人员用水定额以</w:t>
            </w:r>
            <w:r>
              <w:rPr>
                <w:rFonts w:ascii="Times New Roman" w:hAnsi="Times New Roman" w:eastAsiaTheme="minorEastAsia"/>
                <w:color w:val="000000" w:themeColor="text1"/>
                <w:sz w:val="24"/>
              </w:rPr>
              <w:t>30L/</w:t>
            </w:r>
            <w:r>
              <w:rPr>
                <w:rFonts w:ascii="Times New Roman" w:hAnsiTheme="minorEastAsia" w:eastAsiaTheme="minorEastAsia"/>
                <w:color w:val="000000" w:themeColor="text1"/>
                <w:sz w:val="24"/>
              </w:rPr>
              <w:t>（人</w:t>
            </w:r>
            <w:r>
              <w:rPr>
                <w:rFonts w:ascii="Times New Roman" w:hAnsi="Times New Roman" w:eastAsiaTheme="minorEastAsia"/>
                <w:color w:val="000000" w:themeColor="text1"/>
                <w:sz w:val="24"/>
              </w:rPr>
              <w:t>·d</w:t>
            </w:r>
            <w:r>
              <w:rPr>
                <w:rFonts w:ascii="Times New Roman" w:hAnsiTheme="minorEastAsia" w:eastAsiaTheme="minorEastAsia"/>
                <w:color w:val="000000" w:themeColor="text1"/>
                <w:sz w:val="24"/>
              </w:rPr>
              <w:t>）计，则职工人员生活用水量为</w:t>
            </w:r>
            <w:r>
              <w:rPr>
                <w:rFonts w:ascii="Times New Roman" w:hAnsi="Times New Roman" w:eastAsiaTheme="minorEastAsia"/>
                <w:color w:val="000000" w:themeColor="text1"/>
                <w:sz w:val="24"/>
              </w:rPr>
              <w:t>0.24m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/d</w:t>
            </w:r>
            <w:r>
              <w:rPr>
                <w:rFonts w:ascii="Times New Roman" w:hAnsiTheme="minorEastAsia" w:eastAsiaTheme="minorEastAsia"/>
                <w:color w:val="000000" w:themeColor="text1"/>
                <w:sz w:val="24"/>
              </w:rPr>
              <w:t>，即</w:t>
            </w:r>
            <w:r>
              <w:rPr>
                <w:rFonts w:ascii="Times New Roman" w:hAnsi="Times New Roman" w:eastAsiaTheme="minorEastAsia"/>
                <w:color w:val="000000" w:themeColor="text1"/>
                <w:sz w:val="24"/>
              </w:rPr>
              <w:t>87.6m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/a</w:t>
            </w:r>
            <w:r>
              <w:rPr>
                <w:rFonts w:ascii="Times New Roman" w:hAnsiTheme="minorEastAsia" w:eastAsiaTheme="minorEastAsia"/>
                <w:color w:val="000000" w:themeColor="text1"/>
                <w:sz w:val="24"/>
              </w:rPr>
              <w:t>，产污系数按</w:t>
            </w:r>
            <w:r>
              <w:rPr>
                <w:rFonts w:ascii="Times New Roman" w:hAnsi="Times New Roman" w:eastAsiaTheme="minorEastAsia"/>
                <w:color w:val="000000" w:themeColor="text1"/>
                <w:sz w:val="24"/>
              </w:rPr>
              <w:t>85%</w:t>
            </w:r>
            <w:r>
              <w:rPr>
                <w:rFonts w:ascii="Times New Roman" w:hAnsiTheme="minorEastAsia" w:eastAsiaTheme="minorEastAsia"/>
                <w:color w:val="000000" w:themeColor="text1"/>
                <w:sz w:val="24"/>
              </w:rPr>
              <w:t>计，因此生活污水产生量为</w:t>
            </w:r>
            <w:r>
              <w:rPr>
                <w:rFonts w:ascii="Times New Roman" w:hAnsi="Times New Roman" w:eastAsiaTheme="minorEastAsia"/>
                <w:color w:val="000000" w:themeColor="text1"/>
                <w:sz w:val="24"/>
              </w:rPr>
              <w:t>0.204m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/d</w:t>
            </w:r>
            <w:r>
              <w:rPr>
                <w:rFonts w:ascii="Times New Roman" w:hAnsiTheme="minorEastAsia" w:eastAsiaTheme="minorEastAsia"/>
                <w:color w:val="000000" w:themeColor="text1"/>
                <w:sz w:val="24"/>
              </w:rPr>
              <w:t>，即</w:t>
            </w:r>
            <w:r>
              <w:rPr>
                <w:rFonts w:ascii="Times New Roman" w:hAnsi="Times New Roman" w:eastAsiaTheme="minorEastAsia"/>
                <w:color w:val="000000" w:themeColor="text1"/>
                <w:sz w:val="24"/>
              </w:rPr>
              <w:t>74.46m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/a</w:t>
            </w:r>
            <w:r>
              <w:rPr>
                <w:rFonts w:ascii="Times New Roman" w:hAnsiTheme="minorEastAsia" w:eastAsiaTheme="minorEastAsia"/>
                <w:color w:val="000000" w:themeColor="text1"/>
                <w:sz w:val="24"/>
              </w:rPr>
              <w:t>。</w:t>
            </w:r>
          </w:p>
          <w:p w14:paraId="44B77821">
            <w:pPr>
              <w:spacing w:line="360" w:lineRule="auto"/>
              <w:ind w:left="48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）商铺清洗废水</w:t>
            </w:r>
          </w:p>
          <w:p w14:paraId="13632CAD">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本项目商铺建筑面积约为</w:t>
            </w:r>
            <w:r>
              <w:rPr>
                <w:rFonts w:ascii="Times New Roman" w:hAnsi="Times New Roman" w:eastAsiaTheme="minorEastAsia"/>
                <w:color w:val="000000" w:themeColor="text1"/>
                <w:sz w:val="24"/>
              </w:rPr>
              <w:t>1594.14m</w:t>
            </w:r>
            <w:r>
              <w:rPr>
                <w:rFonts w:ascii="Times New Roman" w:hAnsi="Times New Roman" w:eastAsiaTheme="minorEastAsia"/>
                <w:color w:val="000000" w:themeColor="text1"/>
                <w:sz w:val="24"/>
                <w:vertAlign w:val="superscript"/>
              </w:rPr>
              <w:t>2</w:t>
            </w:r>
            <w:r>
              <w:rPr>
                <w:rFonts w:ascii="Times New Roman" w:hAnsiTheme="minorEastAsia" w:eastAsiaTheme="minorEastAsia"/>
                <w:color w:val="000000" w:themeColor="text1"/>
                <w:sz w:val="24"/>
              </w:rPr>
              <w:t>，清洗面积按总面积的</w:t>
            </w:r>
            <w:r>
              <w:rPr>
                <w:rFonts w:ascii="Times New Roman" w:hAnsi="Times New Roman" w:eastAsiaTheme="minorEastAsia"/>
                <w:color w:val="000000" w:themeColor="text1"/>
                <w:sz w:val="24"/>
              </w:rPr>
              <w:t>60%</w:t>
            </w:r>
            <w:r>
              <w:rPr>
                <w:rFonts w:ascii="Times New Roman" w:hAnsiTheme="minorEastAsia" w:eastAsiaTheme="minorEastAsia"/>
                <w:color w:val="000000" w:themeColor="text1"/>
                <w:sz w:val="24"/>
              </w:rPr>
              <w:t>计，则需清洗面积</w:t>
            </w:r>
            <w:r>
              <w:rPr>
                <w:rFonts w:ascii="Times New Roman" w:hAnsi="Times New Roman" w:eastAsiaTheme="minorEastAsia"/>
                <w:color w:val="000000" w:themeColor="text1"/>
                <w:sz w:val="24"/>
              </w:rPr>
              <w:t>956.48m</w:t>
            </w:r>
            <w:r>
              <w:rPr>
                <w:rFonts w:ascii="Times New Roman" w:hAnsi="Times New Roman" w:eastAsiaTheme="minorEastAsia"/>
                <w:color w:val="000000" w:themeColor="text1"/>
                <w:sz w:val="24"/>
                <w:vertAlign w:val="superscript"/>
              </w:rPr>
              <w:t>2</w:t>
            </w:r>
            <w:r>
              <w:rPr>
                <w:rFonts w:ascii="Times New Roman" w:hAnsiTheme="minorEastAsia" w:eastAsiaTheme="minorEastAsia"/>
                <w:color w:val="000000" w:themeColor="text1"/>
                <w:sz w:val="24"/>
              </w:rPr>
              <w:t>，根据《云南省地方标准</w:t>
            </w:r>
            <w:r>
              <w:rPr>
                <w:rFonts w:ascii="Times New Roman" w:hAnsi="Times New Roman" w:eastAsiaTheme="minorEastAsia"/>
                <w:color w:val="000000" w:themeColor="text1"/>
                <w:sz w:val="24"/>
              </w:rPr>
              <w:t xml:space="preserve"> </w:t>
            </w:r>
            <w:r>
              <w:rPr>
                <w:rFonts w:ascii="Times New Roman" w:hAnsiTheme="minorEastAsia" w:eastAsiaTheme="minorEastAsia"/>
                <w:color w:val="000000" w:themeColor="text1"/>
                <w:sz w:val="24"/>
              </w:rPr>
              <w:t>用水定额》（</w:t>
            </w:r>
            <w:r>
              <w:rPr>
                <w:rFonts w:ascii="Times New Roman" w:hAnsi="Times New Roman" w:eastAsiaTheme="minorEastAsia"/>
                <w:color w:val="000000" w:themeColor="text1"/>
                <w:sz w:val="24"/>
              </w:rPr>
              <w:t>DB53.T168-2019</w:t>
            </w:r>
            <w:r>
              <w:rPr>
                <w:rFonts w:ascii="Times New Roman" w:hAnsiTheme="minorEastAsia" w:eastAsiaTheme="minorEastAsia"/>
                <w:color w:val="000000" w:themeColor="text1"/>
                <w:sz w:val="24"/>
              </w:rPr>
              <w:t>）中</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纺织、服装及日用品专门零售</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超市、商场用水定额，并且结合当地用水情况，项目用水定额以</w:t>
            </w:r>
            <w:r>
              <w:rPr>
                <w:rFonts w:ascii="Times New Roman" w:hAnsi="Times New Roman" w:eastAsiaTheme="minorEastAsia"/>
                <w:color w:val="000000" w:themeColor="text1"/>
                <w:sz w:val="24"/>
              </w:rPr>
              <w:t>4L/</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m</w:t>
            </w:r>
            <w:r>
              <w:rPr>
                <w:rFonts w:ascii="Times New Roman" w:hAnsi="Times New Roman" w:eastAsiaTheme="minorEastAsia"/>
                <w:color w:val="000000" w:themeColor="text1"/>
                <w:sz w:val="24"/>
                <w:vertAlign w:val="superscript"/>
              </w:rPr>
              <w:t>2</w:t>
            </w:r>
            <w:r>
              <w:rPr>
                <w:rFonts w:ascii="Times New Roman" w:hAnsi="Times New Roman" w:eastAsiaTheme="minorEastAsia"/>
                <w:color w:val="000000" w:themeColor="text1"/>
                <w:sz w:val="24"/>
              </w:rPr>
              <w:t>·d</w:t>
            </w:r>
            <w:r>
              <w:rPr>
                <w:rFonts w:ascii="Times New Roman" w:hAnsiTheme="minorEastAsia" w:eastAsiaTheme="minorEastAsia"/>
                <w:color w:val="000000" w:themeColor="text1"/>
                <w:sz w:val="24"/>
              </w:rPr>
              <w:t>）（已包含商铺营业人员清洁用水），则商铺清洗用水量为</w:t>
            </w:r>
            <w:r>
              <w:rPr>
                <w:rFonts w:ascii="Times New Roman" w:hAnsi="Times New Roman" w:eastAsiaTheme="minorEastAsia"/>
                <w:color w:val="000000" w:themeColor="text1"/>
                <w:sz w:val="24"/>
              </w:rPr>
              <w:t>3.83m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/d</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1397.95m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/a</w:t>
            </w:r>
            <w:r>
              <w:rPr>
                <w:rFonts w:ascii="Times New Roman" w:hAnsiTheme="minorEastAsia" w:eastAsiaTheme="minorEastAsia"/>
                <w:color w:val="000000" w:themeColor="text1"/>
                <w:sz w:val="24"/>
              </w:rPr>
              <w:t>，排污系数按</w:t>
            </w:r>
            <w:r>
              <w:rPr>
                <w:rFonts w:ascii="Times New Roman" w:hAnsi="Times New Roman" w:eastAsiaTheme="minorEastAsia"/>
                <w:color w:val="000000" w:themeColor="text1"/>
                <w:sz w:val="24"/>
              </w:rPr>
              <w:t>85%</w:t>
            </w:r>
            <w:r>
              <w:rPr>
                <w:rFonts w:ascii="Times New Roman" w:hAnsiTheme="minorEastAsia" w:eastAsiaTheme="minorEastAsia"/>
                <w:color w:val="000000" w:themeColor="text1"/>
                <w:sz w:val="24"/>
              </w:rPr>
              <w:t>计，产生的清洗废水量约为</w:t>
            </w:r>
            <w:r>
              <w:rPr>
                <w:rFonts w:ascii="Times New Roman" w:hAnsi="Times New Roman" w:eastAsiaTheme="minorEastAsia"/>
                <w:color w:val="000000" w:themeColor="text1"/>
                <w:sz w:val="24"/>
              </w:rPr>
              <w:t>3.26m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/d</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1188.26m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/a</w:t>
            </w:r>
            <w:r>
              <w:rPr>
                <w:rFonts w:ascii="Times New Roman" w:hAnsiTheme="minorEastAsia" w:eastAsiaTheme="minorEastAsia"/>
                <w:color w:val="000000" w:themeColor="text1"/>
                <w:sz w:val="24"/>
              </w:rPr>
              <w:t>。</w:t>
            </w:r>
          </w:p>
          <w:p w14:paraId="4978C666">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）绿化用水</w:t>
            </w:r>
          </w:p>
          <w:p w14:paraId="7AC7AE24">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本项目绿化面积为</w:t>
            </w:r>
            <w:r>
              <w:rPr>
                <w:rFonts w:ascii="Times New Roman" w:hAnsi="Times New Roman" w:eastAsiaTheme="minorEastAsia"/>
                <w:color w:val="000000" w:themeColor="text1"/>
                <w:sz w:val="24"/>
                <w:szCs w:val="24"/>
              </w:rPr>
              <w:t>5942.83m</w:t>
            </w:r>
            <w:r>
              <w:rPr>
                <w:rFonts w:ascii="Times New Roman" w:hAnsi="Times New Roman" w:eastAsiaTheme="minorEastAsia"/>
                <w:color w:val="000000" w:themeColor="text1"/>
                <w:sz w:val="24"/>
                <w:szCs w:val="24"/>
                <w:vertAlign w:val="superscript"/>
              </w:rPr>
              <w:t>2</w:t>
            </w:r>
            <w:r>
              <w:rPr>
                <w:rFonts w:ascii="Times New Roman" w:hAnsiTheme="minorEastAsia" w:eastAsiaTheme="minorEastAsia"/>
                <w:color w:val="000000" w:themeColor="text1"/>
                <w:sz w:val="24"/>
                <w:szCs w:val="24"/>
              </w:rPr>
              <w:t>，根据《云南省地方标准</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用水定额》</w:t>
            </w:r>
            <w:r>
              <w:rPr>
                <w:rFonts w:ascii="Times New Roman" w:hAnsiTheme="minorEastAsia" w:eastAsiaTheme="minorEastAsia"/>
                <w:color w:val="000000" w:themeColor="text1"/>
                <w:kern w:val="0"/>
                <w:sz w:val="24"/>
              </w:rPr>
              <w:t>（</w:t>
            </w:r>
            <w:r>
              <w:rPr>
                <w:rFonts w:ascii="Times New Roman" w:hAnsi="Times New Roman" w:eastAsiaTheme="minorEastAsia"/>
                <w:color w:val="000000" w:themeColor="text1"/>
                <w:kern w:val="0"/>
                <w:sz w:val="24"/>
              </w:rPr>
              <w:t>DB53/T168-2019</w:t>
            </w:r>
            <w:r>
              <w:rPr>
                <w:rFonts w:ascii="Times New Roman" w:hAnsiTheme="minorEastAsia" w:eastAsiaTheme="minorEastAsia"/>
                <w:color w:val="000000" w:themeColor="text1"/>
                <w:kern w:val="0"/>
                <w:sz w:val="24"/>
              </w:rPr>
              <w:t>）</w:t>
            </w:r>
            <w:r>
              <w:rPr>
                <w:rFonts w:ascii="Times New Roman" w:hAnsiTheme="minorEastAsia" w:eastAsiaTheme="minorEastAsia"/>
                <w:color w:val="000000" w:themeColor="text1"/>
                <w:sz w:val="24"/>
                <w:szCs w:val="24"/>
              </w:rPr>
              <w:t>中园林绿化用水定额为</w:t>
            </w:r>
            <w:r>
              <w:rPr>
                <w:rFonts w:ascii="Times New Roman" w:hAnsi="Times New Roman" w:eastAsiaTheme="minorEastAsia"/>
                <w:color w:val="000000" w:themeColor="text1"/>
                <w:sz w:val="24"/>
                <w:szCs w:val="24"/>
              </w:rPr>
              <w:t>3.0 L/</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m</w:t>
            </w:r>
            <w:r>
              <w:rPr>
                <w:rFonts w:ascii="Times New Roman" w:hAnsi="Times New Roman" w:eastAsiaTheme="minorEastAsia"/>
                <w:color w:val="000000" w:themeColor="text1"/>
                <w:sz w:val="24"/>
                <w:szCs w:val="24"/>
                <w:vertAlign w:val="superscript"/>
              </w:rPr>
              <w:t>2</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次），本项目非雨天绿化总用水量为</w:t>
            </w:r>
            <w:r>
              <w:rPr>
                <w:rFonts w:ascii="Times New Roman" w:hAnsi="Times New Roman" w:eastAsiaTheme="minorEastAsia"/>
                <w:color w:val="000000" w:themeColor="text1"/>
                <w:sz w:val="24"/>
                <w:szCs w:val="24"/>
              </w:rPr>
              <w:t>17.83m</w:t>
            </w:r>
            <w:r>
              <w:rPr>
                <w:rFonts w:ascii="Times New Roman" w:hAnsi="Times New Roman" w:eastAsiaTheme="minorEastAsia"/>
                <w:color w:val="000000" w:themeColor="text1"/>
                <w:sz w:val="24"/>
                <w:szCs w:val="24"/>
                <w:vertAlign w:val="superscript"/>
              </w:rPr>
              <w:t>3</w:t>
            </w:r>
            <w:r>
              <w:rPr>
                <w:rFonts w:ascii="Times New Roman" w:hAnsi="Times New Roman" w:eastAsiaTheme="minorEastAsia"/>
                <w:color w:val="000000" w:themeColor="text1"/>
                <w:sz w:val="24"/>
                <w:szCs w:val="24"/>
              </w:rPr>
              <w:t>/d</w:t>
            </w:r>
            <w:r>
              <w:rPr>
                <w:rFonts w:ascii="Times New Roman" w:hAnsiTheme="minorEastAsia" w:eastAsiaTheme="minorEastAsia"/>
                <w:color w:val="000000" w:themeColor="text1"/>
                <w:sz w:val="24"/>
                <w:szCs w:val="24"/>
              </w:rPr>
              <w:t>。根据当地的气候情况，年平均降水日数</w:t>
            </w:r>
            <w:r>
              <w:rPr>
                <w:rFonts w:ascii="Times New Roman" w:hAnsi="Times New Roman" w:eastAsiaTheme="minorEastAsia"/>
                <w:color w:val="000000" w:themeColor="text1"/>
                <w:sz w:val="24"/>
                <w:szCs w:val="24"/>
              </w:rPr>
              <w:t>150</w:t>
            </w:r>
            <w:r>
              <w:rPr>
                <w:rFonts w:ascii="Times New Roman" w:hAnsiTheme="minorEastAsia" w:eastAsiaTheme="minorEastAsia"/>
                <w:color w:val="000000" w:themeColor="text1"/>
                <w:sz w:val="24"/>
                <w:szCs w:val="24"/>
              </w:rPr>
              <w:t>日，非降水日为</w:t>
            </w:r>
            <w:r>
              <w:rPr>
                <w:rFonts w:ascii="Times New Roman" w:hAnsi="Times New Roman" w:eastAsiaTheme="minorEastAsia"/>
                <w:color w:val="000000" w:themeColor="text1"/>
                <w:sz w:val="24"/>
                <w:szCs w:val="24"/>
              </w:rPr>
              <w:t>215</w:t>
            </w:r>
            <w:r>
              <w:rPr>
                <w:rFonts w:ascii="Times New Roman" w:hAnsiTheme="minorEastAsia" w:eastAsiaTheme="minorEastAsia"/>
                <w:color w:val="000000" w:themeColor="text1"/>
                <w:sz w:val="24"/>
                <w:szCs w:val="24"/>
              </w:rPr>
              <w:t>日。项目全年绿化用水量约为</w:t>
            </w:r>
            <w:r>
              <w:rPr>
                <w:rFonts w:ascii="Times New Roman" w:hAnsi="Times New Roman" w:eastAsiaTheme="minorEastAsia"/>
                <w:color w:val="000000" w:themeColor="text1"/>
                <w:sz w:val="24"/>
                <w:szCs w:val="24"/>
              </w:rPr>
              <w:t>3833.13m</w:t>
            </w:r>
            <w:r>
              <w:rPr>
                <w:rFonts w:ascii="Times New Roman" w:hAnsi="Times New Roman" w:eastAsiaTheme="minorEastAsia"/>
                <w:color w:val="000000" w:themeColor="text1"/>
                <w:sz w:val="24"/>
                <w:szCs w:val="24"/>
                <w:vertAlign w:val="superscript"/>
              </w:rPr>
              <w:t>3</w:t>
            </w:r>
            <w:r>
              <w:rPr>
                <w:rFonts w:ascii="Times New Roman" w:hAnsi="Times New Roman" w:eastAsiaTheme="minorEastAsia"/>
                <w:color w:val="000000" w:themeColor="text1"/>
                <w:sz w:val="24"/>
                <w:szCs w:val="24"/>
              </w:rPr>
              <w:t>/a</w:t>
            </w:r>
            <w:r>
              <w:rPr>
                <w:rFonts w:ascii="Times New Roman" w:hAnsiTheme="minorEastAsia" w:eastAsiaTheme="minorEastAsia"/>
                <w:color w:val="000000" w:themeColor="text1"/>
                <w:sz w:val="24"/>
                <w:szCs w:val="24"/>
              </w:rPr>
              <w:t>，采用中水处理站回用水浇灌。</w:t>
            </w:r>
          </w:p>
          <w:p w14:paraId="1EEA6F18">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本项目用水量及污水产生量见表</w:t>
            </w:r>
            <w:r>
              <w:rPr>
                <w:rFonts w:ascii="Times New Roman" w:hAnsi="Times New Roman" w:eastAsiaTheme="minorEastAsia"/>
                <w:color w:val="000000" w:themeColor="text1"/>
                <w:sz w:val="24"/>
                <w:szCs w:val="24"/>
              </w:rPr>
              <w:t>5-1</w:t>
            </w:r>
            <w:r>
              <w:rPr>
                <w:rFonts w:hint="eastAsia"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w:t>
            </w:r>
          </w:p>
          <w:p w14:paraId="494A3769">
            <w:pPr>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5-1</w:t>
            </w:r>
            <w:r>
              <w:rPr>
                <w:rFonts w:hint="eastAsia" w:ascii="Times New Roman" w:hAnsi="Times New Roman" w:eastAsiaTheme="minorEastAsia"/>
                <w:b/>
                <w:color w:val="000000" w:themeColor="text1"/>
                <w:sz w:val="24"/>
                <w:szCs w:val="24"/>
              </w:rPr>
              <w:t>2</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项目用水量及污水产生情况</w:t>
            </w:r>
          </w:p>
          <w:tbl>
            <w:tblPr>
              <w:tblStyle w:val="24"/>
              <w:tblW w:w="8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1984"/>
              <w:gridCol w:w="1985"/>
              <w:gridCol w:w="1417"/>
              <w:gridCol w:w="709"/>
              <w:gridCol w:w="1110"/>
              <w:gridCol w:w="992"/>
            </w:tblGrid>
            <w:tr w14:paraId="6351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Align w:val="center"/>
                </w:tcPr>
                <w:p w14:paraId="7176E3F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序号</w:t>
                  </w:r>
                </w:p>
              </w:tc>
              <w:tc>
                <w:tcPr>
                  <w:tcW w:w="1984" w:type="dxa"/>
                  <w:vAlign w:val="center"/>
                </w:tcPr>
                <w:p w14:paraId="70A62E3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项目</w:t>
                  </w:r>
                </w:p>
              </w:tc>
              <w:tc>
                <w:tcPr>
                  <w:tcW w:w="1985" w:type="dxa"/>
                  <w:vAlign w:val="center"/>
                </w:tcPr>
                <w:p w14:paraId="247A4A6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数量</w:t>
                  </w:r>
                </w:p>
              </w:tc>
              <w:tc>
                <w:tcPr>
                  <w:tcW w:w="1417" w:type="dxa"/>
                  <w:vAlign w:val="center"/>
                </w:tcPr>
                <w:p w14:paraId="41CE3C0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用水量</w:t>
                  </w:r>
                  <w:r>
                    <w:rPr>
                      <w:rFonts w:ascii="Times New Roman" w:hAnsi="Times New Roman" w:eastAsiaTheme="minorEastAsia"/>
                      <w:color w:val="000000" w:themeColor="text1"/>
                      <w:szCs w:val="21"/>
                    </w:rPr>
                    <w:t>(m</w:t>
                  </w:r>
                  <w:r>
                    <w:rPr>
                      <w:rFonts w:ascii="Times New Roman" w:hAnsi="Times New Roman" w:eastAsiaTheme="minorEastAsia"/>
                      <w:color w:val="000000" w:themeColor="text1"/>
                      <w:szCs w:val="21"/>
                      <w:vertAlign w:val="superscript"/>
                    </w:rPr>
                    <w:t>3</w:t>
                  </w:r>
                  <w:r>
                    <w:rPr>
                      <w:rFonts w:ascii="Times New Roman" w:hAnsi="Times New Roman" w:eastAsiaTheme="minorEastAsia"/>
                      <w:color w:val="000000" w:themeColor="text1"/>
                      <w:szCs w:val="21"/>
                    </w:rPr>
                    <w:t>/d)</w:t>
                  </w:r>
                </w:p>
              </w:tc>
              <w:tc>
                <w:tcPr>
                  <w:tcW w:w="709" w:type="dxa"/>
                  <w:vAlign w:val="center"/>
                </w:tcPr>
                <w:p w14:paraId="3EE5FA0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水源</w:t>
                  </w:r>
                </w:p>
              </w:tc>
              <w:tc>
                <w:tcPr>
                  <w:tcW w:w="1110" w:type="dxa"/>
                  <w:vAlign w:val="center"/>
                </w:tcPr>
                <w:p w14:paraId="3AFB0C2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产污系数</w:t>
                  </w:r>
                </w:p>
              </w:tc>
              <w:tc>
                <w:tcPr>
                  <w:tcW w:w="992" w:type="dxa"/>
                  <w:vAlign w:val="center"/>
                </w:tcPr>
                <w:p w14:paraId="06E2602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污水量</w:t>
                  </w:r>
                  <w:r>
                    <w:rPr>
                      <w:rFonts w:ascii="Times New Roman" w:hAnsi="Times New Roman" w:eastAsiaTheme="minorEastAsia"/>
                      <w:color w:val="000000" w:themeColor="text1"/>
                      <w:szCs w:val="21"/>
                    </w:rPr>
                    <w:t>(m</w:t>
                  </w:r>
                  <w:r>
                    <w:rPr>
                      <w:rFonts w:ascii="Times New Roman" w:hAnsi="Times New Roman" w:eastAsiaTheme="minorEastAsia"/>
                      <w:color w:val="000000" w:themeColor="text1"/>
                      <w:szCs w:val="21"/>
                      <w:vertAlign w:val="superscript"/>
                    </w:rPr>
                    <w:t>3</w:t>
                  </w:r>
                  <w:r>
                    <w:rPr>
                      <w:rFonts w:ascii="Times New Roman" w:hAnsi="Times New Roman" w:eastAsiaTheme="minorEastAsia"/>
                      <w:color w:val="000000" w:themeColor="text1"/>
                      <w:szCs w:val="21"/>
                    </w:rPr>
                    <w:t>/d)</w:t>
                  </w:r>
                </w:p>
              </w:tc>
            </w:tr>
            <w:tr w14:paraId="4049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Align w:val="center"/>
                </w:tcPr>
                <w:p w14:paraId="5F665D6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1984" w:type="dxa"/>
                  <w:vAlign w:val="center"/>
                </w:tcPr>
                <w:p w14:paraId="32A6621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住户生活废水</w:t>
                  </w:r>
                </w:p>
              </w:tc>
              <w:tc>
                <w:tcPr>
                  <w:tcW w:w="1985" w:type="dxa"/>
                  <w:vAlign w:val="center"/>
                </w:tcPr>
                <w:p w14:paraId="0986EEB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1248</w:t>
                  </w:r>
                  <w:r>
                    <w:rPr>
                      <w:rFonts w:ascii="Times New Roman" w:hAnsiTheme="minorEastAsia" w:eastAsiaTheme="minorEastAsia"/>
                      <w:color w:val="000000" w:themeColor="text1"/>
                      <w:szCs w:val="21"/>
                    </w:rPr>
                    <w:t>人</w:t>
                  </w:r>
                </w:p>
              </w:tc>
              <w:tc>
                <w:tcPr>
                  <w:tcW w:w="1417" w:type="dxa"/>
                  <w:vAlign w:val="center"/>
                </w:tcPr>
                <w:p w14:paraId="49BB93E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124.8</w:t>
                  </w:r>
                </w:p>
              </w:tc>
              <w:tc>
                <w:tcPr>
                  <w:tcW w:w="709" w:type="dxa"/>
                  <w:vMerge w:val="restart"/>
                  <w:vAlign w:val="center"/>
                </w:tcPr>
                <w:p w14:paraId="7D20CF3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新</w:t>
                  </w:r>
                </w:p>
                <w:p w14:paraId="2CB0489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鲜</w:t>
                  </w:r>
                </w:p>
                <w:p w14:paraId="7EA36BA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水</w:t>
                  </w:r>
                </w:p>
              </w:tc>
              <w:tc>
                <w:tcPr>
                  <w:tcW w:w="1110" w:type="dxa"/>
                  <w:vAlign w:val="center"/>
                </w:tcPr>
                <w:p w14:paraId="4D137E3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w:t>
                  </w:r>
                </w:p>
              </w:tc>
              <w:tc>
                <w:tcPr>
                  <w:tcW w:w="992" w:type="dxa"/>
                  <w:vAlign w:val="center"/>
                </w:tcPr>
                <w:p w14:paraId="4278333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106.08</w:t>
                  </w:r>
                </w:p>
              </w:tc>
            </w:tr>
            <w:tr w14:paraId="75A5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Align w:val="center"/>
                </w:tcPr>
                <w:p w14:paraId="72F8990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1984" w:type="dxa"/>
                  <w:vAlign w:val="center"/>
                </w:tcPr>
                <w:p w14:paraId="56D246A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物业人员生活废水</w:t>
                  </w:r>
                </w:p>
              </w:tc>
              <w:tc>
                <w:tcPr>
                  <w:tcW w:w="1985" w:type="dxa"/>
                  <w:vAlign w:val="center"/>
                </w:tcPr>
                <w:p w14:paraId="3DAEAEC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w:t>
                  </w:r>
                  <w:r>
                    <w:rPr>
                      <w:rFonts w:ascii="Times New Roman" w:hAnsiTheme="minorEastAsia" w:eastAsiaTheme="minorEastAsia"/>
                      <w:color w:val="000000" w:themeColor="text1"/>
                      <w:szCs w:val="21"/>
                    </w:rPr>
                    <w:t>人</w:t>
                  </w:r>
                </w:p>
              </w:tc>
              <w:tc>
                <w:tcPr>
                  <w:tcW w:w="1417" w:type="dxa"/>
                  <w:vAlign w:val="center"/>
                </w:tcPr>
                <w:p w14:paraId="7BDBBA1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0.24</w:t>
                  </w:r>
                </w:p>
              </w:tc>
              <w:tc>
                <w:tcPr>
                  <w:tcW w:w="709" w:type="dxa"/>
                  <w:vMerge w:val="continue"/>
                  <w:vAlign w:val="center"/>
                </w:tcPr>
                <w:p w14:paraId="3E9D22A3">
                  <w:pPr>
                    <w:jc w:val="center"/>
                    <w:rPr>
                      <w:rFonts w:ascii="Times New Roman" w:hAnsi="Times New Roman" w:eastAsiaTheme="minorEastAsia"/>
                      <w:color w:val="000000" w:themeColor="text1"/>
                      <w:szCs w:val="21"/>
                    </w:rPr>
                  </w:pPr>
                </w:p>
              </w:tc>
              <w:tc>
                <w:tcPr>
                  <w:tcW w:w="1110" w:type="dxa"/>
                  <w:vAlign w:val="center"/>
                </w:tcPr>
                <w:p w14:paraId="409659F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w:t>
                  </w:r>
                </w:p>
              </w:tc>
              <w:tc>
                <w:tcPr>
                  <w:tcW w:w="992" w:type="dxa"/>
                  <w:vAlign w:val="center"/>
                </w:tcPr>
                <w:p w14:paraId="101A864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0.204</w:t>
                  </w:r>
                </w:p>
              </w:tc>
            </w:tr>
            <w:tr w14:paraId="33FC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Align w:val="center"/>
                </w:tcPr>
                <w:p w14:paraId="59E0878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p>
              </w:tc>
              <w:tc>
                <w:tcPr>
                  <w:tcW w:w="1984" w:type="dxa"/>
                  <w:vAlign w:val="center"/>
                </w:tcPr>
                <w:p w14:paraId="22CD03A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商铺清洗废水</w:t>
                  </w:r>
                </w:p>
              </w:tc>
              <w:tc>
                <w:tcPr>
                  <w:tcW w:w="1985" w:type="dxa"/>
                  <w:vAlign w:val="center"/>
                </w:tcPr>
                <w:p w14:paraId="2779B9A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1594.14m</w:t>
                  </w:r>
                  <w:r>
                    <w:rPr>
                      <w:rFonts w:ascii="Times New Roman" w:hAnsi="Times New Roman" w:eastAsiaTheme="minorEastAsia"/>
                      <w:color w:val="000000" w:themeColor="text1"/>
                      <w:szCs w:val="21"/>
                      <w:vertAlign w:val="superscript"/>
                    </w:rPr>
                    <w:t>2</w:t>
                  </w:r>
                </w:p>
              </w:tc>
              <w:tc>
                <w:tcPr>
                  <w:tcW w:w="1417" w:type="dxa"/>
                  <w:vAlign w:val="center"/>
                </w:tcPr>
                <w:p w14:paraId="7F217B9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3.83</w:t>
                  </w:r>
                </w:p>
              </w:tc>
              <w:tc>
                <w:tcPr>
                  <w:tcW w:w="709" w:type="dxa"/>
                  <w:vMerge w:val="continue"/>
                  <w:vAlign w:val="center"/>
                </w:tcPr>
                <w:p w14:paraId="13D6FF03">
                  <w:pPr>
                    <w:jc w:val="center"/>
                    <w:rPr>
                      <w:rFonts w:ascii="Times New Roman" w:hAnsi="Times New Roman" w:eastAsiaTheme="minorEastAsia"/>
                      <w:color w:val="000000" w:themeColor="text1"/>
                      <w:szCs w:val="21"/>
                    </w:rPr>
                  </w:pPr>
                </w:p>
              </w:tc>
              <w:tc>
                <w:tcPr>
                  <w:tcW w:w="1110" w:type="dxa"/>
                  <w:vAlign w:val="center"/>
                </w:tcPr>
                <w:p w14:paraId="79F6CE4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w:t>
                  </w:r>
                </w:p>
              </w:tc>
              <w:tc>
                <w:tcPr>
                  <w:tcW w:w="992" w:type="dxa"/>
                  <w:vAlign w:val="center"/>
                </w:tcPr>
                <w:p w14:paraId="6E193EC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3.26</w:t>
                  </w:r>
                </w:p>
              </w:tc>
            </w:tr>
            <w:tr w14:paraId="5465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Align w:val="center"/>
                </w:tcPr>
                <w:p w14:paraId="461F518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w:t>
                  </w:r>
                </w:p>
              </w:tc>
              <w:tc>
                <w:tcPr>
                  <w:tcW w:w="1984" w:type="dxa"/>
                  <w:vAlign w:val="center"/>
                </w:tcPr>
                <w:p w14:paraId="43C2CAB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总用水量</w:t>
                  </w:r>
                </w:p>
              </w:tc>
              <w:tc>
                <w:tcPr>
                  <w:tcW w:w="1985" w:type="dxa"/>
                  <w:vAlign w:val="center"/>
                </w:tcPr>
                <w:p w14:paraId="76C27B3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417" w:type="dxa"/>
                  <w:vAlign w:val="center"/>
                </w:tcPr>
                <w:p w14:paraId="1A484F2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128.87</w:t>
                  </w:r>
                </w:p>
              </w:tc>
              <w:tc>
                <w:tcPr>
                  <w:tcW w:w="709" w:type="dxa"/>
                  <w:vMerge w:val="continue"/>
                  <w:vAlign w:val="center"/>
                </w:tcPr>
                <w:p w14:paraId="56451880">
                  <w:pPr>
                    <w:jc w:val="center"/>
                    <w:rPr>
                      <w:rFonts w:ascii="Times New Roman" w:hAnsi="Times New Roman" w:eastAsiaTheme="minorEastAsia"/>
                      <w:color w:val="000000" w:themeColor="text1"/>
                      <w:szCs w:val="21"/>
                    </w:rPr>
                  </w:pPr>
                </w:p>
              </w:tc>
              <w:tc>
                <w:tcPr>
                  <w:tcW w:w="1110" w:type="dxa"/>
                  <w:vAlign w:val="center"/>
                </w:tcPr>
                <w:p w14:paraId="5559119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992" w:type="dxa"/>
                  <w:vAlign w:val="center"/>
                </w:tcPr>
                <w:p w14:paraId="6C0FED4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r w14:paraId="0854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Align w:val="center"/>
                </w:tcPr>
                <w:p w14:paraId="3B9ECCC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1984" w:type="dxa"/>
                  <w:vAlign w:val="center"/>
                </w:tcPr>
                <w:p w14:paraId="74AE6F0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绿化</w:t>
                  </w:r>
                </w:p>
              </w:tc>
              <w:tc>
                <w:tcPr>
                  <w:tcW w:w="1985" w:type="dxa"/>
                  <w:vAlign w:val="center"/>
                </w:tcPr>
                <w:p w14:paraId="78740F1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5942.83m</w:t>
                  </w:r>
                  <w:r>
                    <w:rPr>
                      <w:rFonts w:ascii="Times New Roman" w:hAnsi="Times New Roman" w:eastAsiaTheme="minorEastAsia"/>
                      <w:color w:val="000000" w:themeColor="text1"/>
                      <w:szCs w:val="21"/>
                      <w:vertAlign w:val="superscript"/>
                    </w:rPr>
                    <w:t>2</w:t>
                  </w:r>
                </w:p>
              </w:tc>
              <w:tc>
                <w:tcPr>
                  <w:tcW w:w="1417" w:type="dxa"/>
                  <w:vAlign w:val="center"/>
                </w:tcPr>
                <w:p w14:paraId="397308D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17.83</w:t>
                  </w:r>
                </w:p>
              </w:tc>
              <w:tc>
                <w:tcPr>
                  <w:tcW w:w="709" w:type="dxa"/>
                  <w:vMerge w:val="continue"/>
                  <w:vAlign w:val="center"/>
                </w:tcPr>
                <w:p w14:paraId="166E245A">
                  <w:pPr>
                    <w:jc w:val="center"/>
                    <w:rPr>
                      <w:rFonts w:ascii="Times New Roman" w:hAnsi="Times New Roman" w:eastAsiaTheme="minorEastAsia"/>
                      <w:color w:val="000000" w:themeColor="text1"/>
                      <w:szCs w:val="21"/>
                    </w:rPr>
                  </w:pPr>
                </w:p>
              </w:tc>
              <w:tc>
                <w:tcPr>
                  <w:tcW w:w="1110" w:type="dxa"/>
                  <w:vAlign w:val="center"/>
                </w:tcPr>
                <w:p w14:paraId="71147EA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992" w:type="dxa"/>
                  <w:vAlign w:val="center"/>
                </w:tcPr>
                <w:p w14:paraId="41528DE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r w14:paraId="5618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8" w:type="dxa"/>
                  <w:gridSpan w:val="3"/>
                  <w:vAlign w:val="center"/>
                </w:tcPr>
                <w:p w14:paraId="573C42A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合计</w:t>
                  </w:r>
                </w:p>
              </w:tc>
              <w:tc>
                <w:tcPr>
                  <w:tcW w:w="1417" w:type="dxa"/>
                  <w:vAlign w:val="center"/>
                </w:tcPr>
                <w:p w14:paraId="5238B15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146.7</w:t>
                  </w:r>
                </w:p>
              </w:tc>
              <w:tc>
                <w:tcPr>
                  <w:tcW w:w="709" w:type="dxa"/>
                  <w:vAlign w:val="center"/>
                </w:tcPr>
                <w:p w14:paraId="2923957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110" w:type="dxa"/>
                  <w:vAlign w:val="center"/>
                </w:tcPr>
                <w:p w14:paraId="76F8674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992" w:type="dxa"/>
                  <w:vAlign w:val="center"/>
                </w:tcPr>
                <w:p w14:paraId="1A57CF7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109.54</w:t>
                  </w:r>
                </w:p>
              </w:tc>
            </w:tr>
          </w:tbl>
          <w:p w14:paraId="0528100E">
            <w:pPr>
              <w:tabs>
                <w:tab w:val="left" w:pos="900"/>
              </w:tabs>
              <w:spacing w:line="360" w:lineRule="auto"/>
              <w:ind w:firstLine="482"/>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）污染物产生量</w:t>
            </w:r>
          </w:p>
          <w:p w14:paraId="78E05302">
            <w:pPr>
              <w:tabs>
                <w:tab w:val="left" w:pos="900"/>
                <w:tab w:val="left" w:pos="5375"/>
              </w:tabs>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根据</w:t>
            </w:r>
            <w:r>
              <w:rPr>
                <w:rFonts w:ascii="Times New Roman" w:hAnsi="Times New Roman" w:eastAsiaTheme="minorEastAsia"/>
                <w:color w:val="000000" w:themeColor="text1"/>
                <w:sz w:val="24"/>
                <w:szCs w:val="24"/>
              </w:rPr>
              <w:t>2010</w:t>
            </w:r>
            <w:r>
              <w:rPr>
                <w:rFonts w:ascii="Times New Roman" w:hAnsiTheme="minorEastAsia" w:eastAsiaTheme="minorEastAsia"/>
                <w:color w:val="000000" w:themeColor="text1"/>
                <w:sz w:val="24"/>
                <w:szCs w:val="24"/>
              </w:rPr>
              <w:t>年</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月</w:t>
            </w:r>
            <w:r>
              <w:rPr>
                <w:rFonts w:ascii="Times New Roman" w:hAnsi="Times New Roman" w:eastAsiaTheme="minorEastAsia"/>
                <w:color w:val="000000" w:themeColor="text1"/>
                <w:sz w:val="24"/>
                <w:szCs w:val="24"/>
              </w:rPr>
              <w:t>13</w:t>
            </w:r>
            <w:r>
              <w:rPr>
                <w:rFonts w:ascii="Times New Roman" w:hAnsiTheme="minorEastAsia" w:eastAsiaTheme="minorEastAsia"/>
                <w:color w:val="000000" w:themeColor="text1"/>
                <w:sz w:val="24"/>
                <w:szCs w:val="24"/>
              </w:rPr>
              <w:t>日环境保护部华南环境科学研究所发布的《生活源产排系数及使用说明》，</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第二部分生活源污水污染物产污系数及使用说明</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中表</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（人均用水量和排水量）、表</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（生活源污水污染物人均产生系数）、表</w:t>
            </w:r>
            <w:r>
              <w:rPr>
                <w:rFonts w:ascii="Times New Roman" w:hAnsi="Times New Roman" w:eastAsiaTheme="minorEastAsia"/>
                <w:color w:val="000000" w:themeColor="text1"/>
                <w:sz w:val="24"/>
                <w:szCs w:val="24"/>
              </w:rPr>
              <w:t>3</w:t>
            </w:r>
            <w:r>
              <w:rPr>
                <w:rFonts w:ascii="Times New Roman" w:hAnsiTheme="minorEastAsia" w:eastAsiaTheme="minorEastAsia"/>
                <w:color w:val="000000" w:themeColor="text1"/>
                <w:sz w:val="24"/>
                <w:szCs w:val="24"/>
              </w:rPr>
              <w:t>（个区域城市分类），可知德宏州为四区五类城市，同时可计算出</w:t>
            </w:r>
            <w:r>
              <w:rPr>
                <w:rFonts w:ascii="Times New Roman" w:hAnsi="Times New Roman" w:eastAsiaTheme="minorEastAsia"/>
                <w:color w:val="000000" w:themeColor="text1"/>
                <w:sz w:val="24"/>
                <w:szCs w:val="24"/>
              </w:rPr>
              <w:t>COD</w:t>
            </w:r>
            <w:r>
              <w:rPr>
                <w:rFonts w:ascii="Times New Roman" w:hAnsi="Times New Roman" w:eastAsiaTheme="minorEastAsia"/>
                <w:color w:val="000000" w:themeColor="text1"/>
                <w:sz w:val="24"/>
                <w:szCs w:val="24"/>
                <w:vertAlign w:val="subscript"/>
              </w:rPr>
              <w:t>cr</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BOD</w:t>
            </w:r>
            <w:r>
              <w:rPr>
                <w:rFonts w:ascii="Times New Roman" w:hAnsi="Times New Roman" w:eastAsiaTheme="minorEastAsia"/>
                <w:color w:val="000000" w:themeColor="text1"/>
                <w:sz w:val="24"/>
                <w:szCs w:val="24"/>
                <w:vertAlign w:val="subscript"/>
              </w:rPr>
              <w:t>5</w:t>
            </w:r>
            <w:r>
              <w:rPr>
                <w:rFonts w:ascii="Times New Roman" w:hAnsiTheme="minorEastAsia" w:eastAsiaTheme="minorEastAsia"/>
                <w:color w:val="000000" w:themeColor="text1"/>
                <w:sz w:val="24"/>
                <w:szCs w:val="24"/>
              </w:rPr>
              <w:t>和氨氮产生浓度分别为</w:t>
            </w:r>
            <w:r>
              <w:rPr>
                <w:rFonts w:ascii="Times New Roman" w:hAnsi="Times New Roman" w:eastAsiaTheme="minorEastAsia"/>
                <w:color w:val="000000" w:themeColor="text1"/>
                <w:sz w:val="24"/>
                <w:szCs w:val="24"/>
              </w:rPr>
              <w:t>392mg/L</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158mg/L</w:t>
            </w:r>
            <w:r>
              <w:rPr>
                <w:rFonts w:ascii="Times New Roman" w:hAnsiTheme="minorEastAsia" w:eastAsiaTheme="minorEastAsia"/>
                <w:color w:val="000000" w:themeColor="text1"/>
                <w:sz w:val="24"/>
                <w:szCs w:val="24"/>
              </w:rPr>
              <w:t>和</w:t>
            </w:r>
            <w:r>
              <w:rPr>
                <w:rFonts w:ascii="Times New Roman" w:hAnsi="Times New Roman" w:eastAsiaTheme="minorEastAsia"/>
                <w:color w:val="000000" w:themeColor="text1"/>
                <w:sz w:val="24"/>
                <w:szCs w:val="24"/>
              </w:rPr>
              <w:t>45mg/L</w:t>
            </w:r>
            <w:r>
              <w:rPr>
                <w:rFonts w:ascii="Times New Roman" w:hAnsiTheme="minorEastAsia" w:eastAsiaTheme="minorEastAsia"/>
                <w:color w:val="000000" w:themeColor="text1"/>
                <w:sz w:val="24"/>
                <w:szCs w:val="24"/>
              </w:rPr>
              <w:t>、</w:t>
            </w:r>
            <w:r>
              <w:rPr>
                <w:rFonts w:ascii="Times New Roman" w:hAnsiTheme="minorEastAsia" w:eastAsiaTheme="minorEastAsia"/>
                <w:color w:val="000000" w:themeColor="text1"/>
                <w:kern w:val="0"/>
                <w:sz w:val="24"/>
                <w:szCs w:val="24"/>
              </w:rPr>
              <w:t>动植物油：</w:t>
            </w:r>
            <w:r>
              <w:rPr>
                <w:rFonts w:ascii="Times New Roman" w:hAnsi="Times New Roman" w:eastAsiaTheme="minorEastAsia"/>
                <w:color w:val="000000" w:themeColor="text1"/>
                <w:kern w:val="0"/>
                <w:sz w:val="24"/>
                <w:szCs w:val="24"/>
              </w:rPr>
              <w:t>5mg/L</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SS</w:t>
            </w:r>
            <w:r>
              <w:rPr>
                <w:rFonts w:ascii="Times New Roman" w:hAnsiTheme="minorEastAsia" w:eastAsiaTheme="minorEastAsia"/>
                <w:color w:val="000000" w:themeColor="text1"/>
                <w:sz w:val="24"/>
                <w:szCs w:val="24"/>
              </w:rPr>
              <w:t>产生浓度按</w:t>
            </w:r>
            <w:r>
              <w:rPr>
                <w:rFonts w:ascii="Times New Roman" w:hAnsi="Times New Roman" w:eastAsiaTheme="minorEastAsia"/>
                <w:color w:val="000000" w:themeColor="text1"/>
                <w:sz w:val="24"/>
                <w:szCs w:val="24"/>
              </w:rPr>
              <w:t>214mg/L</w:t>
            </w:r>
            <w:r>
              <w:rPr>
                <w:rFonts w:ascii="Times New Roman" w:hAnsiTheme="minorEastAsia" w:eastAsiaTheme="minorEastAsia"/>
                <w:color w:val="000000" w:themeColor="text1"/>
                <w:sz w:val="24"/>
                <w:szCs w:val="24"/>
              </w:rPr>
              <w:t>计。</w:t>
            </w:r>
          </w:p>
          <w:p w14:paraId="6597CD16">
            <w:pPr>
              <w:tabs>
                <w:tab w:val="left" w:pos="900"/>
              </w:tabs>
              <w:spacing w:line="360" w:lineRule="auto"/>
              <w:ind w:firstLine="482" w:firstLineChars="200"/>
              <w:rPr>
                <w:rFonts w:ascii="Times New Roman" w:hAnsi="Times New Roman" w:eastAsiaTheme="minorEastAsia"/>
                <w:color w:val="000000" w:themeColor="text1"/>
                <w:sz w:val="24"/>
                <w:szCs w:val="24"/>
              </w:rPr>
            </w:pPr>
            <w:r>
              <w:rPr>
                <w:rFonts w:ascii="Times New Roman" w:hAnsiTheme="minorEastAsia" w:eastAsiaTheme="minorEastAsia"/>
                <w:b/>
                <w:color w:val="000000" w:themeColor="text1"/>
                <w:sz w:val="24"/>
                <w:szCs w:val="24"/>
              </w:rPr>
              <w:t>近期</w:t>
            </w:r>
            <w:r>
              <w:rPr>
                <w:rFonts w:ascii="Times New Roman" w:hAnsiTheme="minorEastAsia" w:eastAsiaTheme="minorEastAsia"/>
                <w:color w:val="000000" w:themeColor="text1"/>
                <w:sz w:val="24"/>
                <w:szCs w:val="24"/>
              </w:rPr>
              <w:t>：本项目运营期近期在未纳入污水处理厂处理前，项目废水经防渗化粪池处理后，再通过中水处理站进行处理达到《城市污水再生利用</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城市杂用水水质》（</w:t>
            </w:r>
            <w:r>
              <w:rPr>
                <w:rFonts w:ascii="Times New Roman" w:hAnsi="Times New Roman" w:eastAsiaTheme="minorEastAsia"/>
                <w:color w:val="000000" w:themeColor="text1"/>
                <w:sz w:val="24"/>
                <w:szCs w:val="24"/>
              </w:rPr>
              <w:t>GB/T18920-2002</w:t>
            </w:r>
            <w:r>
              <w:rPr>
                <w:rFonts w:ascii="Times New Roman" w:hAnsiTheme="minorEastAsia" w:eastAsiaTheme="minorEastAsia"/>
                <w:color w:val="000000" w:themeColor="text1"/>
                <w:sz w:val="24"/>
                <w:szCs w:val="24"/>
              </w:rPr>
              <w:t>）城市绿化水质标准后用于项目区绿化，多余回用水排入教师小区道路设置的排水管网。其中</w:t>
            </w:r>
            <w:r>
              <w:rPr>
                <w:rFonts w:ascii="Times New Roman" w:hAnsiTheme="minorEastAsia" w:eastAsiaTheme="minorEastAsia"/>
                <w:bCs/>
                <w:color w:val="000000" w:themeColor="text1"/>
                <w:sz w:val="24"/>
                <w:szCs w:val="24"/>
              </w:rPr>
              <w:t>化学需氧量（</w:t>
            </w:r>
            <w:r>
              <w:rPr>
                <w:rFonts w:ascii="Times New Roman" w:hAnsi="Times New Roman" w:eastAsiaTheme="minorEastAsia"/>
                <w:bCs/>
                <w:color w:val="000000" w:themeColor="text1"/>
                <w:sz w:val="24"/>
                <w:szCs w:val="24"/>
              </w:rPr>
              <w:t>COD</w:t>
            </w:r>
            <w:r>
              <w:rPr>
                <w:rFonts w:ascii="Times New Roman" w:hAnsiTheme="minorEastAsia" w:eastAsiaTheme="minorEastAsia"/>
                <w:bCs/>
                <w:color w:val="000000" w:themeColor="text1"/>
                <w:sz w:val="24"/>
                <w:szCs w:val="24"/>
              </w:rPr>
              <w:t>）、悬浮物（</w:t>
            </w:r>
            <w:r>
              <w:rPr>
                <w:rFonts w:ascii="Times New Roman" w:hAnsi="Times New Roman" w:eastAsiaTheme="minorEastAsia"/>
                <w:bCs/>
                <w:color w:val="000000" w:themeColor="text1"/>
                <w:sz w:val="24"/>
                <w:szCs w:val="24"/>
              </w:rPr>
              <w:t>SS</w:t>
            </w:r>
            <w:r>
              <w:rPr>
                <w:rFonts w:ascii="Times New Roman" w:hAnsiTheme="minorEastAsia" w:eastAsiaTheme="minorEastAsia"/>
                <w:bCs/>
                <w:color w:val="000000" w:themeColor="text1"/>
                <w:sz w:val="24"/>
                <w:szCs w:val="24"/>
              </w:rPr>
              <w:t>）、动植物油、石油类、总氮（以</w:t>
            </w:r>
            <w:r>
              <w:rPr>
                <w:rFonts w:ascii="Times New Roman" w:hAnsi="Times New Roman" w:eastAsiaTheme="minorEastAsia"/>
                <w:bCs/>
                <w:color w:val="000000" w:themeColor="text1"/>
                <w:sz w:val="24"/>
                <w:szCs w:val="24"/>
              </w:rPr>
              <w:t>N</w:t>
            </w:r>
            <w:r>
              <w:rPr>
                <w:rFonts w:ascii="Times New Roman" w:hAnsiTheme="minorEastAsia" w:eastAsiaTheme="minorEastAsia"/>
                <w:bCs/>
                <w:color w:val="000000" w:themeColor="text1"/>
                <w:sz w:val="24"/>
                <w:szCs w:val="24"/>
              </w:rPr>
              <w:t>计）、总磷（以</w:t>
            </w:r>
            <w:r>
              <w:rPr>
                <w:rFonts w:ascii="Times New Roman" w:hAnsi="Times New Roman" w:eastAsiaTheme="minorEastAsia"/>
                <w:bCs/>
                <w:color w:val="000000" w:themeColor="text1"/>
                <w:sz w:val="24"/>
                <w:szCs w:val="24"/>
              </w:rPr>
              <w:t>P</w:t>
            </w:r>
            <w:r>
              <w:rPr>
                <w:rFonts w:ascii="Times New Roman" w:hAnsiTheme="minorEastAsia" w:eastAsiaTheme="minorEastAsia"/>
                <w:bCs/>
                <w:color w:val="000000" w:themeColor="text1"/>
                <w:sz w:val="24"/>
                <w:szCs w:val="24"/>
              </w:rPr>
              <w:t>计）的排放浓度限值参照《城镇污水处理厂污染物排放标准》（</w:t>
            </w:r>
            <w:r>
              <w:rPr>
                <w:rFonts w:ascii="Times New Roman" w:hAnsi="Times New Roman" w:eastAsiaTheme="minorEastAsia"/>
                <w:bCs/>
                <w:color w:val="000000" w:themeColor="text1"/>
                <w:sz w:val="24"/>
                <w:szCs w:val="24"/>
              </w:rPr>
              <w:t>GB18918-2002</w:t>
            </w:r>
            <w:r>
              <w:rPr>
                <w:rFonts w:ascii="Times New Roman" w:hAnsiTheme="minorEastAsia" w:eastAsiaTheme="minorEastAsia"/>
                <w:bCs/>
                <w:color w:val="000000" w:themeColor="text1"/>
                <w:sz w:val="24"/>
                <w:szCs w:val="24"/>
              </w:rPr>
              <w:t>）一级</w:t>
            </w:r>
            <w:r>
              <w:rPr>
                <w:rFonts w:ascii="Times New Roman" w:hAnsi="Times New Roman" w:eastAsiaTheme="minorEastAsia"/>
                <w:bCs/>
                <w:color w:val="000000" w:themeColor="text1"/>
                <w:sz w:val="24"/>
                <w:szCs w:val="24"/>
              </w:rPr>
              <w:t>A</w:t>
            </w:r>
            <w:r>
              <w:rPr>
                <w:rFonts w:ascii="Times New Roman" w:hAnsiTheme="minorEastAsia" w:eastAsiaTheme="minorEastAsia"/>
                <w:bCs/>
                <w:color w:val="000000" w:themeColor="text1"/>
                <w:sz w:val="24"/>
                <w:szCs w:val="24"/>
              </w:rPr>
              <w:t>标准。</w:t>
            </w:r>
          </w:p>
          <w:p w14:paraId="10A34FDD">
            <w:pPr>
              <w:tabs>
                <w:tab w:val="left" w:pos="900"/>
              </w:tabs>
              <w:spacing w:line="360" w:lineRule="auto"/>
              <w:ind w:firstLine="480" w:firstLineChars="20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fldChar w:fldCharType="begin"/>
            </w:r>
            <w:r>
              <w:rPr>
                <w:rFonts w:ascii="Times New Roman" w:hAnsi="Times New Roman" w:eastAsiaTheme="minorEastAsia"/>
                <w:color w:val="000000" w:themeColor="text1"/>
                <w:sz w:val="24"/>
              </w:rPr>
              <w:instrText xml:space="preserve"> = 1 \* GB3 </w:instrText>
            </w:r>
            <w:r>
              <w:rPr>
                <w:rFonts w:ascii="Times New Roman" w:hAnsi="Times New Roman" w:eastAsiaTheme="minorEastAsia"/>
                <w:color w:val="000000" w:themeColor="text1"/>
                <w:sz w:val="24"/>
              </w:rPr>
              <w:fldChar w:fldCharType="separate"/>
            </w:r>
            <w:r>
              <w:rPr>
                <w:rFonts w:ascii="Times New Roman" w:hAnsiTheme="minorEastAsia" w:eastAsiaTheme="minorEastAsia"/>
                <w:color w:val="000000" w:themeColor="text1"/>
                <w:sz w:val="24"/>
              </w:rPr>
              <w:t>①</w:t>
            </w:r>
            <w:r>
              <w:rPr>
                <w:rFonts w:ascii="Times New Roman" w:hAnsi="Times New Roman" w:eastAsiaTheme="minorEastAsia"/>
                <w:color w:val="000000" w:themeColor="text1"/>
                <w:sz w:val="24"/>
              </w:rPr>
              <w:fldChar w:fldCharType="end"/>
            </w:r>
            <w:r>
              <w:rPr>
                <w:rFonts w:ascii="Times New Roman" w:hAnsiTheme="minorEastAsia" w:eastAsiaTheme="minorEastAsia"/>
                <w:color w:val="000000" w:themeColor="text1"/>
                <w:sz w:val="24"/>
              </w:rPr>
              <w:t>项目近期污水经污水处理站处理前后的水质情况</w:t>
            </w:r>
          </w:p>
          <w:p w14:paraId="50604168">
            <w:pPr>
              <w:pStyle w:val="4"/>
              <w:spacing w:beforeLines="0" w:afterLines="0"/>
              <w:ind w:firstLine="480"/>
              <w:rPr>
                <w:rFonts w:eastAsiaTheme="minorEastAsia"/>
                <w:color w:val="000000" w:themeColor="text1"/>
              </w:rPr>
            </w:pPr>
            <w:r>
              <w:rPr>
                <w:rFonts w:hAnsiTheme="minorEastAsia" w:eastAsiaTheme="minorEastAsia"/>
                <w:color w:val="000000" w:themeColor="text1"/>
              </w:rPr>
              <w:t>根据项目中水处理设计方案，本项目中水处理站选用以</w:t>
            </w:r>
            <w:r>
              <w:rPr>
                <w:rFonts w:eastAsiaTheme="minorEastAsia"/>
                <w:color w:val="000000" w:themeColor="text1"/>
              </w:rPr>
              <w:t>“MBR</w:t>
            </w:r>
            <w:r>
              <w:rPr>
                <w:rFonts w:hAnsiTheme="minorEastAsia" w:eastAsiaTheme="minorEastAsia"/>
                <w:color w:val="000000" w:themeColor="text1"/>
              </w:rPr>
              <w:t>膜生物反应器</w:t>
            </w:r>
            <w:r>
              <w:rPr>
                <w:rFonts w:eastAsiaTheme="minorEastAsia"/>
                <w:color w:val="000000" w:themeColor="text1"/>
              </w:rPr>
              <w:t>+</w:t>
            </w:r>
            <w:r>
              <w:rPr>
                <w:rFonts w:hAnsiTheme="minorEastAsia" w:eastAsiaTheme="minorEastAsia"/>
                <w:color w:val="000000" w:themeColor="text1"/>
              </w:rPr>
              <w:t>消毒</w:t>
            </w:r>
            <w:r>
              <w:rPr>
                <w:rFonts w:eastAsiaTheme="minorEastAsia"/>
                <w:color w:val="000000" w:themeColor="text1"/>
              </w:rPr>
              <w:t>”</w:t>
            </w:r>
            <w:r>
              <w:rPr>
                <w:rFonts w:hAnsiTheme="minorEastAsia" w:eastAsiaTheme="minorEastAsia"/>
                <w:color w:val="000000" w:themeColor="text1"/>
              </w:rPr>
              <w:t>工艺为核心的高效微生物处理工艺，结合项目实际情况，该工艺对污染物的去除效率如下：</w:t>
            </w:r>
            <w:r>
              <w:rPr>
                <w:rFonts w:eastAsiaTheme="minorEastAsia"/>
                <w:color w:val="000000" w:themeColor="text1"/>
              </w:rPr>
              <w:t>COD</w:t>
            </w:r>
            <w:r>
              <w:rPr>
                <w:rFonts w:hAnsiTheme="minorEastAsia" w:eastAsiaTheme="minorEastAsia"/>
                <w:color w:val="000000" w:themeColor="text1"/>
              </w:rPr>
              <w:t>：</w:t>
            </w:r>
            <w:r>
              <w:rPr>
                <w:rFonts w:eastAsiaTheme="minorEastAsia"/>
                <w:color w:val="000000" w:themeColor="text1"/>
              </w:rPr>
              <w:t>86%</w:t>
            </w:r>
            <w:r>
              <w:rPr>
                <w:rFonts w:hAnsiTheme="minorEastAsia" w:eastAsiaTheme="minorEastAsia"/>
                <w:color w:val="000000" w:themeColor="text1"/>
              </w:rPr>
              <w:t>、</w:t>
            </w:r>
            <w:r>
              <w:rPr>
                <w:rFonts w:eastAsiaTheme="minorEastAsia"/>
                <w:color w:val="000000" w:themeColor="text1"/>
              </w:rPr>
              <w:t>BOD</w:t>
            </w:r>
            <w:r>
              <w:rPr>
                <w:rFonts w:eastAsiaTheme="minorEastAsia"/>
                <w:color w:val="000000" w:themeColor="text1"/>
                <w:vertAlign w:val="subscript"/>
              </w:rPr>
              <w:t>5</w:t>
            </w:r>
            <w:r>
              <w:rPr>
                <w:rFonts w:hAnsiTheme="minorEastAsia" w:eastAsiaTheme="minorEastAsia"/>
                <w:color w:val="000000" w:themeColor="text1"/>
              </w:rPr>
              <w:t>：</w:t>
            </w:r>
            <w:r>
              <w:rPr>
                <w:rFonts w:eastAsiaTheme="minorEastAsia"/>
                <w:color w:val="000000" w:themeColor="text1"/>
              </w:rPr>
              <w:t>88%</w:t>
            </w:r>
            <w:r>
              <w:rPr>
                <w:rFonts w:hAnsiTheme="minorEastAsia" w:eastAsiaTheme="minorEastAsia"/>
                <w:color w:val="000000" w:themeColor="text1"/>
              </w:rPr>
              <w:t>、</w:t>
            </w:r>
            <w:r>
              <w:rPr>
                <w:rFonts w:eastAsiaTheme="minorEastAsia"/>
                <w:color w:val="000000" w:themeColor="text1"/>
              </w:rPr>
              <w:t>NH</w:t>
            </w:r>
            <w:r>
              <w:rPr>
                <w:rFonts w:eastAsiaTheme="minorEastAsia"/>
                <w:color w:val="000000" w:themeColor="text1"/>
                <w:vertAlign w:val="subscript"/>
              </w:rPr>
              <w:t>3</w:t>
            </w:r>
            <w:r>
              <w:rPr>
                <w:rFonts w:eastAsiaTheme="minorEastAsia"/>
                <w:color w:val="000000" w:themeColor="text1"/>
              </w:rPr>
              <w:t>-N</w:t>
            </w:r>
            <w:r>
              <w:rPr>
                <w:rFonts w:hAnsiTheme="minorEastAsia" w:eastAsiaTheme="minorEastAsia"/>
                <w:color w:val="000000" w:themeColor="text1"/>
              </w:rPr>
              <w:t>：</w:t>
            </w:r>
            <w:r>
              <w:rPr>
                <w:rFonts w:eastAsiaTheme="minorEastAsia"/>
                <w:color w:val="000000" w:themeColor="text1"/>
              </w:rPr>
              <w:t>70%</w:t>
            </w:r>
            <w:r>
              <w:rPr>
                <w:rFonts w:hAnsiTheme="minorEastAsia" w:eastAsiaTheme="minorEastAsia"/>
                <w:color w:val="000000" w:themeColor="text1"/>
              </w:rPr>
              <w:t>、</w:t>
            </w:r>
            <w:r>
              <w:rPr>
                <w:rFonts w:eastAsiaTheme="minorEastAsia"/>
                <w:color w:val="000000" w:themeColor="text1"/>
              </w:rPr>
              <w:t>SS</w:t>
            </w:r>
            <w:r>
              <w:rPr>
                <w:rFonts w:hAnsiTheme="minorEastAsia" w:eastAsiaTheme="minorEastAsia"/>
                <w:color w:val="000000" w:themeColor="text1"/>
              </w:rPr>
              <w:t>：</w:t>
            </w:r>
            <w:r>
              <w:rPr>
                <w:rFonts w:eastAsiaTheme="minorEastAsia"/>
                <w:color w:val="000000" w:themeColor="text1"/>
              </w:rPr>
              <w:t>95%</w:t>
            </w:r>
            <w:r>
              <w:rPr>
                <w:rFonts w:hAnsiTheme="minorEastAsia" w:eastAsiaTheme="minorEastAsia"/>
                <w:color w:val="000000" w:themeColor="text1"/>
              </w:rPr>
              <w:t>、动植物油：</w:t>
            </w:r>
            <w:r>
              <w:rPr>
                <w:rFonts w:eastAsiaTheme="minorEastAsia"/>
                <w:color w:val="000000" w:themeColor="text1"/>
              </w:rPr>
              <w:t>75%</w:t>
            </w:r>
            <w:r>
              <w:rPr>
                <w:rFonts w:hAnsiTheme="minorEastAsia" w:eastAsiaTheme="minorEastAsia"/>
                <w:color w:val="000000" w:themeColor="text1"/>
              </w:rPr>
              <w:t>。防渗化粪池的去除率根据环评手册技术资料中</w:t>
            </w:r>
            <w:r>
              <w:rPr>
                <w:rFonts w:eastAsiaTheme="minorEastAsia"/>
                <w:color w:val="000000" w:themeColor="text1"/>
              </w:rPr>
              <w:t>“</w:t>
            </w:r>
            <w:r>
              <w:rPr>
                <w:rFonts w:hAnsiTheme="minorEastAsia" w:eastAsiaTheme="minorEastAsia"/>
                <w:color w:val="000000" w:themeColor="text1"/>
              </w:rPr>
              <w:t>常用污水处理设备及去除效率</w:t>
            </w:r>
            <w:r>
              <w:rPr>
                <w:rFonts w:eastAsiaTheme="minorEastAsia"/>
                <w:color w:val="000000" w:themeColor="text1"/>
              </w:rPr>
              <w:t>”</w:t>
            </w:r>
            <w:r>
              <w:rPr>
                <w:rFonts w:hAnsiTheme="minorEastAsia" w:eastAsiaTheme="minorEastAsia"/>
                <w:color w:val="000000" w:themeColor="text1"/>
              </w:rPr>
              <w:t>防渗化粪池对污水的污染物去除效率分别为</w:t>
            </w:r>
            <w:r>
              <w:rPr>
                <w:rFonts w:eastAsiaTheme="minorEastAsia"/>
                <w:color w:val="000000" w:themeColor="text1"/>
              </w:rPr>
              <w:t>COD</w:t>
            </w:r>
            <w:r>
              <w:rPr>
                <w:rFonts w:hAnsiTheme="minorEastAsia" w:eastAsiaTheme="minorEastAsia"/>
                <w:color w:val="000000" w:themeColor="text1"/>
              </w:rPr>
              <w:t>：</w:t>
            </w:r>
            <w:r>
              <w:rPr>
                <w:rFonts w:eastAsiaTheme="minorEastAsia"/>
                <w:color w:val="000000" w:themeColor="text1"/>
              </w:rPr>
              <w:t>15%</w:t>
            </w:r>
            <w:r>
              <w:rPr>
                <w:rFonts w:hAnsiTheme="minorEastAsia" w:eastAsiaTheme="minorEastAsia"/>
                <w:color w:val="000000" w:themeColor="text1"/>
              </w:rPr>
              <w:t>，</w:t>
            </w:r>
            <w:r>
              <w:rPr>
                <w:rFonts w:eastAsiaTheme="minorEastAsia"/>
                <w:color w:val="000000" w:themeColor="text1"/>
              </w:rPr>
              <w:t>BOD</w:t>
            </w:r>
            <w:r>
              <w:rPr>
                <w:rFonts w:eastAsiaTheme="minorEastAsia"/>
                <w:color w:val="000000" w:themeColor="text1"/>
                <w:vertAlign w:val="subscript"/>
              </w:rPr>
              <w:t>5</w:t>
            </w:r>
            <w:r>
              <w:rPr>
                <w:rFonts w:hAnsiTheme="minorEastAsia" w:eastAsiaTheme="minorEastAsia"/>
                <w:color w:val="000000" w:themeColor="text1"/>
              </w:rPr>
              <w:t>：</w:t>
            </w:r>
            <w:r>
              <w:rPr>
                <w:rFonts w:eastAsiaTheme="minorEastAsia"/>
                <w:color w:val="000000" w:themeColor="text1"/>
              </w:rPr>
              <w:t>9%</w:t>
            </w:r>
            <w:r>
              <w:rPr>
                <w:rFonts w:hAnsiTheme="minorEastAsia" w:eastAsiaTheme="minorEastAsia"/>
                <w:color w:val="000000" w:themeColor="text1"/>
              </w:rPr>
              <w:t>，</w:t>
            </w:r>
            <w:r>
              <w:rPr>
                <w:rFonts w:eastAsiaTheme="minorEastAsia"/>
                <w:color w:val="000000" w:themeColor="text1"/>
              </w:rPr>
              <w:t>NH</w:t>
            </w:r>
            <w:r>
              <w:rPr>
                <w:rFonts w:eastAsiaTheme="minorEastAsia"/>
                <w:color w:val="000000" w:themeColor="text1"/>
                <w:vertAlign w:val="subscript"/>
              </w:rPr>
              <w:t>3</w:t>
            </w:r>
            <w:r>
              <w:rPr>
                <w:rFonts w:eastAsiaTheme="minorEastAsia"/>
                <w:color w:val="000000" w:themeColor="text1"/>
              </w:rPr>
              <w:t>-N</w:t>
            </w:r>
            <w:r>
              <w:rPr>
                <w:rFonts w:hAnsiTheme="minorEastAsia" w:eastAsiaTheme="minorEastAsia"/>
                <w:color w:val="000000" w:themeColor="text1"/>
              </w:rPr>
              <w:t>：</w:t>
            </w:r>
            <w:r>
              <w:rPr>
                <w:rFonts w:eastAsiaTheme="minorEastAsia"/>
                <w:color w:val="000000" w:themeColor="text1"/>
              </w:rPr>
              <w:t>3%</w:t>
            </w:r>
            <w:r>
              <w:rPr>
                <w:rFonts w:hAnsiTheme="minorEastAsia" w:eastAsiaTheme="minorEastAsia"/>
                <w:color w:val="000000" w:themeColor="text1"/>
              </w:rPr>
              <w:t>，</w:t>
            </w:r>
            <w:r>
              <w:rPr>
                <w:rFonts w:eastAsiaTheme="minorEastAsia"/>
                <w:color w:val="000000" w:themeColor="text1"/>
              </w:rPr>
              <w:t>SS</w:t>
            </w:r>
            <w:r>
              <w:rPr>
                <w:rFonts w:hAnsiTheme="minorEastAsia" w:eastAsiaTheme="minorEastAsia"/>
                <w:color w:val="000000" w:themeColor="text1"/>
              </w:rPr>
              <w:t>：</w:t>
            </w:r>
            <w:r>
              <w:rPr>
                <w:rFonts w:eastAsiaTheme="minorEastAsia"/>
                <w:color w:val="000000" w:themeColor="text1"/>
              </w:rPr>
              <w:t>30%</w:t>
            </w:r>
            <w:r>
              <w:rPr>
                <w:rFonts w:hAnsiTheme="minorEastAsia" w:eastAsiaTheme="minorEastAsia"/>
                <w:color w:val="000000" w:themeColor="text1"/>
              </w:rPr>
              <w:t>。本项目生活废水一起排入防渗化粪池处理，再排入项目自建的中水处理站处理。</w:t>
            </w:r>
          </w:p>
          <w:p w14:paraId="0A563DB1">
            <w:pPr>
              <w:tabs>
                <w:tab w:val="left" w:pos="900"/>
              </w:tabs>
              <w:spacing w:line="360" w:lineRule="auto"/>
              <w:ind w:firstLine="480" w:firstLineChars="200"/>
              <w:rPr>
                <w:rFonts w:ascii="Times New Roman" w:hAnsi="Times New Roman" w:eastAsiaTheme="minorEastAsia"/>
                <w:color w:val="000000" w:themeColor="text1"/>
                <w:sz w:val="24"/>
              </w:rPr>
            </w:pPr>
            <w:r>
              <w:rPr>
                <w:rFonts w:ascii="Times New Roman" w:hAnsi="Times New Roman" w:eastAsiaTheme="minorEastAsia"/>
                <w:color w:val="000000" w:themeColor="text1"/>
                <w:sz w:val="24"/>
                <w:szCs w:val="24"/>
              </w:rPr>
              <w:fldChar w:fldCharType="begin"/>
            </w:r>
            <w:r>
              <w:rPr>
                <w:rFonts w:ascii="Times New Roman" w:hAnsi="Times New Roman" w:eastAsiaTheme="minorEastAsia"/>
                <w:color w:val="000000" w:themeColor="text1"/>
                <w:sz w:val="24"/>
                <w:szCs w:val="24"/>
              </w:rPr>
              <w:instrText xml:space="preserve"> = 2 \* GB3 </w:instrText>
            </w:r>
            <w:r>
              <w:rPr>
                <w:rFonts w:ascii="Times New Roman" w:hAnsi="Times New Roman" w:eastAsiaTheme="minorEastAsia"/>
                <w:color w:val="000000" w:themeColor="text1"/>
                <w:sz w:val="24"/>
                <w:szCs w:val="24"/>
              </w:rPr>
              <w:fldChar w:fldCharType="separate"/>
            </w:r>
            <w:r>
              <w:rPr>
                <w:rFonts w:ascii="Times New Roman" w:hAnsiTheme="minorEastAsia" w:eastAsiaTheme="minorEastAsia"/>
                <w:color w:val="000000" w:themeColor="text1"/>
                <w:sz w:val="24"/>
                <w:szCs w:val="24"/>
              </w:rPr>
              <w:t>②</w:t>
            </w:r>
            <w:r>
              <w:rPr>
                <w:rFonts w:ascii="Times New Roman" w:hAnsi="Times New Roman" w:eastAsiaTheme="minorEastAsia"/>
                <w:color w:val="000000" w:themeColor="text1"/>
                <w:sz w:val="24"/>
                <w:szCs w:val="24"/>
              </w:rPr>
              <w:fldChar w:fldCharType="end"/>
            </w:r>
            <w:r>
              <w:rPr>
                <w:rFonts w:ascii="Times New Roman" w:hAnsiTheme="minorEastAsia" w:eastAsiaTheme="minorEastAsia"/>
                <w:color w:val="000000" w:themeColor="text1"/>
                <w:sz w:val="24"/>
              </w:rPr>
              <w:t>项目近期污水外排</w:t>
            </w:r>
            <w:r>
              <w:rPr>
                <w:rFonts w:ascii="Times New Roman" w:hAnsiTheme="minorEastAsia" w:eastAsiaTheme="minorEastAsia"/>
                <w:color w:val="000000" w:themeColor="text1"/>
                <w:sz w:val="24"/>
                <w:szCs w:val="24"/>
              </w:rPr>
              <w:t>污染物总量核算</w:t>
            </w:r>
          </w:p>
          <w:p w14:paraId="1B8F9C6C">
            <w:pPr>
              <w:spacing w:line="360" w:lineRule="auto"/>
              <w:ind w:firstLine="480" w:firstLineChars="200"/>
              <w:rPr>
                <w:rFonts w:ascii="Times New Roman" w:hAnsi="Times New Roman" w:eastAsiaTheme="minorEastAsia"/>
                <w:b/>
                <w:color w:val="000000" w:themeColor="text1"/>
                <w:sz w:val="24"/>
              </w:rPr>
            </w:pPr>
            <w:r>
              <w:rPr>
                <w:rFonts w:ascii="Times New Roman" w:hAnsiTheme="minorEastAsia" w:eastAsiaTheme="minorEastAsia"/>
                <w:color w:val="000000" w:themeColor="text1"/>
                <w:sz w:val="24"/>
                <w:szCs w:val="24"/>
              </w:rPr>
              <w:t>本项目最终排入项目自建的污水管道的污水量为</w:t>
            </w:r>
            <w:r>
              <w:rPr>
                <w:rFonts w:ascii="Times New Roman" w:hAnsi="Times New Roman" w:eastAsiaTheme="minorEastAsia"/>
                <w:color w:val="000000" w:themeColor="text1"/>
                <w:sz w:val="24"/>
                <w:szCs w:val="24"/>
              </w:rPr>
              <w:t>109.54m</w:t>
            </w:r>
            <w:r>
              <w:rPr>
                <w:rFonts w:ascii="Times New Roman" w:hAnsi="Times New Roman" w:eastAsiaTheme="minorEastAsia"/>
                <w:color w:val="000000" w:themeColor="text1"/>
                <w:sz w:val="24"/>
                <w:szCs w:val="24"/>
                <w:vertAlign w:val="superscript"/>
              </w:rPr>
              <w:t>3</w:t>
            </w:r>
            <w:r>
              <w:rPr>
                <w:rFonts w:ascii="Times New Roman" w:hAnsi="Times New Roman" w:eastAsiaTheme="minorEastAsia"/>
                <w:color w:val="000000" w:themeColor="text1"/>
                <w:sz w:val="24"/>
                <w:szCs w:val="24"/>
              </w:rPr>
              <w:t>/d</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39982.1m</w:t>
            </w:r>
            <w:r>
              <w:rPr>
                <w:rFonts w:ascii="Times New Roman" w:hAnsi="Times New Roman" w:eastAsiaTheme="minorEastAsia"/>
                <w:color w:val="000000" w:themeColor="text1"/>
                <w:sz w:val="24"/>
                <w:szCs w:val="24"/>
                <w:vertAlign w:val="superscript"/>
              </w:rPr>
              <w:t>3</w:t>
            </w:r>
            <w:r>
              <w:rPr>
                <w:rFonts w:ascii="Times New Roman" w:hAnsi="Times New Roman" w:eastAsiaTheme="minorEastAsia"/>
                <w:color w:val="000000" w:themeColor="text1"/>
                <w:sz w:val="24"/>
                <w:szCs w:val="24"/>
              </w:rPr>
              <w:t>/a</w:t>
            </w:r>
            <w:r>
              <w:rPr>
                <w:rFonts w:ascii="Times New Roman" w:hAnsiTheme="minorEastAsia" w:eastAsiaTheme="minorEastAsia"/>
                <w:color w:val="000000" w:themeColor="text1"/>
                <w:sz w:val="24"/>
                <w:szCs w:val="24"/>
              </w:rPr>
              <w:t>，其水质及水量见表</w:t>
            </w:r>
            <w:r>
              <w:rPr>
                <w:rFonts w:ascii="Times New Roman" w:hAnsi="Times New Roman" w:eastAsiaTheme="minorEastAsia"/>
                <w:color w:val="000000" w:themeColor="text1"/>
                <w:sz w:val="24"/>
                <w:szCs w:val="24"/>
              </w:rPr>
              <w:t>5-1</w:t>
            </w:r>
            <w:r>
              <w:rPr>
                <w:rFonts w:hint="eastAsia" w:ascii="Times New Roman" w:hAnsi="Times New Roman" w:eastAsiaTheme="minorEastAsia"/>
                <w:color w:val="000000" w:themeColor="text1"/>
                <w:sz w:val="24"/>
                <w:szCs w:val="24"/>
              </w:rPr>
              <w:t>3</w:t>
            </w:r>
            <w:r>
              <w:rPr>
                <w:rFonts w:ascii="Times New Roman" w:hAnsiTheme="minorEastAsia" w:eastAsiaTheme="minorEastAsia"/>
                <w:color w:val="000000" w:themeColor="text1"/>
                <w:sz w:val="24"/>
                <w:szCs w:val="24"/>
              </w:rPr>
              <w:t>。</w:t>
            </w:r>
          </w:p>
          <w:p w14:paraId="2B786212">
            <w:pPr>
              <w:spacing w:line="360" w:lineRule="auto"/>
              <w:ind w:firstLine="480"/>
              <w:jc w:val="center"/>
              <w:rPr>
                <w:rFonts w:ascii="Times New Roman" w:hAnsi="Times New Roman" w:eastAsiaTheme="minorEastAsia"/>
                <w:b/>
                <w:color w:val="000000" w:themeColor="text1"/>
                <w:sz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5-1</w:t>
            </w:r>
            <w:r>
              <w:rPr>
                <w:rFonts w:hint="eastAsia" w:ascii="Times New Roman" w:hAnsi="Times New Roman" w:eastAsiaTheme="minorEastAsia"/>
                <w:b/>
                <w:color w:val="000000" w:themeColor="text1"/>
                <w:sz w:val="24"/>
              </w:rPr>
              <w:t>3</w:t>
            </w:r>
            <w:r>
              <w:rPr>
                <w:rFonts w:ascii="Times New Roman" w:hAnsi="Times New Roman" w:eastAsiaTheme="minorEastAsia"/>
                <w:b/>
                <w:color w:val="000000" w:themeColor="text1"/>
                <w:sz w:val="24"/>
              </w:rPr>
              <w:t xml:space="preserve">  </w:t>
            </w:r>
            <w:r>
              <w:rPr>
                <w:rFonts w:ascii="Times New Roman" w:hAnsiTheme="minorEastAsia" w:eastAsiaTheme="minorEastAsia"/>
                <w:b/>
                <w:color w:val="000000" w:themeColor="text1"/>
                <w:sz w:val="24"/>
              </w:rPr>
              <w:t>项目水污染物产生量统计表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4"/>
              <w:gridCol w:w="1437"/>
              <w:gridCol w:w="1019"/>
              <w:gridCol w:w="870"/>
              <w:gridCol w:w="857"/>
              <w:gridCol w:w="859"/>
              <w:gridCol w:w="863"/>
              <w:gridCol w:w="1086"/>
            </w:tblGrid>
            <w:tr w14:paraId="257E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8" w:type="pct"/>
                  <w:vAlign w:val="center"/>
                </w:tcPr>
                <w:p w14:paraId="15838B1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时间</w:t>
                  </w:r>
                </w:p>
              </w:tc>
              <w:tc>
                <w:tcPr>
                  <w:tcW w:w="798" w:type="pct"/>
                  <w:vAlign w:val="center"/>
                </w:tcPr>
                <w:p w14:paraId="70AC325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项目</w:t>
                  </w:r>
                </w:p>
              </w:tc>
              <w:tc>
                <w:tcPr>
                  <w:tcW w:w="566" w:type="pct"/>
                  <w:vAlign w:val="center"/>
                </w:tcPr>
                <w:p w14:paraId="7737B33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水量</w:t>
                  </w:r>
                </w:p>
              </w:tc>
              <w:tc>
                <w:tcPr>
                  <w:tcW w:w="483" w:type="pct"/>
                  <w:vAlign w:val="center"/>
                </w:tcPr>
                <w:p w14:paraId="02636A0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COD</w:t>
                  </w:r>
                  <w:r>
                    <w:rPr>
                      <w:rFonts w:ascii="Times New Roman" w:hAnsi="Times New Roman" w:eastAsiaTheme="minorEastAsia"/>
                      <w:color w:val="000000" w:themeColor="text1"/>
                      <w:vertAlign w:val="subscript"/>
                    </w:rPr>
                    <w:t>cr</w:t>
                  </w:r>
                </w:p>
              </w:tc>
              <w:tc>
                <w:tcPr>
                  <w:tcW w:w="476" w:type="pct"/>
                  <w:vAlign w:val="center"/>
                </w:tcPr>
                <w:p w14:paraId="3EA3FF7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BOD</w:t>
                  </w:r>
                  <w:r>
                    <w:rPr>
                      <w:rFonts w:ascii="Times New Roman" w:hAnsi="Times New Roman" w:eastAsiaTheme="minorEastAsia"/>
                      <w:color w:val="000000" w:themeColor="text1"/>
                      <w:vertAlign w:val="subscript"/>
                    </w:rPr>
                    <w:t>5</w:t>
                  </w:r>
                </w:p>
              </w:tc>
              <w:tc>
                <w:tcPr>
                  <w:tcW w:w="477" w:type="pct"/>
                  <w:vAlign w:val="center"/>
                </w:tcPr>
                <w:p w14:paraId="0E69337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NH</w:t>
                  </w:r>
                  <w:r>
                    <w:rPr>
                      <w:rFonts w:ascii="Times New Roman" w:hAnsi="Times New Roman" w:eastAsiaTheme="minorEastAsia"/>
                      <w:color w:val="000000" w:themeColor="text1"/>
                      <w:vertAlign w:val="subscript"/>
                    </w:rPr>
                    <w:t>3</w:t>
                  </w:r>
                  <w:r>
                    <w:rPr>
                      <w:rFonts w:ascii="Times New Roman" w:hAnsi="Times New Roman" w:eastAsiaTheme="minorEastAsia"/>
                      <w:color w:val="000000" w:themeColor="text1"/>
                    </w:rPr>
                    <w:t>-N</w:t>
                  </w:r>
                </w:p>
              </w:tc>
              <w:tc>
                <w:tcPr>
                  <w:tcW w:w="479" w:type="pct"/>
                  <w:vAlign w:val="center"/>
                </w:tcPr>
                <w:p w14:paraId="7716A89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SS</w:t>
                  </w:r>
                </w:p>
              </w:tc>
              <w:tc>
                <w:tcPr>
                  <w:tcW w:w="603" w:type="pct"/>
                </w:tcPr>
                <w:p w14:paraId="2DBBD834">
                  <w:pPr>
                    <w:jc w:val="center"/>
                    <w:rPr>
                      <w:rFonts w:ascii="Times New Roman" w:hAnsi="Times New Roman" w:eastAsiaTheme="minorEastAsia"/>
                      <w:color w:val="000000" w:themeColor="text1"/>
                    </w:rPr>
                  </w:pPr>
                  <w:r>
                    <w:rPr>
                      <w:rFonts w:ascii="Times New Roman" w:hAnsiTheme="minorEastAsia" w:eastAsiaTheme="minorEastAsia"/>
                      <w:color w:val="000000" w:themeColor="text1"/>
                    </w:rPr>
                    <w:t>动植物油</w:t>
                  </w:r>
                </w:p>
              </w:tc>
            </w:tr>
            <w:tr w14:paraId="2C88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8" w:type="pct"/>
                  <w:vMerge w:val="restart"/>
                  <w:vAlign w:val="center"/>
                </w:tcPr>
                <w:p w14:paraId="453039A9">
                  <w:pPr>
                    <w:jc w:val="center"/>
                    <w:rPr>
                      <w:rFonts w:ascii="Times New Roman" w:hAnsi="Times New Roman" w:eastAsiaTheme="minorEastAsia"/>
                      <w:color w:val="000000" w:themeColor="text1"/>
                    </w:rPr>
                  </w:pPr>
                  <w:r>
                    <w:rPr>
                      <w:rFonts w:ascii="Times New Roman" w:hAnsiTheme="minorEastAsia" w:eastAsiaTheme="minorEastAsia"/>
                      <w:color w:val="000000" w:themeColor="text1"/>
                    </w:rPr>
                    <w:t>防渗化粪池处理前</w:t>
                  </w:r>
                </w:p>
              </w:tc>
              <w:tc>
                <w:tcPr>
                  <w:tcW w:w="798" w:type="pct"/>
                  <w:vAlign w:val="center"/>
                </w:tcPr>
                <w:p w14:paraId="74495DD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浓度（</w:t>
                  </w:r>
                  <w:r>
                    <w:rPr>
                      <w:rFonts w:ascii="Times New Roman" w:hAnsi="Times New Roman" w:eastAsiaTheme="minorEastAsia"/>
                      <w:color w:val="000000" w:themeColor="text1"/>
                    </w:rPr>
                    <w:t>mg/L</w:t>
                  </w:r>
                  <w:r>
                    <w:rPr>
                      <w:rFonts w:ascii="Times New Roman" w:hAnsiTheme="minorEastAsia" w:eastAsiaTheme="minorEastAsia"/>
                      <w:color w:val="000000" w:themeColor="text1"/>
                    </w:rPr>
                    <w:t>）</w:t>
                  </w:r>
                </w:p>
              </w:tc>
              <w:tc>
                <w:tcPr>
                  <w:tcW w:w="566" w:type="pct"/>
                  <w:vAlign w:val="center"/>
                </w:tcPr>
                <w:p w14:paraId="4AE26F7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w:t>
                  </w:r>
                </w:p>
              </w:tc>
              <w:tc>
                <w:tcPr>
                  <w:tcW w:w="483" w:type="pct"/>
                  <w:vAlign w:val="center"/>
                </w:tcPr>
                <w:p w14:paraId="5602AD0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392</w:t>
                  </w:r>
                </w:p>
              </w:tc>
              <w:tc>
                <w:tcPr>
                  <w:tcW w:w="476" w:type="pct"/>
                  <w:vAlign w:val="center"/>
                </w:tcPr>
                <w:p w14:paraId="2529FF7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158</w:t>
                  </w:r>
                </w:p>
              </w:tc>
              <w:tc>
                <w:tcPr>
                  <w:tcW w:w="477" w:type="pct"/>
                  <w:vAlign w:val="center"/>
                </w:tcPr>
                <w:p w14:paraId="15A4B8C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45</w:t>
                  </w:r>
                </w:p>
              </w:tc>
              <w:tc>
                <w:tcPr>
                  <w:tcW w:w="479" w:type="pct"/>
                  <w:vAlign w:val="center"/>
                </w:tcPr>
                <w:p w14:paraId="749D3D1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214</w:t>
                  </w:r>
                </w:p>
              </w:tc>
              <w:tc>
                <w:tcPr>
                  <w:tcW w:w="603" w:type="pct"/>
                  <w:vAlign w:val="center"/>
                </w:tcPr>
                <w:p w14:paraId="32A5B631">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5</w:t>
                  </w:r>
                </w:p>
              </w:tc>
            </w:tr>
            <w:tr w14:paraId="0225E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8" w:type="pct"/>
                  <w:vMerge w:val="continue"/>
                  <w:vAlign w:val="center"/>
                </w:tcPr>
                <w:p w14:paraId="371B3A40">
                  <w:pPr>
                    <w:jc w:val="center"/>
                    <w:rPr>
                      <w:rFonts w:ascii="Times New Roman" w:hAnsi="Times New Roman" w:eastAsiaTheme="minorEastAsia"/>
                      <w:color w:val="000000" w:themeColor="text1"/>
                    </w:rPr>
                  </w:pPr>
                </w:p>
              </w:tc>
              <w:tc>
                <w:tcPr>
                  <w:tcW w:w="798" w:type="pct"/>
                  <w:vAlign w:val="center"/>
                </w:tcPr>
                <w:p w14:paraId="09E58E5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产生量（</w:t>
                  </w:r>
                  <w:r>
                    <w:rPr>
                      <w:rFonts w:ascii="Times New Roman" w:hAnsi="Times New Roman" w:eastAsiaTheme="minorEastAsia"/>
                      <w:color w:val="000000" w:themeColor="text1"/>
                    </w:rPr>
                    <w:t>t/a</w:t>
                  </w:r>
                  <w:r>
                    <w:rPr>
                      <w:rFonts w:ascii="Times New Roman" w:hAnsiTheme="minorEastAsia" w:eastAsiaTheme="minorEastAsia"/>
                      <w:color w:val="000000" w:themeColor="text1"/>
                    </w:rPr>
                    <w:t>）</w:t>
                  </w:r>
                </w:p>
              </w:tc>
              <w:tc>
                <w:tcPr>
                  <w:tcW w:w="566" w:type="pct"/>
                  <w:vAlign w:val="center"/>
                </w:tcPr>
                <w:p w14:paraId="2D949F4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39982.1</w:t>
                  </w:r>
                </w:p>
              </w:tc>
              <w:tc>
                <w:tcPr>
                  <w:tcW w:w="483" w:type="pct"/>
                  <w:vAlign w:val="center"/>
                </w:tcPr>
                <w:p w14:paraId="52564C2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15.67</w:t>
                  </w:r>
                </w:p>
              </w:tc>
              <w:tc>
                <w:tcPr>
                  <w:tcW w:w="476" w:type="pct"/>
                  <w:vAlign w:val="center"/>
                </w:tcPr>
                <w:p w14:paraId="3E5842C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6.32</w:t>
                  </w:r>
                </w:p>
              </w:tc>
              <w:tc>
                <w:tcPr>
                  <w:tcW w:w="477" w:type="pct"/>
                  <w:vAlign w:val="center"/>
                </w:tcPr>
                <w:p w14:paraId="1762984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1.80</w:t>
                  </w:r>
                </w:p>
              </w:tc>
              <w:tc>
                <w:tcPr>
                  <w:tcW w:w="479" w:type="pct"/>
                  <w:vAlign w:val="center"/>
                </w:tcPr>
                <w:p w14:paraId="5A31D04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8.56</w:t>
                  </w:r>
                </w:p>
              </w:tc>
              <w:tc>
                <w:tcPr>
                  <w:tcW w:w="603" w:type="pct"/>
                  <w:vAlign w:val="center"/>
                </w:tcPr>
                <w:p w14:paraId="7D744EE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0.20</w:t>
                  </w:r>
                </w:p>
              </w:tc>
            </w:tr>
            <w:tr w14:paraId="0453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16" w:type="pct"/>
                  <w:gridSpan w:val="2"/>
                  <w:vAlign w:val="center"/>
                </w:tcPr>
                <w:p w14:paraId="76180D3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防渗化粪池处理效率（</w:t>
                  </w:r>
                  <w:r>
                    <w:rPr>
                      <w:rFonts w:ascii="Times New Roman" w:hAnsi="Times New Roman" w:eastAsiaTheme="minorEastAsia"/>
                      <w:color w:val="000000" w:themeColor="text1"/>
                    </w:rPr>
                    <w:t>%</w:t>
                  </w:r>
                  <w:r>
                    <w:rPr>
                      <w:rFonts w:ascii="Times New Roman" w:hAnsiTheme="minorEastAsia" w:eastAsiaTheme="minorEastAsia"/>
                      <w:color w:val="000000" w:themeColor="text1"/>
                    </w:rPr>
                    <w:t>）</w:t>
                  </w:r>
                </w:p>
              </w:tc>
              <w:tc>
                <w:tcPr>
                  <w:tcW w:w="566" w:type="pct"/>
                  <w:vAlign w:val="center"/>
                </w:tcPr>
                <w:p w14:paraId="41181A7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w:t>
                  </w:r>
                </w:p>
              </w:tc>
              <w:tc>
                <w:tcPr>
                  <w:tcW w:w="483" w:type="pct"/>
                  <w:vAlign w:val="center"/>
                </w:tcPr>
                <w:p w14:paraId="0787C03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15</w:t>
                  </w:r>
                </w:p>
              </w:tc>
              <w:tc>
                <w:tcPr>
                  <w:tcW w:w="476" w:type="pct"/>
                  <w:vAlign w:val="center"/>
                </w:tcPr>
                <w:p w14:paraId="4EA0A3E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9</w:t>
                  </w:r>
                </w:p>
              </w:tc>
              <w:tc>
                <w:tcPr>
                  <w:tcW w:w="477" w:type="pct"/>
                  <w:vAlign w:val="center"/>
                </w:tcPr>
                <w:p w14:paraId="50E7C0D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w:t>
                  </w:r>
                </w:p>
              </w:tc>
              <w:tc>
                <w:tcPr>
                  <w:tcW w:w="479" w:type="pct"/>
                  <w:vAlign w:val="center"/>
                </w:tcPr>
                <w:p w14:paraId="3210BAE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30</w:t>
                  </w:r>
                </w:p>
              </w:tc>
              <w:tc>
                <w:tcPr>
                  <w:tcW w:w="603" w:type="pct"/>
                  <w:vAlign w:val="center"/>
                </w:tcPr>
                <w:p w14:paraId="0829DA4F">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0</w:t>
                  </w:r>
                </w:p>
              </w:tc>
            </w:tr>
            <w:tr w14:paraId="08F5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8" w:type="pct"/>
                  <w:vMerge w:val="restart"/>
                  <w:vAlign w:val="center"/>
                </w:tcPr>
                <w:p w14:paraId="7C83177D">
                  <w:pPr>
                    <w:jc w:val="center"/>
                    <w:rPr>
                      <w:rFonts w:ascii="Times New Roman" w:hAnsi="Times New Roman" w:eastAsiaTheme="minorEastAsia"/>
                      <w:color w:val="000000" w:themeColor="text1"/>
                    </w:rPr>
                  </w:pPr>
                  <w:r>
                    <w:rPr>
                      <w:rFonts w:ascii="Times New Roman" w:hAnsiTheme="minorEastAsia" w:eastAsiaTheme="minorEastAsia"/>
                      <w:color w:val="000000" w:themeColor="text1"/>
                    </w:rPr>
                    <w:t>防渗化粪池处理后</w:t>
                  </w:r>
                </w:p>
              </w:tc>
              <w:tc>
                <w:tcPr>
                  <w:tcW w:w="798" w:type="pct"/>
                  <w:vAlign w:val="center"/>
                </w:tcPr>
                <w:p w14:paraId="6B73F78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浓度（</w:t>
                  </w:r>
                  <w:r>
                    <w:rPr>
                      <w:rFonts w:ascii="Times New Roman" w:hAnsi="Times New Roman" w:eastAsiaTheme="minorEastAsia"/>
                      <w:color w:val="000000" w:themeColor="text1"/>
                    </w:rPr>
                    <w:t>mg/L</w:t>
                  </w:r>
                  <w:r>
                    <w:rPr>
                      <w:rFonts w:ascii="Times New Roman" w:hAnsiTheme="minorEastAsia" w:eastAsiaTheme="minorEastAsia"/>
                      <w:color w:val="000000" w:themeColor="text1"/>
                    </w:rPr>
                    <w:t>）</w:t>
                  </w:r>
                </w:p>
              </w:tc>
              <w:tc>
                <w:tcPr>
                  <w:tcW w:w="566" w:type="pct"/>
                  <w:vAlign w:val="center"/>
                </w:tcPr>
                <w:p w14:paraId="112ED06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w:t>
                  </w:r>
                </w:p>
              </w:tc>
              <w:tc>
                <w:tcPr>
                  <w:tcW w:w="483" w:type="pct"/>
                  <w:vAlign w:val="center"/>
                </w:tcPr>
                <w:p w14:paraId="440FCCE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333</w:t>
                  </w:r>
                </w:p>
              </w:tc>
              <w:tc>
                <w:tcPr>
                  <w:tcW w:w="476" w:type="pct"/>
                  <w:vAlign w:val="center"/>
                </w:tcPr>
                <w:p w14:paraId="0A7A160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144</w:t>
                  </w:r>
                </w:p>
              </w:tc>
              <w:tc>
                <w:tcPr>
                  <w:tcW w:w="477" w:type="pct"/>
                  <w:vAlign w:val="center"/>
                </w:tcPr>
                <w:p w14:paraId="1B29B6F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44</w:t>
                  </w:r>
                </w:p>
              </w:tc>
              <w:tc>
                <w:tcPr>
                  <w:tcW w:w="479" w:type="pct"/>
                  <w:vAlign w:val="center"/>
                </w:tcPr>
                <w:p w14:paraId="628B4B9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150</w:t>
                  </w:r>
                </w:p>
              </w:tc>
              <w:tc>
                <w:tcPr>
                  <w:tcW w:w="603" w:type="pct"/>
                  <w:vAlign w:val="center"/>
                </w:tcPr>
                <w:p w14:paraId="3D2A24A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r>
            <w:tr w14:paraId="60BC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8" w:type="pct"/>
                  <w:vMerge w:val="continue"/>
                  <w:vAlign w:val="center"/>
                </w:tcPr>
                <w:p w14:paraId="12F7AF18">
                  <w:pPr>
                    <w:jc w:val="center"/>
                    <w:rPr>
                      <w:rFonts w:ascii="Times New Roman" w:hAnsi="Times New Roman" w:eastAsiaTheme="minorEastAsia"/>
                      <w:color w:val="000000" w:themeColor="text1"/>
                    </w:rPr>
                  </w:pPr>
                </w:p>
              </w:tc>
              <w:tc>
                <w:tcPr>
                  <w:tcW w:w="798" w:type="pct"/>
                  <w:vAlign w:val="center"/>
                </w:tcPr>
                <w:p w14:paraId="3E84AB8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总量（</w:t>
                  </w:r>
                  <w:r>
                    <w:rPr>
                      <w:rFonts w:ascii="Times New Roman" w:hAnsi="Times New Roman" w:eastAsiaTheme="minorEastAsia"/>
                      <w:color w:val="000000" w:themeColor="text1"/>
                    </w:rPr>
                    <w:t>t/a</w:t>
                  </w:r>
                  <w:r>
                    <w:rPr>
                      <w:rFonts w:ascii="Times New Roman" w:hAnsiTheme="minorEastAsia" w:eastAsiaTheme="minorEastAsia"/>
                      <w:color w:val="000000" w:themeColor="text1"/>
                    </w:rPr>
                    <w:t>）</w:t>
                  </w:r>
                </w:p>
              </w:tc>
              <w:tc>
                <w:tcPr>
                  <w:tcW w:w="566" w:type="pct"/>
                  <w:vAlign w:val="center"/>
                </w:tcPr>
                <w:p w14:paraId="06A6DC3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39982.1</w:t>
                  </w:r>
                </w:p>
              </w:tc>
              <w:tc>
                <w:tcPr>
                  <w:tcW w:w="483" w:type="pct"/>
                  <w:vAlign w:val="center"/>
                </w:tcPr>
                <w:p w14:paraId="10CE495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 xml:space="preserve">13.31 </w:t>
                  </w:r>
                </w:p>
              </w:tc>
              <w:tc>
                <w:tcPr>
                  <w:tcW w:w="476" w:type="pct"/>
                  <w:vAlign w:val="center"/>
                </w:tcPr>
                <w:p w14:paraId="6CCBB6E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 xml:space="preserve">5.76 </w:t>
                  </w:r>
                </w:p>
              </w:tc>
              <w:tc>
                <w:tcPr>
                  <w:tcW w:w="477" w:type="pct"/>
                  <w:vAlign w:val="center"/>
                </w:tcPr>
                <w:p w14:paraId="0A663B3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 xml:space="preserve">1.76 </w:t>
                  </w:r>
                </w:p>
              </w:tc>
              <w:tc>
                <w:tcPr>
                  <w:tcW w:w="479" w:type="pct"/>
                  <w:vAlign w:val="center"/>
                </w:tcPr>
                <w:p w14:paraId="515B2AD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 xml:space="preserve">6.00 </w:t>
                  </w:r>
                </w:p>
              </w:tc>
              <w:tc>
                <w:tcPr>
                  <w:tcW w:w="603" w:type="pct"/>
                  <w:vAlign w:val="center"/>
                </w:tcPr>
                <w:p w14:paraId="687F3DA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0.20</w:t>
                  </w:r>
                </w:p>
              </w:tc>
            </w:tr>
            <w:tr w14:paraId="0A85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16" w:type="pct"/>
                  <w:gridSpan w:val="2"/>
                  <w:vAlign w:val="center"/>
                </w:tcPr>
                <w:p w14:paraId="1E9FFE8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中水处理站处理效率（</w:t>
                  </w:r>
                  <w:r>
                    <w:rPr>
                      <w:rFonts w:ascii="Times New Roman" w:hAnsi="Times New Roman" w:eastAsiaTheme="minorEastAsia"/>
                      <w:color w:val="000000" w:themeColor="text1"/>
                    </w:rPr>
                    <w:t>%</w:t>
                  </w:r>
                  <w:r>
                    <w:rPr>
                      <w:rFonts w:ascii="Times New Roman" w:hAnsiTheme="minorEastAsia" w:eastAsiaTheme="minorEastAsia"/>
                      <w:color w:val="000000" w:themeColor="text1"/>
                    </w:rPr>
                    <w:t>）</w:t>
                  </w:r>
                </w:p>
              </w:tc>
              <w:tc>
                <w:tcPr>
                  <w:tcW w:w="566" w:type="pct"/>
                  <w:vAlign w:val="center"/>
                </w:tcPr>
                <w:p w14:paraId="5709DC3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w:t>
                  </w:r>
                </w:p>
              </w:tc>
              <w:tc>
                <w:tcPr>
                  <w:tcW w:w="483" w:type="pct"/>
                  <w:vAlign w:val="center"/>
                </w:tcPr>
                <w:p w14:paraId="7CB694E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86</w:t>
                  </w:r>
                </w:p>
              </w:tc>
              <w:tc>
                <w:tcPr>
                  <w:tcW w:w="476" w:type="pct"/>
                  <w:vAlign w:val="center"/>
                </w:tcPr>
                <w:p w14:paraId="6AB3683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88</w:t>
                  </w:r>
                </w:p>
              </w:tc>
              <w:tc>
                <w:tcPr>
                  <w:tcW w:w="477" w:type="pct"/>
                  <w:vAlign w:val="center"/>
                </w:tcPr>
                <w:p w14:paraId="7E8E866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70</w:t>
                  </w:r>
                </w:p>
              </w:tc>
              <w:tc>
                <w:tcPr>
                  <w:tcW w:w="479" w:type="pct"/>
                  <w:vAlign w:val="center"/>
                </w:tcPr>
                <w:p w14:paraId="41C75DB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95</w:t>
                  </w:r>
                </w:p>
              </w:tc>
              <w:tc>
                <w:tcPr>
                  <w:tcW w:w="603" w:type="pct"/>
                  <w:vAlign w:val="center"/>
                </w:tcPr>
                <w:p w14:paraId="7447154B">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75</w:t>
                  </w:r>
                </w:p>
              </w:tc>
            </w:tr>
            <w:tr w14:paraId="3D01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8" w:type="pct"/>
                  <w:vMerge w:val="restart"/>
                  <w:vAlign w:val="center"/>
                </w:tcPr>
                <w:p w14:paraId="151847D0">
                  <w:pPr>
                    <w:jc w:val="center"/>
                    <w:rPr>
                      <w:rFonts w:ascii="Times New Roman" w:hAnsi="Times New Roman" w:eastAsiaTheme="minorEastAsia"/>
                      <w:color w:val="000000" w:themeColor="text1"/>
                    </w:rPr>
                  </w:pPr>
                  <w:r>
                    <w:rPr>
                      <w:rFonts w:ascii="Times New Roman" w:hAnsiTheme="minorEastAsia" w:eastAsiaTheme="minorEastAsia"/>
                      <w:color w:val="000000" w:themeColor="text1"/>
                    </w:rPr>
                    <w:t>中水处理站处理后</w:t>
                  </w:r>
                </w:p>
              </w:tc>
              <w:tc>
                <w:tcPr>
                  <w:tcW w:w="798" w:type="pct"/>
                  <w:vAlign w:val="center"/>
                </w:tcPr>
                <w:p w14:paraId="27025D5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浓度（</w:t>
                  </w:r>
                  <w:r>
                    <w:rPr>
                      <w:rFonts w:ascii="Times New Roman" w:hAnsi="Times New Roman" w:eastAsiaTheme="minorEastAsia"/>
                      <w:color w:val="000000" w:themeColor="text1"/>
                    </w:rPr>
                    <w:t>mg/L</w:t>
                  </w:r>
                  <w:r>
                    <w:rPr>
                      <w:rFonts w:ascii="Times New Roman" w:hAnsiTheme="minorEastAsia" w:eastAsiaTheme="minorEastAsia"/>
                      <w:color w:val="000000" w:themeColor="text1"/>
                    </w:rPr>
                    <w:t>）</w:t>
                  </w:r>
                </w:p>
              </w:tc>
              <w:tc>
                <w:tcPr>
                  <w:tcW w:w="566" w:type="pct"/>
                  <w:vAlign w:val="center"/>
                </w:tcPr>
                <w:p w14:paraId="3038A992">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w:t>
                  </w:r>
                </w:p>
              </w:tc>
              <w:tc>
                <w:tcPr>
                  <w:tcW w:w="483" w:type="pct"/>
                  <w:vAlign w:val="center"/>
                </w:tcPr>
                <w:p w14:paraId="4AE73BB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47</w:t>
                  </w:r>
                </w:p>
              </w:tc>
              <w:tc>
                <w:tcPr>
                  <w:tcW w:w="476" w:type="pct"/>
                  <w:vAlign w:val="center"/>
                </w:tcPr>
                <w:p w14:paraId="3A69DD1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17</w:t>
                  </w:r>
                </w:p>
              </w:tc>
              <w:tc>
                <w:tcPr>
                  <w:tcW w:w="477" w:type="pct"/>
                  <w:vAlign w:val="center"/>
                </w:tcPr>
                <w:p w14:paraId="675B96A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w:t>
                  </w:r>
                </w:p>
              </w:tc>
              <w:tc>
                <w:tcPr>
                  <w:tcW w:w="479" w:type="pct"/>
                  <w:vAlign w:val="center"/>
                </w:tcPr>
                <w:p w14:paraId="65CAEC4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w:t>
                  </w:r>
                </w:p>
              </w:tc>
              <w:tc>
                <w:tcPr>
                  <w:tcW w:w="603" w:type="pct"/>
                  <w:vAlign w:val="center"/>
                </w:tcPr>
                <w:p w14:paraId="6D68F21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r>
            <w:tr w14:paraId="231D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8" w:type="pct"/>
                  <w:vMerge w:val="continue"/>
                  <w:vAlign w:val="center"/>
                </w:tcPr>
                <w:p w14:paraId="26331AD8">
                  <w:pPr>
                    <w:jc w:val="center"/>
                    <w:rPr>
                      <w:rFonts w:ascii="Times New Roman" w:hAnsi="Times New Roman" w:eastAsiaTheme="minorEastAsia"/>
                      <w:color w:val="000000" w:themeColor="text1"/>
                    </w:rPr>
                  </w:pPr>
                </w:p>
              </w:tc>
              <w:tc>
                <w:tcPr>
                  <w:tcW w:w="798" w:type="pct"/>
                  <w:vAlign w:val="center"/>
                </w:tcPr>
                <w:p w14:paraId="335C2F3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总量（</w:t>
                  </w:r>
                  <w:r>
                    <w:rPr>
                      <w:rFonts w:ascii="Times New Roman" w:hAnsi="Times New Roman" w:eastAsiaTheme="minorEastAsia"/>
                      <w:color w:val="000000" w:themeColor="text1"/>
                    </w:rPr>
                    <w:t>t/a</w:t>
                  </w:r>
                  <w:r>
                    <w:rPr>
                      <w:rFonts w:ascii="Times New Roman" w:hAnsiTheme="minorEastAsia" w:eastAsiaTheme="minorEastAsia"/>
                      <w:color w:val="000000" w:themeColor="text1"/>
                    </w:rPr>
                    <w:t>）</w:t>
                  </w:r>
                </w:p>
              </w:tc>
              <w:tc>
                <w:tcPr>
                  <w:tcW w:w="566" w:type="pct"/>
                  <w:vAlign w:val="center"/>
                </w:tcPr>
                <w:p w14:paraId="2243177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39982.1</w:t>
                  </w:r>
                </w:p>
              </w:tc>
              <w:tc>
                <w:tcPr>
                  <w:tcW w:w="483" w:type="pct"/>
                  <w:vAlign w:val="center"/>
                </w:tcPr>
                <w:p w14:paraId="4446B0DE">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 xml:space="preserve">1.88 </w:t>
                  </w:r>
                </w:p>
              </w:tc>
              <w:tc>
                <w:tcPr>
                  <w:tcW w:w="476" w:type="pct"/>
                  <w:vAlign w:val="center"/>
                </w:tcPr>
                <w:p w14:paraId="5F9A2A35">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 xml:space="preserve">0.68 </w:t>
                  </w:r>
                </w:p>
              </w:tc>
              <w:tc>
                <w:tcPr>
                  <w:tcW w:w="477" w:type="pct"/>
                  <w:vAlign w:val="center"/>
                </w:tcPr>
                <w:p w14:paraId="3E97595B">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 xml:space="preserve">0.52 </w:t>
                  </w:r>
                </w:p>
              </w:tc>
              <w:tc>
                <w:tcPr>
                  <w:tcW w:w="479" w:type="pct"/>
                  <w:vAlign w:val="center"/>
                </w:tcPr>
                <w:p w14:paraId="052B4998">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 xml:space="preserve">0.32 </w:t>
                  </w:r>
                </w:p>
              </w:tc>
              <w:tc>
                <w:tcPr>
                  <w:tcW w:w="603" w:type="pct"/>
                  <w:vAlign w:val="center"/>
                </w:tcPr>
                <w:p w14:paraId="6DE79163">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0.04</w:t>
                  </w:r>
                </w:p>
              </w:tc>
            </w:tr>
          </w:tbl>
          <w:p w14:paraId="747589EB">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项目中水处理前后废水的水质对比见表</w:t>
            </w:r>
            <w:r>
              <w:rPr>
                <w:rFonts w:ascii="Times New Roman" w:hAnsi="Times New Roman" w:eastAsiaTheme="minorEastAsia"/>
                <w:color w:val="000000" w:themeColor="text1"/>
                <w:sz w:val="24"/>
              </w:rPr>
              <w:t>5-16</w:t>
            </w:r>
            <w:r>
              <w:rPr>
                <w:rFonts w:ascii="Times New Roman" w:hAnsiTheme="minorEastAsia" w:eastAsiaTheme="minorEastAsia"/>
                <w:color w:val="000000" w:themeColor="text1"/>
                <w:sz w:val="24"/>
              </w:rPr>
              <w:t>。</w:t>
            </w:r>
          </w:p>
          <w:p w14:paraId="42E4B735">
            <w:pPr>
              <w:spacing w:line="360" w:lineRule="auto"/>
              <w:jc w:val="center"/>
              <w:rPr>
                <w:rFonts w:hint="eastAsia" w:ascii="Times New Roman" w:hAnsiTheme="minorEastAsia" w:eastAsiaTheme="minorEastAsia"/>
                <w:b/>
                <w:color w:val="000000" w:themeColor="text1"/>
                <w:sz w:val="24"/>
              </w:rPr>
            </w:pPr>
          </w:p>
          <w:p w14:paraId="6B1BD2D1">
            <w:pPr>
              <w:spacing w:line="360" w:lineRule="auto"/>
              <w:jc w:val="center"/>
              <w:rPr>
                <w:rFonts w:ascii="Times New Roman" w:hAnsi="Times New Roman" w:eastAsiaTheme="minorEastAsia"/>
                <w:b/>
                <w:color w:val="000000" w:themeColor="text1"/>
                <w:sz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5-1</w:t>
            </w:r>
            <w:r>
              <w:rPr>
                <w:rFonts w:hint="eastAsia" w:ascii="Times New Roman" w:hAnsi="Times New Roman" w:eastAsiaTheme="minorEastAsia"/>
                <w:b/>
                <w:color w:val="000000" w:themeColor="text1"/>
                <w:sz w:val="24"/>
              </w:rPr>
              <w:t>4</w:t>
            </w:r>
            <w:r>
              <w:rPr>
                <w:rFonts w:ascii="Times New Roman" w:hAnsi="Times New Roman" w:eastAsiaTheme="minorEastAsia"/>
                <w:b/>
                <w:color w:val="000000" w:themeColor="text1"/>
                <w:sz w:val="24"/>
              </w:rPr>
              <w:t xml:space="preserve">  </w:t>
            </w:r>
            <w:r>
              <w:rPr>
                <w:rFonts w:ascii="Times New Roman" w:hAnsiTheme="minorEastAsia" w:eastAsiaTheme="minorEastAsia"/>
                <w:b/>
                <w:color w:val="000000" w:themeColor="text1"/>
                <w:sz w:val="24"/>
              </w:rPr>
              <w:t>中水处理前后废水的水质对比表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9"/>
              <w:gridCol w:w="1111"/>
              <w:gridCol w:w="1327"/>
              <w:gridCol w:w="1180"/>
              <w:gridCol w:w="1180"/>
              <w:gridCol w:w="1171"/>
              <w:gridCol w:w="7"/>
            </w:tblGrid>
            <w:tr w14:paraId="78D6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jc w:val="center"/>
              </w:trPr>
              <w:tc>
                <w:tcPr>
                  <w:tcW w:w="1682" w:type="pct"/>
                  <w:vMerge w:val="restart"/>
                  <w:vAlign w:val="center"/>
                </w:tcPr>
                <w:p w14:paraId="7947A3FE">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名称</w:t>
                  </w:r>
                </w:p>
              </w:tc>
              <w:tc>
                <w:tcPr>
                  <w:tcW w:w="3314" w:type="pct"/>
                  <w:gridSpan w:val="5"/>
                  <w:vAlign w:val="center"/>
                </w:tcPr>
                <w:p w14:paraId="6E7CDAF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主要水质指标（</w:t>
                  </w:r>
                  <w:r>
                    <w:rPr>
                      <w:rFonts w:ascii="Times New Roman" w:hAnsi="Times New Roman" w:eastAsiaTheme="minorEastAsia"/>
                      <w:color w:val="000000" w:themeColor="text1"/>
                      <w:szCs w:val="21"/>
                    </w:rPr>
                    <w:t>mg/L</w:t>
                  </w:r>
                  <w:r>
                    <w:rPr>
                      <w:rFonts w:ascii="Times New Roman" w:hAnsiTheme="minorEastAsia" w:eastAsiaTheme="minorEastAsia"/>
                      <w:color w:val="000000" w:themeColor="text1"/>
                      <w:szCs w:val="21"/>
                    </w:rPr>
                    <w:t>）</w:t>
                  </w:r>
                </w:p>
              </w:tc>
            </w:tr>
            <w:tr w14:paraId="57A8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pct"/>
                  <w:vMerge w:val="continue"/>
                  <w:vAlign w:val="center"/>
                </w:tcPr>
                <w:p w14:paraId="5AEEEE09">
                  <w:pPr>
                    <w:autoSpaceDE w:val="0"/>
                    <w:autoSpaceDN w:val="0"/>
                    <w:jc w:val="center"/>
                    <w:rPr>
                      <w:rFonts w:ascii="Times New Roman" w:hAnsi="Times New Roman" w:eastAsiaTheme="minorEastAsia"/>
                      <w:color w:val="000000" w:themeColor="text1"/>
                      <w:kern w:val="0"/>
                      <w:szCs w:val="21"/>
                    </w:rPr>
                  </w:pPr>
                </w:p>
              </w:tc>
              <w:tc>
                <w:tcPr>
                  <w:tcW w:w="617" w:type="pct"/>
                  <w:vAlign w:val="center"/>
                </w:tcPr>
                <w:p w14:paraId="197278E6">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CODcr</w:t>
                  </w:r>
                </w:p>
              </w:tc>
              <w:tc>
                <w:tcPr>
                  <w:tcW w:w="737" w:type="pct"/>
                  <w:vAlign w:val="center"/>
                </w:tcPr>
                <w:p w14:paraId="4FF05055">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BOD</w:t>
                  </w:r>
                  <w:r>
                    <w:rPr>
                      <w:rFonts w:ascii="Times New Roman" w:hAnsi="Times New Roman" w:eastAsiaTheme="minorEastAsia"/>
                      <w:color w:val="000000" w:themeColor="text1"/>
                      <w:kern w:val="0"/>
                      <w:szCs w:val="21"/>
                      <w:vertAlign w:val="subscript"/>
                    </w:rPr>
                    <w:t>5</w:t>
                  </w:r>
                </w:p>
              </w:tc>
              <w:tc>
                <w:tcPr>
                  <w:tcW w:w="655" w:type="pct"/>
                  <w:vAlign w:val="center"/>
                </w:tcPr>
                <w:p w14:paraId="56389D5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NH</w:t>
                  </w:r>
                  <w:r>
                    <w:rPr>
                      <w:rFonts w:ascii="Times New Roman" w:hAnsi="Times New Roman" w:eastAsiaTheme="minorEastAsia"/>
                      <w:color w:val="000000" w:themeColor="text1"/>
                      <w:vertAlign w:val="subscript"/>
                    </w:rPr>
                    <w:t>3</w:t>
                  </w:r>
                  <w:r>
                    <w:rPr>
                      <w:rFonts w:ascii="Times New Roman" w:hAnsi="Times New Roman" w:eastAsiaTheme="minorEastAsia"/>
                      <w:color w:val="000000" w:themeColor="text1"/>
                    </w:rPr>
                    <w:t>-N</w:t>
                  </w:r>
                </w:p>
              </w:tc>
              <w:tc>
                <w:tcPr>
                  <w:tcW w:w="655" w:type="pct"/>
                  <w:vAlign w:val="center"/>
                </w:tcPr>
                <w:p w14:paraId="27279FA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SS</w:t>
                  </w:r>
                </w:p>
              </w:tc>
              <w:tc>
                <w:tcPr>
                  <w:tcW w:w="655" w:type="pct"/>
                  <w:gridSpan w:val="2"/>
                  <w:vAlign w:val="center"/>
                </w:tcPr>
                <w:p w14:paraId="4BD86870">
                  <w:pPr>
                    <w:jc w:val="center"/>
                    <w:rPr>
                      <w:rFonts w:ascii="Times New Roman" w:hAnsi="Times New Roman" w:eastAsiaTheme="minorEastAsia"/>
                      <w:color w:val="000000" w:themeColor="text1"/>
                    </w:rPr>
                  </w:pPr>
                  <w:r>
                    <w:rPr>
                      <w:rFonts w:ascii="Times New Roman" w:hAnsiTheme="minorEastAsia" w:eastAsiaTheme="minorEastAsia"/>
                      <w:color w:val="000000" w:themeColor="text1"/>
                    </w:rPr>
                    <w:t>动植物油</w:t>
                  </w:r>
                </w:p>
              </w:tc>
            </w:tr>
            <w:tr w14:paraId="6D78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pct"/>
                  <w:vAlign w:val="center"/>
                </w:tcPr>
                <w:p w14:paraId="2E9361A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进水水质</w:t>
                  </w:r>
                  <w:r>
                    <w:rPr>
                      <w:rFonts w:ascii="Times New Roman" w:hAnsi="Times New Roman" w:eastAsiaTheme="minorEastAsia"/>
                      <w:color w:val="000000" w:themeColor="text1"/>
                      <w:szCs w:val="21"/>
                    </w:rPr>
                    <w:t>(mg/L)</w:t>
                  </w:r>
                </w:p>
              </w:tc>
              <w:tc>
                <w:tcPr>
                  <w:tcW w:w="617" w:type="pct"/>
                  <w:vAlign w:val="center"/>
                </w:tcPr>
                <w:p w14:paraId="60E8709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392</w:t>
                  </w:r>
                </w:p>
              </w:tc>
              <w:tc>
                <w:tcPr>
                  <w:tcW w:w="737" w:type="pct"/>
                  <w:vAlign w:val="center"/>
                </w:tcPr>
                <w:p w14:paraId="597C432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158</w:t>
                  </w:r>
                </w:p>
              </w:tc>
              <w:tc>
                <w:tcPr>
                  <w:tcW w:w="655" w:type="pct"/>
                  <w:vAlign w:val="center"/>
                </w:tcPr>
                <w:p w14:paraId="0DC7F83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45</w:t>
                  </w:r>
                </w:p>
              </w:tc>
              <w:tc>
                <w:tcPr>
                  <w:tcW w:w="655" w:type="pct"/>
                  <w:vAlign w:val="center"/>
                </w:tcPr>
                <w:p w14:paraId="3E1916A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214</w:t>
                  </w:r>
                </w:p>
              </w:tc>
              <w:tc>
                <w:tcPr>
                  <w:tcW w:w="655" w:type="pct"/>
                  <w:gridSpan w:val="2"/>
                  <w:vAlign w:val="center"/>
                </w:tcPr>
                <w:p w14:paraId="1076E4DC">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5.0</w:t>
                  </w:r>
                </w:p>
              </w:tc>
            </w:tr>
            <w:tr w14:paraId="43E9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pct"/>
                  <w:vAlign w:val="center"/>
                </w:tcPr>
                <w:p w14:paraId="2E676B5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出水水质</w:t>
                  </w:r>
                  <w:r>
                    <w:rPr>
                      <w:rFonts w:ascii="Times New Roman" w:hAnsi="Times New Roman" w:eastAsiaTheme="minorEastAsia"/>
                      <w:color w:val="000000" w:themeColor="text1"/>
                      <w:szCs w:val="21"/>
                    </w:rPr>
                    <w:t>(mg/L)</w:t>
                  </w:r>
                </w:p>
              </w:tc>
              <w:tc>
                <w:tcPr>
                  <w:tcW w:w="617" w:type="pct"/>
                  <w:vAlign w:val="center"/>
                </w:tcPr>
                <w:p w14:paraId="0AB60D2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47</w:t>
                  </w:r>
                </w:p>
              </w:tc>
              <w:tc>
                <w:tcPr>
                  <w:tcW w:w="737" w:type="pct"/>
                  <w:vAlign w:val="center"/>
                </w:tcPr>
                <w:p w14:paraId="1F280B1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17</w:t>
                  </w:r>
                </w:p>
              </w:tc>
              <w:tc>
                <w:tcPr>
                  <w:tcW w:w="655" w:type="pct"/>
                  <w:vAlign w:val="center"/>
                </w:tcPr>
                <w:p w14:paraId="0D20FC0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w:t>
                  </w:r>
                </w:p>
              </w:tc>
              <w:tc>
                <w:tcPr>
                  <w:tcW w:w="655" w:type="pct"/>
                  <w:vAlign w:val="center"/>
                </w:tcPr>
                <w:p w14:paraId="114DA5F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w:t>
                  </w:r>
                </w:p>
              </w:tc>
              <w:tc>
                <w:tcPr>
                  <w:tcW w:w="655" w:type="pct"/>
                  <w:gridSpan w:val="2"/>
                  <w:vAlign w:val="center"/>
                </w:tcPr>
                <w:p w14:paraId="59DD083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r>
            <w:tr w14:paraId="0F10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pct"/>
                  <w:vAlign w:val="center"/>
                </w:tcPr>
                <w:p w14:paraId="2E090B58">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化粪池去除效率（</w:t>
                  </w:r>
                  <w:r>
                    <w:rPr>
                      <w:rFonts w:ascii="Times New Roman" w:hAnsi="Times New Roman" w:eastAsiaTheme="minorEastAsia"/>
                      <w:color w:val="000000" w:themeColor="text1"/>
                      <w:kern w:val="0"/>
                      <w:szCs w:val="21"/>
                    </w:rPr>
                    <w:t>%</w:t>
                  </w:r>
                  <w:r>
                    <w:rPr>
                      <w:rFonts w:ascii="Times New Roman" w:hAnsiTheme="minorEastAsia" w:eastAsiaTheme="minorEastAsia"/>
                      <w:color w:val="000000" w:themeColor="text1"/>
                      <w:kern w:val="0"/>
                      <w:szCs w:val="21"/>
                    </w:rPr>
                    <w:t>）</w:t>
                  </w:r>
                </w:p>
              </w:tc>
              <w:tc>
                <w:tcPr>
                  <w:tcW w:w="617" w:type="pct"/>
                  <w:vAlign w:val="center"/>
                </w:tcPr>
                <w:p w14:paraId="77E25B8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15</w:t>
                  </w:r>
                </w:p>
              </w:tc>
              <w:tc>
                <w:tcPr>
                  <w:tcW w:w="737" w:type="pct"/>
                  <w:vAlign w:val="center"/>
                </w:tcPr>
                <w:p w14:paraId="18BD987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9</w:t>
                  </w:r>
                </w:p>
              </w:tc>
              <w:tc>
                <w:tcPr>
                  <w:tcW w:w="655" w:type="pct"/>
                  <w:vAlign w:val="center"/>
                </w:tcPr>
                <w:p w14:paraId="7CFF930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w:t>
                  </w:r>
                </w:p>
              </w:tc>
              <w:tc>
                <w:tcPr>
                  <w:tcW w:w="655" w:type="pct"/>
                  <w:vAlign w:val="center"/>
                </w:tcPr>
                <w:p w14:paraId="05E5B8A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30</w:t>
                  </w:r>
                </w:p>
              </w:tc>
              <w:tc>
                <w:tcPr>
                  <w:tcW w:w="655" w:type="pct"/>
                  <w:gridSpan w:val="2"/>
                  <w:vAlign w:val="center"/>
                </w:tcPr>
                <w:p w14:paraId="148B0A46">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0</w:t>
                  </w:r>
                </w:p>
              </w:tc>
            </w:tr>
            <w:tr w14:paraId="7053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pct"/>
                  <w:vAlign w:val="center"/>
                </w:tcPr>
                <w:p w14:paraId="4B7B3053">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中水处理站去除效率（</w:t>
                  </w:r>
                  <w:r>
                    <w:rPr>
                      <w:rFonts w:ascii="Times New Roman" w:hAnsi="Times New Roman" w:eastAsiaTheme="minorEastAsia"/>
                      <w:color w:val="000000" w:themeColor="text1"/>
                      <w:kern w:val="0"/>
                      <w:szCs w:val="21"/>
                    </w:rPr>
                    <w:t>%</w:t>
                  </w:r>
                  <w:r>
                    <w:rPr>
                      <w:rFonts w:ascii="Times New Roman" w:hAnsiTheme="minorEastAsia" w:eastAsiaTheme="minorEastAsia"/>
                      <w:color w:val="000000" w:themeColor="text1"/>
                      <w:kern w:val="0"/>
                      <w:szCs w:val="21"/>
                    </w:rPr>
                    <w:t>）</w:t>
                  </w:r>
                </w:p>
              </w:tc>
              <w:tc>
                <w:tcPr>
                  <w:tcW w:w="617" w:type="pct"/>
                  <w:vAlign w:val="center"/>
                </w:tcPr>
                <w:p w14:paraId="73D66F3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86</w:t>
                  </w:r>
                </w:p>
              </w:tc>
              <w:tc>
                <w:tcPr>
                  <w:tcW w:w="737" w:type="pct"/>
                  <w:vAlign w:val="center"/>
                </w:tcPr>
                <w:p w14:paraId="6B5EF41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88</w:t>
                  </w:r>
                </w:p>
              </w:tc>
              <w:tc>
                <w:tcPr>
                  <w:tcW w:w="655" w:type="pct"/>
                  <w:vAlign w:val="center"/>
                </w:tcPr>
                <w:p w14:paraId="3CEA3D5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70</w:t>
                  </w:r>
                </w:p>
              </w:tc>
              <w:tc>
                <w:tcPr>
                  <w:tcW w:w="655" w:type="pct"/>
                  <w:vAlign w:val="center"/>
                </w:tcPr>
                <w:p w14:paraId="6F3D740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95</w:t>
                  </w:r>
                </w:p>
              </w:tc>
              <w:tc>
                <w:tcPr>
                  <w:tcW w:w="655" w:type="pct"/>
                  <w:gridSpan w:val="2"/>
                  <w:vAlign w:val="center"/>
                </w:tcPr>
                <w:p w14:paraId="1BB2611E">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75</w:t>
                  </w:r>
                </w:p>
              </w:tc>
            </w:tr>
            <w:tr w14:paraId="3F15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pct"/>
                  <w:vAlign w:val="center"/>
                </w:tcPr>
                <w:p w14:paraId="0CBE2691">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szCs w:val="21"/>
                    </w:rPr>
                    <w:t>污水排放限值</w:t>
                  </w:r>
                </w:p>
              </w:tc>
              <w:tc>
                <w:tcPr>
                  <w:tcW w:w="617" w:type="pct"/>
                  <w:vAlign w:val="center"/>
                </w:tcPr>
                <w:p w14:paraId="779D9506">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50</w:t>
                  </w:r>
                </w:p>
              </w:tc>
              <w:tc>
                <w:tcPr>
                  <w:tcW w:w="737" w:type="pct"/>
                  <w:vAlign w:val="center"/>
                </w:tcPr>
                <w:p w14:paraId="2299197D">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20</w:t>
                  </w:r>
                </w:p>
              </w:tc>
              <w:tc>
                <w:tcPr>
                  <w:tcW w:w="655" w:type="pct"/>
                  <w:vAlign w:val="center"/>
                </w:tcPr>
                <w:p w14:paraId="3318F12F">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20</w:t>
                  </w:r>
                </w:p>
              </w:tc>
              <w:tc>
                <w:tcPr>
                  <w:tcW w:w="655" w:type="pct"/>
                  <w:vAlign w:val="center"/>
                </w:tcPr>
                <w:p w14:paraId="077B5E3F">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10</w:t>
                  </w:r>
                </w:p>
              </w:tc>
              <w:tc>
                <w:tcPr>
                  <w:tcW w:w="655" w:type="pct"/>
                  <w:gridSpan w:val="2"/>
                  <w:vAlign w:val="center"/>
                </w:tcPr>
                <w:p w14:paraId="14CFB502">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w:t>
                  </w:r>
                </w:p>
              </w:tc>
            </w:tr>
            <w:tr w14:paraId="06CD4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pct"/>
                  <w:vAlign w:val="center"/>
                </w:tcPr>
                <w:p w14:paraId="69A16CEE">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达标情况</w:t>
                  </w:r>
                </w:p>
              </w:tc>
              <w:tc>
                <w:tcPr>
                  <w:tcW w:w="617" w:type="pct"/>
                  <w:vAlign w:val="center"/>
                </w:tcPr>
                <w:p w14:paraId="34EBCD0C">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c>
                <w:tcPr>
                  <w:tcW w:w="737" w:type="pct"/>
                  <w:vAlign w:val="center"/>
                </w:tcPr>
                <w:p w14:paraId="23955420">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c>
                <w:tcPr>
                  <w:tcW w:w="655" w:type="pct"/>
                  <w:vAlign w:val="center"/>
                </w:tcPr>
                <w:p w14:paraId="352ED189">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c>
                <w:tcPr>
                  <w:tcW w:w="655" w:type="pct"/>
                  <w:vAlign w:val="center"/>
                </w:tcPr>
                <w:p w14:paraId="38937796">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c>
                <w:tcPr>
                  <w:tcW w:w="655" w:type="pct"/>
                  <w:gridSpan w:val="2"/>
                  <w:vAlign w:val="center"/>
                </w:tcPr>
                <w:p w14:paraId="4B30E974">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r>
          </w:tbl>
          <w:p w14:paraId="58BBF18F">
            <w:pPr>
              <w:tabs>
                <w:tab w:val="left" w:pos="900"/>
              </w:tabs>
              <w:spacing w:line="360" w:lineRule="auto"/>
              <w:ind w:firstLine="482" w:firstLineChars="200"/>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5-1</w:t>
            </w:r>
            <w:r>
              <w:rPr>
                <w:rFonts w:hint="eastAsia" w:ascii="Times New Roman" w:hAnsi="Times New Roman" w:eastAsiaTheme="minorEastAsia"/>
                <w:b/>
                <w:color w:val="000000" w:themeColor="text1"/>
                <w:sz w:val="24"/>
                <w:szCs w:val="24"/>
              </w:rPr>
              <w:t>4</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项目近期非雨天及雨天水量外排表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1929"/>
              <w:gridCol w:w="1019"/>
              <w:gridCol w:w="870"/>
              <w:gridCol w:w="857"/>
              <w:gridCol w:w="859"/>
              <w:gridCol w:w="863"/>
              <w:gridCol w:w="1086"/>
            </w:tblGrid>
            <w:tr w14:paraId="2035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5" w:type="pct"/>
                  <w:vAlign w:val="center"/>
                </w:tcPr>
                <w:p w14:paraId="60A6642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时间</w:t>
                  </w:r>
                </w:p>
              </w:tc>
              <w:tc>
                <w:tcPr>
                  <w:tcW w:w="1071" w:type="pct"/>
                  <w:vAlign w:val="center"/>
                </w:tcPr>
                <w:p w14:paraId="0340109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项目</w:t>
                  </w:r>
                </w:p>
              </w:tc>
              <w:tc>
                <w:tcPr>
                  <w:tcW w:w="566" w:type="pct"/>
                  <w:vAlign w:val="center"/>
                </w:tcPr>
                <w:p w14:paraId="4968162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水量</w:t>
                  </w:r>
                </w:p>
              </w:tc>
              <w:tc>
                <w:tcPr>
                  <w:tcW w:w="483" w:type="pct"/>
                  <w:vAlign w:val="center"/>
                </w:tcPr>
                <w:p w14:paraId="055652D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COD</w:t>
                  </w:r>
                  <w:r>
                    <w:rPr>
                      <w:rFonts w:ascii="Times New Roman" w:hAnsi="Times New Roman" w:eastAsiaTheme="minorEastAsia"/>
                      <w:color w:val="000000" w:themeColor="text1"/>
                      <w:vertAlign w:val="subscript"/>
                    </w:rPr>
                    <w:t>cr</w:t>
                  </w:r>
                </w:p>
              </w:tc>
              <w:tc>
                <w:tcPr>
                  <w:tcW w:w="476" w:type="pct"/>
                  <w:vAlign w:val="center"/>
                </w:tcPr>
                <w:p w14:paraId="36F0970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BOD</w:t>
                  </w:r>
                  <w:r>
                    <w:rPr>
                      <w:rFonts w:ascii="Times New Roman" w:hAnsi="Times New Roman" w:eastAsiaTheme="minorEastAsia"/>
                      <w:color w:val="000000" w:themeColor="text1"/>
                      <w:vertAlign w:val="subscript"/>
                    </w:rPr>
                    <w:t>5</w:t>
                  </w:r>
                </w:p>
              </w:tc>
              <w:tc>
                <w:tcPr>
                  <w:tcW w:w="477" w:type="pct"/>
                  <w:vAlign w:val="center"/>
                </w:tcPr>
                <w:p w14:paraId="6E93C54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NH</w:t>
                  </w:r>
                  <w:r>
                    <w:rPr>
                      <w:rFonts w:ascii="Times New Roman" w:hAnsi="Times New Roman" w:eastAsiaTheme="minorEastAsia"/>
                      <w:color w:val="000000" w:themeColor="text1"/>
                      <w:vertAlign w:val="subscript"/>
                    </w:rPr>
                    <w:t>3</w:t>
                  </w:r>
                  <w:r>
                    <w:rPr>
                      <w:rFonts w:ascii="Times New Roman" w:hAnsi="Times New Roman" w:eastAsiaTheme="minorEastAsia"/>
                      <w:color w:val="000000" w:themeColor="text1"/>
                    </w:rPr>
                    <w:t>-N</w:t>
                  </w:r>
                </w:p>
              </w:tc>
              <w:tc>
                <w:tcPr>
                  <w:tcW w:w="479" w:type="pct"/>
                  <w:vAlign w:val="center"/>
                </w:tcPr>
                <w:p w14:paraId="6FC0F81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SS</w:t>
                  </w:r>
                </w:p>
              </w:tc>
              <w:tc>
                <w:tcPr>
                  <w:tcW w:w="603" w:type="pct"/>
                </w:tcPr>
                <w:p w14:paraId="3F2C9697">
                  <w:pPr>
                    <w:jc w:val="center"/>
                    <w:rPr>
                      <w:rFonts w:ascii="Times New Roman" w:hAnsi="Times New Roman" w:eastAsiaTheme="minorEastAsia"/>
                      <w:color w:val="000000" w:themeColor="text1"/>
                    </w:rPr>
                  </w:pPr>
                  <w:r>
                    <w:rPr>
                      <w:rFonts w:ascii="Times New Roman" w:hAnsiTheme="minorEastAsia" w:eastAsiaTheme="minorEastAsia"/>
                      <w:color w:val="000000" w:themeColor="text1"/>
                    </w:rPr>
                    <w:t>动植物油</w:t>
                  </w:r>
                </w:p>
              </w:tc>
            </w:tr>
            <w:tr w14:paraId="4A39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5" w:type="pct"/>
                  <w:vMerge w:val="restart"/>
                  <w:vAlign w:val="center"/>
                </w:tcPr>
                <w:p w14:paraId="3D7F18DF">
                  <w:pPr>
                    <w:jc w:val="center"/>
                    <w:rPr>
                      <w:rFonts w:ascii="Times New Roman" w:hAnsi="Times New Roman" w:eastAsiaTheme="minorEastAsia"/>
                      <w:color w:val="000000" w:themeColor="text1"/>
                    </w:rPr>
                  </w:pPr>
                  <w:r>
                    <w:rPr>
                      <w:rFonts w:ascii="Times New Roman" w:hAnsiTheme="minorEastAsia" w:eastAsiaTheme="minorEastAsia"/>
                      <w:color w:val="000000" w:themeColor="text1"/>
                    </w:rPr>
                    <w:t>非雨天</w:t>
                  </w:r>
                </w:p>
              </w:tc>
              <w:tc>
                <w:tcPr>
                  <w:tcW w:w="1071" w:type="pct"/>
                  <w:vAlign w:val="center"/>
                </w:tcPr>
                <w:p w14:paraId="24C010D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浓度（</w:t>
                  </w:r>
                  <w:r>
                    <w:rPr>
                      <w:rFonts w:ascii="Times New Roman" w:hAnsi="Times New Roman" w:eastAsiaTheme="minorEastAsia"/>
                      <w:color w:val="000000" w:themeColor="text1"/>
                    </w:rPr>
                    <w:t>mg/L</w:t>
                  </w:r>
                  <w:r>
                    <w:rPr>
                      <w:rFonts w:ascii="Times New Roman" w:hAnsiTheme="minorEastAsia" w:eastAsiaTheme="minorEastAsia"/>
                      <w:color w:val="000000" w:themeColor="text1"/>
                    </w:rPr>
                    <w:t>）</w:t>
                  </w:r>
                </w:p>
              </w:tc>
              <w:tc>
                <w:tcPr>
                  <w:tcW w:w="566" w:type="pct"/>
                  <w:vAlign w:val="center"/>
                </w:tcPr>
                <w:p w14:paraId="34273BD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w:t>
                  </w:r>
                </w:p>
              </w:tc>
              <w:tc>
                <w:tcPr>
                  <w:tcW w:w="483" w:type="pct"/>
                  <w:vAlign w:val="center"/>
                </w:tcPr>
                <w:p w14:paraId="1567EF5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47</w:t>
                  </w:r>
                </w:p>
              </w:tc>
              <w:tc>
                <w:tcPr>
                  <w:tcW w:w="476" w:type="pct"/>
                  <w:vAlign w:val="center"/>
                </w:tcPr>
                <w:p w14:paraId="7CD4572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17</w:t>
                  </w:r>
                </w:p>
              </w:tc>
              <w:tc>
                <w:tcPr>
                  <w:tcW w:w="477" w:type="pct"/>
                  <w:vAlign w:val="center"/>
                </w:tcPr>
                <w:p w14:paraId="34C29A9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w:t>
                  </w:r>
                </w:p>
              </w:tc>
              <w:tc>
                <w:tcPr>
                  <w:tcW w:w="479" w:type="pct"/>
                  <w:vAlign w:val="center"/>
                </w:tcPr>
                <w:p w14:paraId="3600946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w:t>
                  </w:r>
                </w:p>
              </w:tc>
              <w:tc>
                <w:tcPr>
                  <w:tcW w:w="603" w:type="pct"/>
                  <w:vAlign w:val="center"/>
                </w:tcPr>
                <w:p w14:paraId="4DE4574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r>
            <w:tr w14:paraId="3B0A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5" w:type="pct"/>
                  <w:vMerge w:val="continue"/>
                  <w:vAlign w:val="center"/>
                </w:tcPr>
                <w:p w14:paraId="46506537">
                  <w:pPr>
                    <w:jc w:val="center"/>
                    <w:rPr>
                      <w:rFonts w:ascii="Times New Roman" w:hAnsi="Times New Roman" w:eastAsiaTheme="minorEastAsia"/>
                      <w:color w:val="000000" w:themeColor="text1"/>
                    </w:rPr>
                  </w:pPr>
                </w:p>
              </w:tc>
              <w:tc>
                <w:tcPr>
                  <w:tcW w:w="1071" w:type="pct"/>
                  <w:vAlign w:val="center"/>
                </w:tcPr>
                <w:p w14:paraId="2595A9A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产生量（</w:t>
                  </w:r>
                  <w:r>
                    <w:rPr>
                      <w:rFonts w:ascii="Times New Roman" w:hAnsi="Times New Roman" w:eastAsiaTheme="minorEastAsia"/>
                      <w:color w:val="000000" w:themeColor="text1"/>
                    </w:rPr>
                    <w:t>kg/d</w:t>
                  </w:r>
                  <w:r>
                    <w:rPr>
                      <w:rFonts w:ascii="Times New Roman" w:hAnsiTheme="minorEastAsia" w:eastAsiaTheme="minorEastAsia"/>
                      <w:color w:val="000000" w:themeColor="text1"/>
                    </w:rPr>
                    <w:t>）</w:t>
                  </w:r>
                </w:p>
              </w:tc>
              <w:tc>
                <w:tcPr>
                  <w:tcW w:w="566" w:type="pct"/>
                  <w:vAlign w:val="center"/>
                </w:tcPr>
                <w:p w14:paraId="6AC97BA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109.54</w:t>
                  </w:r>
                </w:p>
              </w:tc>
              <w:tc>
                <w:tcPr>
                  <w:tcW w:w="483" w:type="pct"/>
                  <w:vAlign w:val="center"/>
                </w:tcPr>
                <w:p w14:paraId="6286CA6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5.15</w:t>
                  </w:r>
                </w:p>
              </w:tc>
              <w:tc>
                <w:tcPr>
                  <w:tcW w:w="476" w:type="pct"/>
                  <w:vAlign w:val="center"/>
                </w:tcPr>
                <w:p w14:paraId="1551D77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1.86</w:t>
                  </w:r>
                </w:p>
              </w:tc>
              <w:tc>
                <w:tcPr>
                  <w:tcW w:w="477" w:type="pct"/>
                  <w:vAlign w:val="center"/>
                </w:tcPr>
                <w:p w14:paraId="3C87CBE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1.42</w:t>
                  </w:r>
                </w:p>
              </w:tc>
              <w:tc>
                <w:tcPr>
                  <w:tcW w:w="479" w:type="pct"/>
                  <w:vAlign w:val="center"/>
                </w:tcPr>
                <w:p w14:paraId="56AAE0E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0.88</w:t>
                  </w:r>
                </w:p>
              </w:tc>
              <w:tc>
                <w:tcPr>
                  <w:tcW w:w="603" w:type="pct"/>
                  <w:vAlign w:val="center"/>
                </w:tcPr>
                <w:p w14:paraId="0DCAF8C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0.11</w:t>
                  </w:r>
                </w:p>
              </w:tc>
            </w:tr>
            <w:tr w14:paraId="34BE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5" w:type="pct"/>
                  <w:vMerge w:val="restart"/>
                  <w:vAlign w:val="center"/>
                </w:tcPr>
                <w:p w14:paraId="186B2E25">
                  <w:pPr>
                    <w:jc w:val="center"/>
                    <w:rPr>
                      <w:rFonts w:ascii="Times New Roman" w:hAnsi="Times New Roman" w:eastAsiaTheme="minorEastAsia"/>
                      <w:color w:val="000000" w:themeColor="text1"/>
                    </w:rPr>
                  </w:pPr>
                  <w:r>
                    <w:rPr>
                      <w:rFonts w:ascii="Times New Roman" w:hAnsiTheme="minorEastAsia" w:eastAsiaTheme="minorEastAsia"/>
                      <w:color w:val="000000" w:themeColor="text1"/>
                    </w:rPr>
                    <w:t>雨天</w:t>
                  </w:r>
                </w:p>
              </w:tc>
              <w:tc>
                <w:tcPr>
                  <w:tcW w:w="1071" w:type="pct"/>
                  <w:vAlign w:val="center"/>
                </w:tcPr>
                <w:p w14:paraId="03B9717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浓度（</w:t>
                  </w:r>
                  <w:r>
                    <w:rPr>
                      <w:rFonts w:ascii="Times New Roman" w:hAnsi="Times New Roman" w:eastAsiaTheme="minorEastAsia"/>
                      <w:color w:val="000000" w:themeColor="text1"/>
                    </w:rPr>
                    <w:t>mg/L</w:t>
                  </w:r>
                  <w:r>
                    <w:rPr>
                      <w:rFonts w:ascii="Times New Roman" w:hAnsiTheme="minorEastAsia" w:eastAsiaTheme="minorEastAsia"/>
                      <w:color w:val="000000" w:themeColor="text1"/>
                    </w:rPr>
                    <w:t>）</w:t>
                  </w:r>
                </w:p>
              </w:tc>
              <w:tc>
                <w:tcPr>
                  <w:tcW w:w="566" w:type="pct"/>
                  <w:vAlign w:val="center"/>
                </w:tcPr>
                <w:p w14:paraId="1C3E5D8A">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w:t>
                  </w:r>
                </w:p>
              </w:tc>
              <w:tc>
                <w:tcPr>
                  <w:tcW w:w="483" w:type="pct"/>
                  <w:vAlign w:val="center"/>
                </w:tcPr>
                <w:p w14:paraId="412F387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47</w:t>
                  </w:r>
                </w:p>
              </w:tc>
              <w:tc>
                <w:tcPr>
                  <w:tcW w:w="476" w:type="pct"/>
                  <w:vAlign w:val="center"/>
                </w:tcPr>
                <w:p w14:paraId="080390C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17</w:t>
                  </w:r>
                </w:p>
              </w:tc>
              <w:tc>
                <w:tcPr>
                  <w:tcW w:w="477" w:type="pct"/>
                  <w:vAlign w:val="center"/>
                </w:tcPr>
                <w:p w14:paraId="5A12D14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w:t>
                  </w:r>
                </w:p>
              </w:tc>
              <w:tc>
                <w:tcPr>
                  <w:tcW w:w="479" w:type="pct"/>
                  <w:vAlign w:val="center"/>
                </w:tcPr>
                <w:p w14:paraId="2D8E6E4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w:t>
                  </w:r>
                </w:p>
              </w:tc>
              <w:tc>
                <w:tcPr>
                  <w:tcW w:w="603" w:type="pct"/>
                  <w:vAlign w:val="center"/>
                </w:tcPr>
                <w:p w14:paraId="141E44D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r>
            <w:tr w14:paraId="00AA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5" w:type="pct"/>
                  <w:vMerge w:val="continue"/>
                  <w:vAlign w:val="center"/>
                </w:tcPr>
                <w:p w14:paraId="1905A0F7">
                  <w:pPr>
                    <w:jc w:val="center"/>
                    <w:rPr>
                      <w:rFonts w:ascii="Times New Roman" w:hAnsi="Times New Roman" w:eastAsiaTheme="minorEastAsia"/>
                      <w:color w:val="000000" w:themeColor="text1"/>
                    </w:rPr>
                  </w:pPr>
                </w:p>
              </w:tc>
              <w:tc>
                <w:tcPr>
                  <w:tcW w:w="1071" w:type="pct"/>
                  <w:vAlign w:val="center"/>
                </w:tcPr>
                <w:p w14:paraId="6C9FBE7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产生量（</w:t>
                  </w:r>
                  <w:r>
                    <w:rPr>
                      <w:rFonts w:ascii="Times New Roman" w:hAnsi="Times New Roman" w:eastAsiaTheme="minorEastAsia"/>
                      <w:color w:val="000000" w:themeColor="text1"/>
                    </w:rPr>
                    <w:t>kg/d</w:t>
                  </w:r>
                  <w:r>
                    <w:rPr>
                      <w:rFonts w:ascii="Times New Roman" w:hAnsiTheme="minorEastAsia" w:eastAsiaTheme="minorEastAsia"/>
                      <w:color w:val="000000" w:themeColor="text1"/>
                    </w:rPr>
                    <w:t>）</w:t>
                  </w:r>
                </w:p>
              </w:tc>
              <w:tc>
                <w:tcPr>
                  <w:tcW w:w="566" w:type="pct"/>
                  <w:vAlign w:val="center"/>
                </w:tcPr>
                <w:p w14:paraId="51D938B9">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91.71</w:t>
                  </w:r>
                </w:p>
              </w:tc>
              <w:tc>
                <w:tcPr>
                  <w:tcW w:w="483" w:type="pct"/>
                  <w:vAlign w:val="center"/>
                </w:tcPr>
                <w:p w14:paraId="3DAFB9B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4.31</w:t>
                  </w:r>
                </w:p>
              </w:tc>
              <w:tc>
                <w:tcPr>
                  <w:tcW w:w="476" w:type="pct"/>
                  <w:vAlign w:val="center"/>
                </w:tcPr>
                <w:p w14:paraId="4736214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1.56</w:t>
                  </w:r>
                </w:p>
              </w:tc>
              <w:tc>
                <w:tcPr>
                  <w:tcW w:w="477" w:type="pct"/>
                  <w:vAlign w:val="center"/>
                </w:tcPr>
                <w:p w14:paraId="1DDDBE0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1.19</w:t>
                  </w:r>
                </w:p>
              </w:tc>
              <w:tc>
                <w:tcPr>
                  <w:tcW w:w="479" w:type="pct"/>
                  <w:vAlign w:val="center"/>
                </w:tcPr>
                <w:p w14:paraId="5801958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0.73</w:t>
                  </w:r>
                </w:p>
              </w:tc>
              <w:tc>
                <w:tcPr>
                  <w:tcW w:w="603" w:type="pct"/>
                  <w:vAlign w:val="center"/>
                </w:tcPr>
                <w:p w14:paraId="7787FAD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0.09</w:t>
                  </w:r>
                </w:p>
              </w:tc>
            </w:tr>
          </w:tbl>
          <w:p w14:paraId="76FA98B2">
            <w:pPr>
              <w:tabs>
                <w:tab w:val="left" w:pos="900"/>
              </w:tabs>
              <w:spacing w:line="360" w:lineRule="auto"/>
              <w:ind w:firstLine="482" w:firstLineChars="200"/>
              <w:jc w:val="center"/>
              <w:rPr>
                <w:rFonts w:ascii="Times New Roman" w:hAnsi="Times New Roman" w:eastAsiaTheme="minorEastAsia"/>
                <w:b/>
                <w:color w:val="000000" w:themeColor="text1"/>
                <w:sz w:val="24"/>
                <w:szCs w:val="24"/>
              </w:rPr>
            </w:pPr>
          </w:p>
          <w:p w14:paraId="1754FDB1">
            <w:pPr>
              <w:tabs>
                <w:tab w:val="left" w:pos="900"/>
              </w:tabs>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项目近期用水平衡情况如下图：</w:t>
            </w:r>
          </w:p>
          <w:p w14:paraId="394C6F78">
            <w:pPr>
              <w:tabs>
                <w:tab w:val="left" w:pos="900"/>
              </w:tabs>
              <w:spacing w:line="360" w:lineRule="auto"/>
              <w:jc w:val="center"/>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object>
                <v:shape id="_x0000_i1028" o:spt="75" type="#_x0000_t75" style="height:213.75pt;width:441pt;" o:ole="t" filled="f" o:preferrelative="t" stroked="f" coordsize="21600,21600">
                  <v:path/>
                  <v:fill on="f" focussize="0,0"/>
                  <v:stroke on="f" joinstyle="miter"/>
                  <v:imagedata r:id="rId17" o:title=""/>
                  <o:lock v:ext="edit" aspectratio="t"/>
                  <w10:wrap type="none"/>
                  <w10:anchorlock/>
                </v:shape>
                <o:OLEObject Type="Embed" ProgID="Visio.Drawing.11" ShapeID="_x0000_i1028" DrawAspect="Content" ObjectID="_1468075728" r:id="rId16">
                  <o:LockedField>false</o:LockedField>
                </o:OLEObject>
              </w:object>
            </w:r>
            <w:r>
              <w:rPr>
                <w:rFonts w:ascii="Times New Roman" w:hAnsiTheme="minorEastAsia" w:eastAsiaTheme="minorEastAsia"/>
                <w:b/>
                <w:color w:val="000000" w:themeColor="text1"/>
                <w:sz w:val="24"/>
                <w:szCs w:val="24"/>
              </w:rPr>
              <w:t>图</w:t>
            </w:r>
            <w:r>
              <w:rPr>
                <w:rFonts w:ascii="Times New Roman" w:hAnsi="Times New Roman" w:eastAsiaTheme="minorEastAsia"/>
                <w:b/>
                <w:color w:val="000000" w:themeColor="text1"/>
                <w:sz w:val="24"/>
                <w:szCs w:val="24"/>
              </w:rPr>
              <w:t xml:space="preserve">5-3  </w:t>
            </w:r>
            <w:r>
              <w:rPr>
                <w:rFonts w:ascii="Times New Roman" w:hAnsiTheme="minorEastAsia" w:eastAsiaTheme="minorEastAsia"/>
                <w:b/>
                <w:color w:val="000000" w:themeColor="text1"/>
                <w:sz w:val="24"/>
                <w:szCs w:val="24"/>
              </w:rPr>
              <w:t>项目近期非雨天水量平衡图（单位：</w:t>
            </w:r>
            <w:r>
              <w:rPr>
                <w:rFonts w:ascii="Times New Roman" w:hAnsi="Times New Roman" w:eastAsiaTheme="minorEastAsia"/>
                <w:b/>
                <w:color w:val="000000" w:themeColor="text1"/>
                <w:sz w:val="24"/>
                <w:szCs w:val="24"/>
              </w:rPr>
              <w:t>m</w:t>
            </w:r>
            <w:r>
              <w:rPr>
                <w:rFonts w:ascii="Times New Roman" w:hAnsi="Times New Roman" w:eastAsiaTheme="minorEastAsia"/>
                <w:b/>
                <w:color w:val="000000" w:themeColor="text1"/>
                <w:sz w:val="24"/>
                <w:szCs w:val="24"/>
                <w:vertAlign w:val="superscript"/>
              </w:rPr>
              <w:t>3</w:t>
            </w:r>
            <w:r>
              <w:rPr>
                <w:rFonts w:ascii="Times New Roman" w:hAnsi="Times New Roman" w:eastAsiaTheme="minorEastAsia"/>
                <w:b/>
                <w:color w:val="000000" w:themeColor="text1"/>
                <w:sz w:val="24"/>
                <w:szCs w:val="24"/>
              </w:rPr>
              <w:t>/d</w:t>
            </w:r>
            <w:r>
              <w:rPr>
                <w:rFonts w:ascii="Times New Roman" w:hAnsiTheme="minorEastAsia" w:eastAsiaTheme="minorEastAsia"/>
                <w:b/>
                <w:color w:val="000000" w:themeColor="text1"/>
                <w:sz w:val="24"/>
                <w:szCs w:val="24"/>
              </w:rPr>
              <w:t>）</w:t>
            </w:r>
          </w:p>
          <w:p w14:paraId="125B6807">
            <w:pPr>
              <w:tabs>
                <w:tab w:val="left" w:pos="900"/>
              </w:tabs>
              <w:spacing w:line="360" w:lineRule="auto"/>
              <w:jc w:val="center"/>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object>
                <v:shape id="_x0000_i1029" o:spt="75" type="#_x0000_t75" style="height:186pt;width:448.5pt;" o:ole="t" filled="f" o:preferrelative="t" stroked="f" coordsize="21600,21600">
                  <v:path/>
                  <v:fill on="f" focussize="0,0"/>
                  <v:stroke on="f" joinstyle="miter"/>
                  <v:imagedata r:id="rId19" o:title=""/>
                  <o:lock v:ext="edit" aspectratio="t"/>
                  <w10:wrap type="none"/>
                  <w10:anchorlock/>
                </v:shape>
                <o:OLEObject Type="Embed" ProgID="Visio.Drawing.11" ShapeID="_x0000_i1029" DrawAspect="Content" ObjectID="_1468075729" r:id="rId18">
                  <o:LockedField>false</o:LockedField>
                </o:OLEObject>
              </w:object>
            </w:r>
            <w:r>
              <w:rPr>
                <w:rFonts w:ascii="Times New Roman" w:hAnsiTheme="minorEastAsia" w:eastAsiaTheme="minorEastAsia"/>
                <w:b/>
                <w:color w:val="000000" w:themeColor="text1"/>
                <w:sz w:val="24"/>
                <w:szCs w:val="24"/>
              </w:rPr>
              <w:t>图</w:t>
            </w:r>
            <w:r>
              <w:rPr>
                <w:rFonts w:ascii="Times New Roman" w:hAnsi="Times New Roman" w:eastAsiaTheme="minorEastAsia"/>
                <w:b/>
                <w:color w:val="000000" w:themeColor="text1"/>
                <w:sz w:val="24"/>
                <w:szCs w:val="24"/>
              </w:rPr>
              <w:t xml:space="preserve">5-4  </w:t>
            </w:r>
            <w:r>
              <w:rPr>
                <w:rFonts w:ascii="Times New Roman" w:hAnsiTheme="minorEastAsia" w:eastAsiaTheme="minorEastAsia"/>
                <w:b/>
                <w:color w:val="000000" w:themeColor="text1"/>
                <w:sz w:val="24"/>
                <w:szCs w:val="24"/>
              </w:rPr>
              <w:t>项目近期雨天水量平衡图（单位：</w:t>
            </w:r>
            <w:r>
              <w:rPr>
                <w:rFonts w:ascii="Times New Roman" w:hAnsi="Times New Roman" w:eastAsiaTheme="minorEastAsia"/>
                <w:b/>
                <w:color w:val="000000" w:themeColor="text1"/>
                <w:sz w:val="24"/>
                <w:szCs w:val="24"/>
              </w:rPr>
              <w:t>m</w:t>
            </w:r>
            <w:r>
              <w:rPr>
                <w:rFonts w:ascii="Times New Roman" w:hAnsi="Times New Roman" w:eastAsiaTheme="minorEastAsia"/>
                <w:b/>
                <w:color w:val="000000" w:themeColor="text1"/>
                <w:sz w:val="24"/>
                <w:szCs w:val="24"/>
                <w:vertAlign w:val="superscript"/>
              </w:rPr>
              <w:t>3</w:t>
            </w:r>
            <w:r>
              <w:rPr>
                <w:rFonts w:ascii="Times New Roman" w:hAnsi="Times New Roman" w:eastAsiaTheme="minorEastAsia"/>
                <w:b/>
                <w:color w:val="000000" w:themeColor="text1"/>
                <w:sz w:val="24"/>
                <w:szCs w:val="24"/>
              </w:rPr>
              <w:t>/d</w:t>
            </w:r>
            <w:r>
              <w:rPr>
                <w:rFonts w:ascii="Times New Roman" w:hAnsiTheme="minorEastAsia" w:eastAsiaTheme="minorEastAsia"/>
                <w:b/>
                <w:color w:val="000000" w:themeColor="text1"/>
                <w:sz w:val="24"/>
                <w:szCs w:val="24"/>
              </w:rPr>
              <w:t>）</w:t>
            </w:r>
          </w:p>
          <w:p w14:paraId="509D2D50">
            <w:pPr>
              <w:tabs>
                <w:tab w:val="left" w:pos="900"/>
              </w:tabs>
              <w:spacing w:line="360" w:lineRule="auto"/>
              <w:ind w:firstLine="482" w:firstLineChars="200"/>
              <w:rPr>
                <w:rFonts w:ascii="Times New Roman" w:hAnsi="Times New Roman" w:eastAsiaTheme="minorEastAsia"/>
                <w:color w:val="000000" w:themeColor="text1"/>
                <w:sz w:val="24"/>
              </w:rPr>
            </w:pPr>
            <w:r>
              <w:rPr>
                <w:rFonts w:ascii="Times New Roman" w:hAnsiTheme="minorEastAsia" w:eastAsiaTheme="minorEastAsia"/>
                <w:b/>
                <w:color w:val="000000" w:themeColor="text1"/>
                <w:sz w:val="24"/>
                <w:szCs w:val="24"/>
              </w:rPr>
              <w:t>远期</w:t>
            </w:r>
            <w:r>
              <w:rPr>
                <w:rFonts w:ascii="Times New Roman" w:hAnsiTheme="minorEastAsia" w:eastAsiaTheme="minorEastAsia"/>
                <w:color w:val="000000" w:themeColor="text1"/>
                <w:sz w:val="24"/>
                <w:szCs w:val="24"/>
              </w:rPr>
              <w:t>：项目运营期远期待项目污水可纳入污水处理厂后，项目生活废水先排入防渗化粪池处理，达到《污水综合排放标准》（</w:t>
            </w:r>
            <w:r>
              <w:rPr>
                <w:rFonts w:ascii="Times New Roman" w:hAnsi="Times New Roman" w:eastAsiaTheme="minorEastAsia"/>
                <w:color w:val="000000" w:themeColor="text1"/>
                <w:sz w:val="24"/>
                <w:szCs w:val="24"/>
              </w:rPr>
              <w:t>GB8978-1996</w:t>
            </w:r>
            <w:r>
              <w:rPr>
                <w:rFonts w:ascii="Times New Roman" w:hAnsiTheme="minorEastAsia" w:eastAsiaTheme="minorEastAsia"/>
                <w:color w:val="000000" w:themeColor="text1"/>
                <w:sz w:val="24"/>
                <w:szCs w:val="24"/>
              </w:rPr>
              <w:t>）表</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中三级标准及《污水排入城镇下水道水质标准》（</w:t>
            </w:r>
            <w:r>
              <w:rPr>
                <w:rFonts w:ascii="Times New Roman" w:hAnsi="Times New Roman" w:eastAsiaTheme="minorEastAsia"/>
                <w:color w:val="000000" w:themeColor="text1"/>
                <w:sz w:val="24"/>
                <w:szCs w:val="24"/>
              </w:rPr>
              <w:t>CJ343-2010</w:t>
            </w:r>
            <w:r>
              <w:rPr>
                <w:rFonts w:ascii="Times New Roman" w:hAnsiTheme="minorEastAsia" w:eastAsiaTheme="minorEastAsia"/>
                <w:color w:val="000000" w:themeColor="text1"/>
                <w:sz w:val="24"/>
                <w:szCs w:val="24"/>
              </w:rPr>
              <w:t>）中</w:t>
            </w:r>
            <w:r>
              <w:rPr>
                <w:rFonts w:ascii="Times New Roman" w:hAnsi="Times New Roman" w:eastAsiaTheme="minorEastAsia"/>
                <w:color w:val="000000" w:themeColor="text1"/>
                <w:sz w:val="24"/>
                <w:szCs w:val="24"/>
              </w:rPr>
              <w:t>B</w:t>
            </w:r>
            <w:r>
              <w:rPr>
                <w:rFonts w:ascii="Times New Roman" w:hAnsiTheme="minorEastAsia" w:eastAsiaTheme="minorEastAsia"/>
                <w:color w:val="000000" w:themeColor="text1"/>
                <w:sz w:val="24"/>
                <w:szCs w:val="24"/>
              </w:rPr>
              <w:t>级标准后，进入芒市污水处理厂进行处理。</w:t>
            </w:r>
          </w:p>
          <w:p w14:paraId="7855BED8">
            <w:pPr>
              <w:tabs>
                <w:tab w:val="left" w:pos="900"/>
              </w:tabs>
              <w:spacing w:line="360" w:lineRule="auto"/>
              <w:ind w:firstLine="480" w:firstLineChars="20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fldChar w:fldCharType="begin"/>
            </w:r>
            <w:r>
              <w:rPr>
                <w:rFonts w:ascii="Times New Roman" w:hAnsi="Times New Roman" w:eastAsiaTheme="minorEastAsia"/>
                <w:color w:val="000000" w:themeColor="text1"/>
                <w:sz w:val="24"/>
              </w:rPr>
              <w:instrText xml:space="preserve"> = 1 \* GB3 </w:instrText>
            </w:r>
            <w:r>
              <w:rPr>
                <w:rFonts w:ascii="Times New Roman" w:hAnsi="Times New Roman" w:eastAsiaTheme="minorEastAsia"/>
                <w:color w:val="000000" w:themeColor="text1"/>
                <w:sz w:val="24"/>
              </w:rPr>
              <w:fldChar w:fldCharType="separate"/>
            </w:r>
            <w:r>
              <w:rPr>
                <w:rFonts w:ascii="Times New Roman" w:hAnsiTheme="minorEastAsia" w:eastAsiaTheme="minorEastAsia"/>
                <w:color w:val="000000" w:themeColor="text1"/>
                <w:sz w:val="24"/>
              </w:rPr>
              <w:t>①</w:t>
            </w:r>
            <w:r>
              <w:rPr>
                <w:rFonts w:ascii="Times New Roman" w:hAnsi="Times New Roman" w:eastAsiaTheme="minorEastAsia"/>
                <w:color w:val="000000" w:themeColor="text1"/>
                <w:sz w:val="24"/>
              </w:rPr>
              <w:fldChar w:fldCharType="end"/>
            </w:r>
            <w:r>
              <w:rPr>
                <w:rFonts w:ascii="Times New Roman" w:hAnsiTheme="minorEastAsia" w:eastAsiaTheme="minorEastAsia"/>
                <w:color w:val="000000" w:themeColor="text1"/>
                <w:sz w:val="24"/>
              </w:rPr>
              <w:t>项目远期污水经污水处理站处理前后的水质情况</w:t>
            </w:r>
          </w:p>
          <w:p w14:paraId="0BD5CD21">
            <w:pPr>
              <w:pStyle w:val="4"/>
              <w:spacing w:beforeLines="0" w:afterLines="0"/>
              <w:ind w:firstLine="480"/>
              <w:rPr>
                <w:rFonts w:eastAsiaTheme="minorEastAsia"/>
                <w:color w:val="000000" w:themeColor="text1"/>
              </w:rPr>
            </w:pPr>
            <w:r>
              <w:rPr>
                <w:rFonts w:hAnsiTheme="minorEastAsia" w:eastAsiaTheme="minorEastAsia"/>
                <w:color w:val="000000" w:themeColor="text1"/>
              </w:rPr>
              <w:t>项目防渗化粪池的去除率根据环评手册技术资料中</w:t>
            </w:r>
            <w:r>
              <w:rPr>
                <w:rFonts w:eastAsiaTheme="minorEastAsia"/>
                <w:color w:val="000000" w:themeColor="text1"/>
              </w:rPr>
              <w:t>“</w:t>
            </w:r>
            <w:r>
              <w:rPr>
                <w:rFonts w:hAnsiTheme="minorEastAsia" w:eastAsiaTheme="minorEastAsia"/>
                <w:color w:val="000000" w:themeColor="text1"/>
              </w:rPr>
              <w:t>常用污水处理设备及去除效率</w:t>
            </w:r>
            <w:r>
              <w:rPr>
                <w:rFonts w:eastAsiaTheme="minorEastAsia"/>
                <w:color w:val="000000" w:themeColor="text1"/>
              </w:rPr>
              <w:t>”</w:t>
            </w:r>
            <w:r>
              <w:rPr>
                <w:rFonts w:hAnsiTheme="minorEastAsia" w:eastAsiaTheme="minorEastAsia"/>
                <w:color w:val="000000" w:themeColor="text1"/>
              </w:rPr>
              <w:t>防渗化粪池对污水的污染物去除效率分别为</w:t>
            </w:r>
            <w:r>
              <w:rPr>
                <w:rFonts w:eastAsiaTheme="minorEastAsia"/>
                <w:color w:val="000000" w:themeColor="text1"/>
              </w:rPr>
              <w:t>COD</w:t>
            </w:r>
            <w:r>
              <w:rPr>
                <w:rFonts w:hAnsiTheme="minorEastAsia" w:eastAsiaTheme="minorEastAsia"/>
                <w:color w:val="000000" w:themeColor="text1"/>
              </w:rPr>
              <w:t>：</w:t>
            </w:r>
            <w:r>
              <w:rPr>
                <w:rFonts w:eastAsiaTheme="minorEastAsia"/>
                <w:color w:val="000000" w:themeColor="text1"/>
              </w:rPr>
              <w:t>15%</w:t>
            </w:r>
            <w:r>
              <w:rPr>
                <w:rFonts w:hAnsiTheme="minorEastAsia" w:eastAsiaTheme="minorEastAsia"/>
                <w:color w:val="000000" w:themeColor="text1"/>
              </w:rPr>
              <w:t>，</w:t>
            </w:r>
            <w:r>
              <w:rPr>
                <w:rFonts w:eastAsiaTheme="minorEastAsia"/>
                <w:color w:val="000000" w:themeColor="text1"/>
              </w:rPr>
              <w:t>BOD</w:t>
            </w:r>
            <w:r>
              <w:rPr>
                <w:rFonts w:eastAsiaTheme="minorEastAsia"/>
                <w:color w:val="000000" w:themeColor="text1"/>
                <w:vertAlign w:val="subscript"/>
              </w:rPr>
              <w:t>5</w:t>
            </w:r>
            <w:r>
              <w:rPr>
                <w:rFonts w:hAnsiTheme="minorEastAsia" w:eastAsiaTheme="minorEastAsia"/>
                <w:color w:val="000000" w:themeColor="text1"/>
              </w:rPr>
              <w:t>：</w:t>
            </w:r>
            <w:r>
              <w:rPr>
                <w:rFonts w:eastAsiaTheme="minorEastAsia"/>
                <w:color w:val="000000" w:themeColor="text1"/>
              </w:rPr>
              <w:t>9%</w:t>
            </w:r>
            <w:r>
              <w:rPr>
                <w:rFonts w:hAnsiTheme="minorEastAsia" w:eastAsiaTheme="minorEastAsia"/>
                <w:color w:val="000000" w:themeColor="text1"/>
              </w:rPr>
              <w:t>，</w:t>
            </w:r>
            <w:r>
              <w:rPr>
                <w:rFonts w:eastAsiaTheme="minorEastAsia"/>
                <w:color w:val="000000" w:themeColor="text1"/>
              </w:rPr>
              <w:t>NH</w:t>
            </w:r>
            <w:r>
              <w:rPr>
                <w:rFonts w:eastAsiaTheme="minorEastAsia"/>
                <w:color w:val="000000" w:themeColor="text1"/>
                <w:vertAlign w:val="subscript"/>
              </w:rPr>
              <w:t>3</w:t>
            </w:r>
            <w:r>
              <w:rPr>
                <w:rFonts w:eastAsiaTheme="minorEastAsia"/>
                <w:color w:val="000000" w:themeColor="text1"/>
              </w:rPr>
              <w:t>-N</w:t>
            </w:r>
            <w:r>
              <w:rPr>
                <w:rFonts w:hAnsiTheme="minorEastAsia" w:eastAsiaTheme="minorEastAsia"/>
                <w:color w:val="000000" w:themeColor="text1"/>
              </w:rPr>
              <w:t>：</w:t>
            </w:r>
            <w:r>
              <w:rPr>
                <w:rFonts w:eastAsiaTheme="minorEastAsia"/>
                <w:color w:val="000000" w:themeColor="text1"/>
              </w:rPr>
              <w:t>3%</w:t>
            </w:r>
            <w:r>
              <w:rPr>
                <w:rFonts w:hAnsiTheme="minorEastAsia" w:eastAsiaTheme="minorEastAsia"/>
                <w:color w:val="000000" w:themeColor="text1"/>
              </w:rPr>
              <w:t>，</w:t>
            </w:r>
            <w:r>
              <w:rPr>
                <w:rFonts w:eastAsiaTheme="minorEastAsia"/>
                <w:color w:val="000000" w:themeColor="text1"/>
              </w:rPr>
              <w:t>SS</w:t>
            </w:r>
            <w:r>
              <w:rPr>
                <w:rFonts w:hAnsiTheme="minorEastAsia" w:eastAsiaTheme="minorEastAsia"/>
                <w:color w:val="000000" w:themeColor="text1"/>
              </w:rPr>
              <w:t>：</w:t>
            </w:r>
            <w:r>
              <w:rPr>
                <w:rFonts w:eastAsiaTheme="minorEastAsia"/>
                <w:color w:val="000000" w:themeColor="text1"/>
              </w:rPr>
              <w:t>30%</w:t>
            </w:r>
            <w:r>
              <w:rPr>
                <w:rFonts w:hAnsiTheme="minorEastAsia" w:eastAsiaTheme="minorEastAsia"/>
                <w:color w:val="000000" w:themeColor="text1"/>
              </w:rPr>
              <w:t>、动植物油：</w:t>
            </w:r>
            <w:r>
              <w:rPr>
                <w:rFonts w:eastAsiaTheme="minorEastAsia"/>
                <w:color w:val="000000" w:themeColor="text1"/>
              </w:rPr>
              <w:t>0%</w:t>
            </w:r>
            <w:r>
              <w:rPr>
                <w:rFonts w:hAnsiTheme="minorEastAsia" w:eastAsiaTheme="minorEastAsia"/>
                <w:color w:val="000000" w:themeColor="text1"/>
              </w:rPr>
              <w:t>。本项目生活废水一起排入防渗化粪池处理，再排入芒市污水处理站。</w:t>
            </w:r>
          </w:p>
          <w:p w14:paraId="73FEE449">
            <w:pPr>
              <w:tabs>
                <w:tab w:val="left" w:pos="900"/>
              </w:tabs>
              <w:spacing w:line="360" w:lineRule="auto"/>
              <w:ind w:firstLine="480" w:firstLineChars="200"/>
              <w:rPr>
                <w:rFonts w:ascii="Times New Roman" w:hAnsi="Times New Roman" w:eastAsiaTheme="minorEastAsia"/>
                <w:color w:val="000000" w:themeColor="text1"/>
                <w:sz w:val="24"/>
              </w:rPr>
            </w:pPr>
            <w:r>
              <w:rPr>
                <w:rFonts w:ascii="Times New Roman" w:hAnsi="Times New Roman" w:eastAsiaTheme="minorEastAsia"/>
                <w:color w:val="000000" w:themeColor="text1"/>
                <w:sz w:val="24"/>
                <w:szCs w:val="24"/>
              </w:rPr>
              <w:fldChar w:fldCharType="begin"/>
            </w:r>
            <w:r>
              <w:rPr>
                <w:rFonts w:ascii="Times New Roman" w:hAnsi="Times New Roman" w:eastAsiaTheme="minorEastAsia"/>
                <w:color w:val="000000" w:themeColor="text1"/>
                <w:sz w:val="24"/>
                <w:szCs w:val="24"/>
              </w:rPr>
              <w:instrText xml:space="preserve"> = 2 \* GB3 </w:instrText>
            </w:r>
            <w:r>
              <w:rPr>
                <w:rFonts w:ascii="Times New Roman" w:hAnsi="Times New Roman" w:eastAsiaTheme="minorEastAsia"/>
                <w:color w:val="000000" w:themeColor="text1"/>
                <w:sz w:val="24"/>
                <w:szCs w:val="24"/>
              </w:rPr>
              <w:fldChar w:fldCharType="separate"/>
            </w:r>
            <w:r>
              <w:rPr>
                <w:rFonts w:ascii="Times New Roman" w:hAnsiTheme="minorEastAsia" w:eastAsiaTheme="minorEastAsia"/>
                <w:color w:val="000000" w:themeColor="text1"/>
                <w:sz w:val="24"/>
                <w:szCs w:val="24"/>
              </w:rPr>
              <w:t>②</w:t>
            </w:r>
            <w:r>
              <w:rPr>
                <w:rFonts w:ascii="Times New Roman" w:hAnsi="Times New Roman" w:eastAsiaTheme="minorEastAsia"/>
                <w:color w:val="000000" w:themeColor="text1"/>
                <w:sz w:val="24"/>
                <w:szCs w:val="24"/>
              </w:rPr>
              <w:fldChar w:fldCharType="end"/>
            </w:r>
            <w:r>
              <w:rPr>
                <w:rFonts w:ascii="Times New Roman" w:hAnsiTheme="minorEastAsia" w:eastAsiaTheme="minorEastAsia"/>
                <w:color w:val="000000" w:themeColor="text1"/>
                <w:sz w:val="24"/>
              </w:rPr>
              <w:t>项目远期污水外排</w:t>
            </w:r>
            <w:r>
              <w:rPr>
                <w:rFonts w:ascii="Times New Roman" w:hAnsiTheme="minorEastAsia" w:eastAsiaTheme="minorEastAsia"/>
                <w:color w:val="000000" w:themeColor="text1"/>
                <w:sz w:val="24"/>
                <w:szCs w:val="24"/>
              </w:rPr>
              <w:t>污染物总量核算</w:t>
            </w:r>
          </w:p>
          <w:p w14:paraId="1F2719B6">
            <w:pPr>
              <w:spacing w:line="360" w:lineRule="auto"/>
              <w:ind w:firstLine="480" w:firstLineChars="200"/>
              <w:rPr>
                <w:rFonts w:ascii="Times New Roman" w:hAnsi="Times New Roman" w:eastAsiaTheme="minorEastAsia"/>
                <w:b/>
                <w:color w:val="000000" w:themeColor="text1"/>
                <w:sz w:val="24"/>
              </w:rPr>
            </w:pPr>
            <w:r>
              <w:rPr>
                <w:rFonts w:ascii="Times New Roman" w:hAnsiTheme="minorEastAsia" w:eastAsiaTheme="minorEastAsia"/>
                <w:color w:val="000000" w:themeColor="text1"/>
                <w:sz w:val="24"/>
                <w:szCs w:val="24"/>
              </w:rPr>
              <w:t>本项目最终排入项目自建的污水管道的污水量为</w:t>
            </w:r>
            <w:r>
              <w:rPr>
                <w:rFonts w:ascii="Times New Roman" w:hAnsi="Times New Roman" w:eastAsiaTheme="minorEastAsia"/>
                <w:color w:val="000000" w:themeColor="text1"/>
                <w:sz w:val="24"/>
                <w:szCs w:val="24"/>
              </w:rPr>
              <w:t>109.54m</w:t>
            </w:r>
            <w:r>
              <w:rPr>
                <w:rFonts w:ascii="Times New Roman" w:hAnsi="Times New Roman" w:eastAsiaTheme="minorEastAsia"/>
                <w:color w:val="000000" w:themeColor="text1"/>
                <w:sz w:val="24"/>
                <w:szCs w:val="24"/>
                <w:vertAlign w:val="superscript"/>
              </w:rPr>
              <w:t>3</w:t>
            </w:r>
            <w:r>
              <w:rPr>
                <w:rFonts w:ascii="Times New Roman" w:hAnsi="Times New Roman" w:eastAsiaTheme="minorEastAsia"/>
                <w:color w:val="000000" w:themeColor="text1"/>
                <w:sz w:val="24"/>
                <w:szCs w:val="24"/>
              </w:rPr>
              <w:t>/d</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39982.1m</w:t>
            </w:r>
            <w:r>
              <w:rPr>
                <w:rFonts w:ascii="Times New Roman" w:hAnsi="Times New Roman" w:eastAsiaTheme="minorEastAsia"/>
                <w:color w:val="000000" w:themeColor="text1"/>
                <w:sz w:val="24"/>
                <w:szCs w:val="24"/>
                <w:vertAlign w:val="superscript"/>
              </w:rPr>
              <w:t>3</w:t>
            </w:r>
            <w:r>
              <w:rPr>
                <w:rFonts w:ascii="Times New Roman" w:hAnsi="Times New Roman" w:eastAsiaTheme="minorEastAsia"/>
                <w:color w:val="000000" w:themeColor="text1"/>
                <w:sz w:val="24"/>
                <w:szCs w:val="24"/>
              </w:rPr>
              <w:t>/a</w:t>
            </w:r>
            <w:r>
              <w:rPr>
                <w:rFonts w:ascii="Times New Roman" w:hAnsiTheme="minorEastAsia" w:eastAsiaTheme="minorEastAsia"/>
                <w:color w:val="000000" w:themeColor="text1"/>
                <w:sz w:val="24"/>
                <w:szCs w:val="24"/>
              </w:rPr>
              <w:t>，其水质及水量见表</w:t>
            </w:r>
            <w:r>
              <w:rPr>
                <w:rFonts w:ascii="Times New Roman" w:hAnsi="Times New Roman" w:eastAsiaTheme="minorEastAsia"/>
                <w:color w:val="000000" w:themeColor="text1"/>
                <w:sz w:val="24"/>
                <w:szCs w:val="24"/>
              </w:rPr>
              <w:t>5-15</w:t>
            </w:r>
            <w:r>
              <w:rPr>
                <w:rFonts w:ascii="Times New Roman" w:hAnsiTheme="minorEastAsia" w:eastAsiaTheme="minorEastAsia"/>
                <w:color w:val="000000" w:themeColor="text1"/>
                <w:sz w:val="24"/>
                <w:szCs w:val="24"/>
              </w:rPr>
              <w:t>。</w:t>
            </w:r>
          </w:p>
          <w:p w14:paraId="57C6B36E">
            <w:pPr>
              <w:spacing w:line="360" w:lineRule="auto"/>
              <w:ind w:firstLine="480"/>
              <w:jc w:val="center"/>
              <w:rPr>
                <w:rFonts w:ascii="Times New Roman" w:hAnsi="Times New Roman" w:eastAsiaTheme="minorEastAsia"/>
                <w:b/>
                <w:color w:val="000000" w:themeColor="text1"/>
                <w:sz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 xml:space="preserve">5-15  </w:t>
            </w:r>
            <w:r>
              <w:rPr>
                <w:rFonts w:ascii="Times New Roman" w:hAnsiTheme="minorEastAsia" w:eastAsiaTheme="minorEastAsia"/>
                <w:b/>
                <w:color w:val="000000" w:themeColor="text1"/>
                <w:sz w:val="24"/>
              </w:rPr>
              <w:t>项目水污染物产生量统计表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4"/>
              <w:gridCol w:w="1437"/>
              <w:gridCol w:w="1019"/>
              <w:gridCol w:w="870"/>
              <w:gridCol w:w="857"/>
              <w:gridCol w:w="859"/>
              <w:gridCol w:w="863"/>
              <w:gridCol w:w="1086"/>
            </w:tblGrid>
            <w:tr w14:paraId="4E86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8" w:type="pct"/>
                  <w:vAlign w:val="center"/>
                </w:tcPr>
                <w:p w14:paraId="4D2D4AA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时间</w:t>
                  </w:r>
                </w:p>
              </w:tc>
              <w:tc>
                <w:tcPr>
                  <w:tcW w:w="798" w:type="pct"/>
                  <w:vAlign w:val="center"/>
                </w:tcPr>
                <w:p w14:paraId="7656357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项目</w:t>
                  </w:r>
                </w:p>
              </w:tc>
              <w:tc>
                <w:tcPr>
                  <w:tcW w:w="566" w:type="pct"/>
                  <w:vAlign w:val="center"/>
                </w:tcPr>
                <w:p w14:paraId="6F9CEBC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水量</w:t>
                  </w:r>
                </w:p>
              </w:tc>
              <w:tc>
                <w:tcPr>
                  <w:tcW w:w="483" w:type="pct"/>
                  <w:vAlign w:val="center"/>
                </w:tcPr>
                <w:p w14:paraId="7B78185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COD</w:t>
                  </w:r>
                  <w:r>
                    <w:rPr>
                      <w:rFonts w:ascii="Times New Roman" w:hAnsi="Times New Roman" w:eastAsiaTheme="minorEastAsia"/>
                      <w:color w:val="000000" w:themeColor="text1"/>
                      <w:vertAlign w:val="subscript"/>
                    </w:rPr>
                    <w:t>cr</w:t>
                  </w:r>
                </w:p>
              </w:tc>
              <w:tc>
                <w:tcPr>
                  <w:tcW w:w="476" w:type="pct"/>
                  <w:vAlign w:val="center"/>
                </w:tcPr>
                <w:p w14:paraId="242078D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BOD</w:t>
                  </w:r>
                  <w:r>
                    <w:rPr>
                      <w:rFonts w:ascii="Times New Roman" w:hAnsi="Times New Roman" w:eastAsiaTheme="minorEastAsia"/>
                      <w:color w:val="000000" w:themeColor="text1"/>
                      <w:vertAlign w:val="subscript"/>
                    </w:rPr>
                    <w:t>5</w:t>
                  </w:r>
                </w:p>
              </w:tc>
              <w:tc>
                <w:tcPr>
                  <w:tcW w:w="477" w:type="pct"/>
                  <w:vAlign w:val="center"/>
                </w:tcPr>
                <w:p w14:paraId="6FB47A6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NH</w:t>
                  </w:r>
                  <w:r>
                    <w:rPr>
                      <w:rFonts w:ascii="Times New Roman" w:hAnsi="Times New Roman" w:eastAsiaTheme="minorEastAsia"/>
                      <w:color w:val="000000" w:themeColor="text1"/>
                      <w:vertAlign w:val="subscript"/>
                    </w:rPr>
                    <w:t>3</w:t>
                  </w:r>
                  <w:r>
                    <w:rPr>
                      <w:rFonts w:ascii="Times New Roman" w:hAnsi="Times New Roman" w:eastAsiaTheme="minorEastAsia"/>
                      <w:color w:val="000000" w:themeColor="text1"/>
                    </w:rPr>
                    <w:t>-N</w:t>
                  </w:r>
                </w:p>
              </w:tc>
              <w:tc>
                <w:tcPr>
                  <w:tcW w:w="479" w:type="pct"/>
                  <w:vAlign w:val="center"/>
                </w:tcPr>
                <w:p w14:paraId="58D5F7C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SS</w:t>
                  </w:r>
                </w:p>
              </w:tc>
              <w:tc>
                <w:tcPr>
                  <w:tcW w:w="603" w:type="pct"/>
                </w:tcPr>
                <w:p w14:paraId="57A9FE75">
                  <w:pPr>
                    <w:jc w:val="center"/>
                    <w:rPr>
                      <w:rFonts w:ascii="Times New Roman" w:hAnsi="Times New Roman" w:eastAsiaTheme="minorEastAsia"/>
                      <w:color w:val="000000" w:themeColor="text1"/>
                    </w:rPr>
                  </w:pPr>
                  <w:r>
                    <w:rPr>
                      <w:rFonts w:ascii="Times New Roman" w:hAnsiTheme="minorEastAsia" w:eastAsiaTheme="minorEastAsia"/>
                      <w:color w:val="000000" w:themeColor="text1"/>
                    </w:rPr>
                    <w:t>动植物油</w:t>
                  </w:r>
                </w:p>
              </w:tc>
            </w:tr>
            <w:tr w14:paraId="0C1A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8" w:type="pct"/>
                  <w:vMerge w:val="restart"/>
                  <w:vAlign w:val="center"/>
                </w:tcPr>
                <w:p w14:paraId="7BE7C1FF">
                  <w:pPr>
                    <w:jc w:val="center"/>
                    <w:rPr>
                      <w:rFonts w:ascii="Times New Roman" w:hAnsi="Times New Roman" w:eastAsiaTheme="minorEastAsia"/>
                      <w:color w:val="000000" w:themeColor="text1"/>
                    </w:rPr>
                  </w:pPr>
                  <w:r>
                    <w:rPr>
                      <w:rFonts w:ascii="Times New Roman" w:hAnsiTheme="minorEastAsia" w:eastAsiaTheme="minorEastAsia"/>
                      <w:color w:val="000000" w:themeColor="text1"/>
                    </w:rPr>
                    <w:t>防渗化粪池处理前</w:t>
                  </w:r>
                </w:p>
              </w:tc>
              <w:tc>
                <w:tcPr>
                  <w:tcW w:w="798" w:type="pct"/>
                  <w:vAlign w:val="center"/>
                </w:tcPr>
                <w:p w14:paraId="2B06CE2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浓度（</w:t>
                  </w:r>
                  <w:r>
                    <w:rPr>
                      <w:rFonts w:ascii="Times New Roman" w:hAnsi="Times New Roman" w:eastAsiaTheme="minorEastAsia"/>
                      <w:color w:val="000000" w:themeColor="text1"/>
                    </w:rPr>
                    <w:t>mg/L</w:t>
                  </w:r>
                  <w:r>
                    <w:rPr>
                      <w:rFonts w:ascii="Times New Roman" w:hAnsiTheme="minorEastAsia" w:eastAsiaTheme="minorEastAsia"/>
                      <w:color w:val="000000" w:themeColor="text1"/>
                    </w:rPr>
                    <w:t>）</w:t>
                  </w:r>
                </w:p>
              </w:tc>
              <w:tc>
                <w:tcPr>
                  <w:tcW w:w="566" w:type="pct"/>
                  <w:vAlign w:val="center"/>
                </w:tcPr>
                <w:p w14:paraId="0A4A43A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w:t>
                  </w:r>
                </w:p>
              </w:tc>
              <w:tc>
                <w:tcPr>
                  <w:tcW w:w="483" w:type="pct"/>
                  <w:vAlign w:val="center"/>
                </w:tcPr>
                <w:p w14:paraId="0479C50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392</w:t>
                  </w:r>
                </w:p>
              </w:tc>
              <w:tc>
                <w:tcPr>
                  <w:tcW w:w="476" w:type="pct"/>
                  <w:vAlign w:val="center"/>
                </w:tcPr>
                <w:p w14:paraId="1F2C36E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158</w:t>
                  </w:r>
                </w:p>
              </w:tc>
              <w:tc>
                <w:tcPr>
                  <w:tcW w:w="477" w:type="pct"/>
                  <w:vAlign w:val="center"/>
                </w:tcPr>
                <w:p w14:paraId="212A18D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45</w:t>
                  </w:r>
                </w:p>
              </w:tc>
              <w:tc>
                <w:tcPr>
                  <w:tcW w:w="479" w:type="pct"/>
                  <w:vAlign w:val="center"/>
                </w:tcPr>
                <w:p w14:paraId="784E156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214</w:t>
                  </w:r>
                </w:p>
              </w:tc>
              <w:tc>
                <w:tcPr>
                  <w:tcW w:w="603" w:type="pct"/>
                  <w:vAlign w:val="center"/>
                </w:tcPr>
                <w:p w14:paraId="538DBE0D">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5</w:t>
                  </w:r>
                </w:p>
              </w:tc>
            </w:tr>
            <w:tr w14:paraId="662B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8" w:type="pct"/>
                  <w:vMerge w:val="continue"/>
                  <w:vAlign w:val="center"/>
                </w:tcPr>
                <w:p w14:paraId="36E4F09A">
                  <w:pPr>
                    <w:jc w:val="center"/>
                    <w:rPr>
                      <w:rFonts w:ascii="Times New Roman" w:hAnsi="Times New Roman" w:eastAsiaTheme="minorEastAsia"/>
                      <w:color w:val="000000" w:themeColor="text1"/>
                    </w:rPr>
                  </w:pPr>
                </w:p>
              </w:tc>
              <w:tc>
                <w:tcPr>
                  <w:tcW w:w="798" w:type="pct"/>
                  <w:vAlign w:val="center"/>
                </w:tcPr>
                <w:p w14:paraId="165E370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产生量（</w:t>
                  </w:r>
                  <w:r>
                    <w:rPr>
                      <w:rFonts w:ascii="Times New Roman" w:hAnsi="Times New Roman" w:eastAsiaTheme="minorEastAsia"/>
                      <w:color w:val="000000" w:themeColor="text1"/>
                    </w:rPr>
                    <w:t>t/a</w:t>
                  </w:r>
                  <w:r>
                    <w:rPr>
                      <w:rFonts w:ascii="Times New Roman" w:hAnsiTheme="minorEastAsia" w:eastAsiaTheme="minorEastAsia"/>
                      <w:color w:val="000000" w:themeColor="text1"/>
                    </w:rPr>
                    <w:t>）</w:t>
                  </w:r>
                </w:p>
              </w:tc>
              <w:tc>
                <w:tcPr>
                  <w:tcW w:w="566" w:type="pct"/>
                  <w:vAlign w:val="center"/>
                </w:tcPr>
                <w:p w14:paraId="1BE3D5F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39982.1</w:t>
                  </w:r>
                </w:p>
              </w:tc>
              <w:tc>
                <w:tcPr>
                  <w:tcW w:w="483" w:type="pct"/>
                  <w:vAlign w:val="center"/>
                </w:tcPr>
                <w:p w14:paraId="3188937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15.67</w:t>
                  </w:r>
                </w:p>
              </w:tc>
              <w:tc>
                <w:tcPr>
                  <w:tcW w:w="476" w:type="pct"/>
                  <w:vAlign w:val="center"/>
                </w:tcPr>
                <w:p w14:paraId="2C1E84A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6.32</w:t>
                  </w:r>
                </w:p>
              </w:tc>
              <w:tc>
                <w:tcPr>
                  <w:tcW w:w="477" w:type="pct"/>
                  <w:vAlign w:val="center"/>
                </w:tcPr>
                <w:p w14:paraId="15D21DD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1.80</w:t>
                  </w:r>
                </w:p>
              </w:tc>
              <w:tc>
                <w:tcPr>
                  <w:tcW w:w="479" w:type="pct"/>
                  <w:vAlign w:val="center"/>
                </w:tcPr>
                <w:p w14:paraId="345CD1B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8.56</w:t>
                  </w:r>
                </w:p>
              </w:tc>
              <w:tc>
                <w:tcPr>
                  <w:tcW w:w="603" w:type="pct"/>
                  <w:vAlign w:val="center"/>
                </w:tcPr>
                <w:p w14:paraId="4DC0296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0.20</w:t>
                  </w:r>
                </w:p>
              </w:tc>
            </w:tr>
            <w:tr w14:paraId="0492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16" w:type="pct"/>
                  <w:gridSpan w:val="2"/>
                  <w:vAlign w:val="center"/>
                </w:tcPr>
                <w:p w14:paraId="71C8D78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防渗化粪池处理效率（</w:t>
                  </w:r>
                  <w:r>
                    <w:rPr>
                      <w:rFonts w:ascii="Times New Roman" w:hAnsi="Times New Roman" w:eastAsiaTheme="minorEastAsia"/>
                      <w:color w:val="000000" w:themeColor="text1"/>
                    </w:rPr>
                    <w:t>%</w:t>
                  </w:r>
                  <w:r>
                    <w:rPr>
                      <w:rFonts w:ascii="Times New Roman" w:hAnsiTheme="minorEastAsia" w:eastAsiaTheme="minorEastAsia"/>
                      <w:color w:val="000000" w:themeColor="text1"/>
                    </w:rPr>
                    <w:t>）</w:t>
                  </w:r>
                </w:p>
              </w:tc>
              <w:tc>
                <w:tcPr>
                  <w:tcW w:w="566" w:type="pct"/>
                  <w:vAlign w:val="center"/>
                </w:tcPr>
                <w:p w14:paraId="7F1D69A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w:t>
                  </w:r>
                </w:p>
              </w:tc>
              <w:tc>
                <w:tcPr>
                  <w:tcW w:w="483" w:type="pct"/>
                  <w:vAlign w:val="center"/>
                </w:tcPr>
                <w:p w14:paraId="0691FB6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15</w:t>
                  </w:r>
                </w:p>
              </w:tc>
              <w:tc>
                <w:tcPr>
                  <w:tcW w:w="476" w:type="pct"/>
                  <w:vAlign w:val="center"/>
                </w:tcPr>
                <w:p w14:paraId="7597514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9</w:t>
                  </w:r>
                </w:p>
              </w:tc>
              <w:tc>
                <w:tcPr>
                  <w:tcW w:w="477" w:type="pct"/>
                  <w:vAlign w:val="center"/>
                </w:tcPr>
                <w:p w14:paraId="0602532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w:t>
                  </w:r>
                </w:p>
              </w:tc>
              <w:tc>
                <w:tcPr>
                  <w:tcW w:w="479" w:type="pct"/>
                  <w:vAlign w:val="center"/>
                </w:tcPr>
                <w:p w14:paraId="1B67110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30</w:t>
                  </w:r>
                </w:p>
              </w:tc>
              <w:tc>
                <w:tcPr>
                  <w:tcW w:w="603" w:type="pct"/>
                  <w:vAlign w:val="center"/>
                </w:tcPr>
                <w:p w14:paraId="7E51669D">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0</w:t>
                  </w:r>
                </w:p>
              </w:tc>
            </w:tr>
            <w:tr w14:paraId="650C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8" w:type="pct"/>
                  <w:vMerge w:val="restart"/>
                  <w:vAlign w:val="center"/>
                </w:tcPr>
                <w:p w14:paraId="3C001206">
                  <w:pPr>
                    <w:jc w:val="center"/>
                    <w:rPr>
                      <w:rFonts w:ascii="Times New Roman" w:hAnsi="Times New Roman" w:eastAsiaTheme="minorEastAsia"/>
                      <w:color w:val="000000" w:themeColor="text1"/>
                    </w:rPr>
                  </w:pPr>
                  <w:r>
                    <w:rPr>
                      <w:rFonts w:ascii="Times New Roman" w:hAnsiTheme="minorEastAsia" w:eastAsiaTheme="minorEastAsia"/>
                      <w:color w:val="000000" w:themeColor="text1"/>
                    </w:rPr>
                    <w:t>防渗化粪池处理后</w:t>
                  </w:r>
                </w:p>
              </w:tc>
              <w:tc>
                <w:tcPr>
                  <w:tcW w:w="798" w:type="pct"/>
                  <w:vAlign w:val="center"/>
                </w:tcPr>
                <w:p w14:paraId="687353E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浓度（</w:t>
                  </w:r>
                  <w:r>
                    <w:rPr>
                      <w:rFonts w:ascii="Times New Roman" w:hAnsi="Times New Roman" w:eastAsiaTheme="minorEastAsia"/>
                      <w:color w:val="000000" w:themeColor="text1"/>
                    </w:rPr>
                    <w:t>mg/L</w:t>
                  </w:r>
                  <w:r>
                    <w:rPr>
                      <w:rFonts w:ascii="Times New Roman" w:hAnsiTheme="minorEastAsia" w:eastAsiaTheme="minorEastAsia"/>
                      <w:color w:val="000000" w:themeColor="text1"/>
                    </w:rPr>
                    <w:t>）</w:t>
                  </w:r>
                </w:p>
              </w:tc>
              <w:tc>
                <w:tcPr>
                  <w:tcW w:w="566" w:type="pct"/>
                  <w:vAlign w:val="center"/>
                </w:tcPr>
                <w:p w14:paraId="0E69C12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w:t>
                  </w:r>
                </w:p>
              </w:tc>
              <w:tc>
                <w:tcPr>
                  <w:tcW w:w="483" w:type="pct"/>
                  <w:vAlign w:val="center"/>
                </w:tcPr>
                <w:p w14:paraId="6B74395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333</w:t>
                  </w:r>
                </w:p>
              </w:tc>
              <w:tc>
                <w:tcPr>
                  <w:tcW w:w="476" w:type="pct"/>
                  <w:vAlign w:val="center"/>
                </w:tcPr>
                <w:p w14:paraId="4286370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144</w:t>
                  </w:r>
                </w:p>
              </w:tc>
              <w:tc>
                <w:tcPr>
                  <w:tcW w:w="477" w:type="pct"/>
                  <w:vAlign w:val="center"/>
                </w:tcPr>
                <w:p w14:paraId="367ECA0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44</w:t>
                  </w:r>
                </w:p>
              </w:tc>
              <w:tc>
                <w:tcPr>
                  <w:tcW w:w="479" w:type="pct"/>
                  <w:vAlign w:val="center"/>
                </w:tcPr>
                <w:p w14:paraId="311902F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150</w:t>
                  </w:r>
                </w:p>
              </w:tc>
              <w:tc>
                <w:tcPr>
                  <w:tcW w:w="603" w:type="pct"/>
                  <w:vAlign w:val="center"/>
                </w:tcPr>
                <w:p w14:paraId="1F44DC0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r>
            <w:tr w14:paraId="6F1D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8" w:type="pct"/>
                  <w:vMerge w:val="continue"/>
                  <w:vAlign w:val="center"/>
                </w:tcPr>
                <w:p w14:paraId="4DBB61F5">
                  <w:pPr>
                    <w:jc w:val="center"/>
                    <w:rPr>
                      <w:rFonts w:ascii="Times New Roman" w:hAnsi="Times New Roman" w:eastAsiaTheme="minorEastAsia"/>
                      <w:color w:val="000000" w:themeColor="text1"/>
                    </w:rPr>
                  </w:pPr>
                </w:p>
              </w:tc>
              <w:tc>
                <w:tcPr>
                  <w:tcW w:w="798" w:type="pct"/>
                  <w:vAlign w:val="center"/>
                </w:tcPr>
                <w:p w14:paraId="6BC31E5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总量（</w:t>
                  </w:r>
                  <w:r>
                    <w:rPr>
                      <w:rFonts w:ascii="Times New Roman" w:hAnsi="Times New Roman" w:eastAsiaTheme="minorEastAsia"/>
                      <w:color w:val="000000" w:themeColor="text1"/>
                    </w:rPr>
                    <w:t>t/a</w:t>
                  </w:r>
                  <w:r>
                    <w:rPr>
                      <w:rFonts w:ascii="Times New Roman" w:hAnsiTheme="minorEastAsia" w:eastAsiaTheme="minorEastAsia"/>
                      <w:color w:val="000000" w:themeColor="text1"/>
                    </w:rPr>
                    <w:t>）</w:t>
                  </w:r>
                </w:p>
              </w:tc>
              <w:tc>
                <w:tcPr>
                  <w:tcW w:w="566" w:type="pct"/>
                  <w:vAlign w:val="center"/>
                </w:tcPr>
                <w:p w14:paraId="7EC0D3F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39982.1</w:t>
                  </w:r>
                </w:p>
              </w:tc>
              <w:tc>
                <w:tcPr>
                  <w:tcW w:w="483" w:type="pct"/>
                  <w:vAlign w:val="center"/>
                </w:tcPr>
                <w:p w14:paraId="29F0A98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13.3</w:t>
                  </w:r>
                </w:p>
              </w:tc>
              <w:tc>
                <w:tcPr>
                  <w:tcW w:w="476" w:type="pct"/>
                  <w:vAlign w:val="center"/>
                </w:tcPr>
                <w:p w14:paraId="219AC15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5.76</w:t>
                  </w:r>
                </w:p>
              </w:tc>
              <w:tc>
                <w:tcPr>
                  <w:tcW w:w="477" w:type="pct"/>
                  <w:vAlign w:val="center"/>
                </w:tcPr>
                <w:p w14:paraId="3C41C71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1.76</w:t>
                  </w:r>
                </w:p>
              </w:tc>
              <w:tc>
                <w:tcPr>
                  <w:tcW w:w="479" w:type="pct"/>
                  <w:vAlign w:val="center"/>
                </w:tcPr>
                <w:p w14:paraId="473DC10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6.00</w:t>
                  </w:r>
                </w:p>
              </w:tc>
              <w:tc>
                <w:tcPr>
                  <w:tcW w:w="603" w:type="pct"/>
                  <w:vAlign w:val="center"/>
                </w:tcPr>
                <w:p w14:paraId="2975031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 xml:space="preserve">0.2 </w:t>
                  </w:r>
                </w:p>
              </w:tc>
            </w:tr>
          </w:tbl>
          <w:p w14:paraId="1502F019">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项目化粪池处理前后废水的水质对比见表</w:t>
            </w:r>
            <w:r>
              <w:rPr>
                <w:rFonts w:ascii="Times New Roman" w:hAnsi="Times New Roman" w:eastAsiaTheme="minorEastAsia"/>
                <w:color w:val="000000" w:themeColor="text1"/>
                <w:sz w:val="24"/>
              </w:rPr>
              <w:t>5-16</w:t>
            </w:r>
            <w:r>
              <w:rPr>
                <w:rFonts w:ascii="Times New Roman" w:hAnsiTheme="minorEastAsia" w:eastAsiaTheme="minorEastAsia"/>
                <w:color w:val="000000" w:themeColor="text1"/>
                <w:sz w:val="24"/>
              </w:rPr>
              <w:t>。</w:t>
            </w:r>
          </w:p>
          <w:p w14:paraId="4102C577">
            <w:pPr>
              <w:spacing w:line="360" w:lineRule="auto"/>
              <w:jc w:val="center"/>
              <w:rPr>
                <w:rFonts w:hint="eastAsia" w:ascii="Times New Roman" w:hAnsiTheme="minorEastAsia" w:eastAsiaTheme="minorEastAsia"/>
                <w:b/>
                <w:color w:val="000000" w:themeColor="text1"/>
                <w:sz w:val="24"/>
              </w:rPr>
            </w:pPr>
          </w:p>
          <w:p w14:paraId="2671CC5C">
            <w:pPr>
              <w:spacing w:line="360" w:lineRule="auto"/>
              <w:jc w:val="center"/>
              <w:rPr>
                <w:rFonts w:ascii="Times New Roman" w:hAnsi="Times New Roman" w:eastAsiaTheme="minorEastAsia"/>
                <w:b/>
                <w:color w:val="000000" w:themeColor="text1"/>
                <w:sz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 xml:space="preserve">5-16  </w:t>
            </w:r>
            <w:r>
              <w:rPr>
                <w:rFonts w:ascii="Times New Roman" w:hAnsiTheme="minorEastAsia" w:eastAsiaTheme="minorEastAsia"/>
                <w:b/>
                <w:color w:val="000000" w:themeColor="text1"/>
                <w:sz w:val="24"/>
              </w:rPr>
              <w:t>化粪池处理前后废水的水质对比表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6"/>
              <w:gridCol w:w="1111"/>
              <w:gridCol w:w="1327"/>
              <w:gridCol w:w="1180"/>
              <w:gridCol w:w="1180"/>
              <w:gridCol w:w="1174"/>
              <w:gridCol w:w="7"/>
            </w:tblGrid>
            <w:tr w14:paraId="0E43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jc w:val="center"/>
              </w:trPr>
              <w:tc>
                <w:tcPr>
                  <w:tcW w:w="1680" w:type="pct"/>
                  <w:vMerge w:val="restart"/>
                  <w:vAlign w:val="center"/>
                </w:tcPr>
                <w:p w14:paraId="5AB6F668">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名称</w:t>
                  </w:r>
                </w:p>
              </w:tc>
              <w:tc>
                <w:tcPr>
                  <w:tcW w:w="3316" w:type="pct"/>
                  <w:gridSpan w:val="5"/>
                  <w:vAlign w:val="center"/>
                </w:tcPr>
                <w:p w14:paraId="32F4BDA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主要水质指标（</w:t>
                  </w:r>
                  <w:r>
                    <w:rPr>
                      <w:rFonts w:ascii="Times New Roman" w:hAnsi="Times New Roman" w:eastAsiaTheme="minorEastAsia"/>
                      <w:color w:val="000000" w:themeColor="text1"/>
                      <w:szCs w:val="21"/>
                    </w:rPr>
                    <w:t>mg/L</w:t>
                  </w:r>
                  <w:r>
                    <w:rPr>
                      <w:rFonts w:ascii="Times New Roman" w:hAnsiTheme="minorEastAsia" w:eastAsiaTheme="minorEastAsia"/>
                      <w:color w:val="000000" w:themeColor="text1"/>
                      <w:szCs w:val="21"/>
                    </w:rPr>
                    <w:t>）</w:t>
                  </w:r>
                </w:p>
              </w:tc>
            </w:tr>
            <w:tr w14:paraId="1B44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0" w:type="pct"/>
                  <w:vMerge w:val="continue"/>
                  <w:vAlign w:val="center"/>
                </w:tcPr>
                <w:p w14:paraId="0670CEEA">
                  <w:pPr>
                    <w:autoSpaceDE w:val="0"/>
                    <w:autoSpaceDN w:val="0"/>
                    <w:jc w:val="center"/>
                    <w:rPr>
                      <w:rFonts w:ascii="Times New Roman" w:hAnsi="Times New Roman" w:eastAsiaTheme="minorEastAsia"/>
                      <w:color w:val="000000" w:themeColor="text1"/>
                      <w:kern w:val="0"/>
                      <w:szCs w:val="21"/>
                    </w:rPr>
                  </w:pPr>
                </w:p>
              </w:tc>
              <w:tc>
                <w:tcPr>
                  <w:tcW w:w="617" w:type="pct"/>
                  <w:vAlign w:val="center"/>
                </w:tcPr>
                <w:p w14:paraId="100EBBBA">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CODcr</w:t>
                  </w:r>
                </w:p>
              </w:tc>
              <w:tc>
                <w:tcPr>
                  <w:tcW w:w="737" w:type="pct"/>
                  <w:vAlign w:val="center"/>
                </w:tcPr>
                <w:p w14:paraId="6C8762A0">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BOD</w:t>
                  </w:r>
                  <w:r>
                    <w:rPr>
                      <w:rFonts w:ascii="Times New Roman" w:hAnsi="Times New Roman" w:eastAsiaTheme="minorEastAsia"/>
                      <w:color w:val="000000" w:themeColor="text1"/>
                      <w:kern w:val="0"/>
                      <w:szCs w:val="21"/>
                      <w:vertAlign w:val="subscript"/>
                    </w:rPr>
                    <w:t>5</w:t>
                  </w:r>
                </w:p>
              </w:tc>
              <w:tc>
                <w:tcPr>
                  <w:tcW w:w="655" w:type="pct"/>
                  <w:vAlign w:val="center"/>
                </w:tcPr>
                <w:p w14:paraId="1D7318D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NH</w:t>
                  </w:r>
                  <w:r>
                    <w:rPr>
                      <w:rFonts w:ascii="Times New Roman" w:hAnsi="Times New Roman" w:eastAsiaTheme="minorEastAsia"/>
                      <w:color w:val="000000" w:themeColor="text1"/>
                      <w:vertAlign w:val="subscript"/>
                    </w:rPr>
                    <w:t>3</w:t>
                  </w:r>
                  <w:r>
                    <w:rPr>
                      <w:rFonts w:ascii="Times New Roman" w:hAnsi="Times New Roman" w:eastAsiaTheme="minorEastAsia"/>
                      <w:color w:val="000000" w:themeColor="text1"/>
                    </w:rPr>
                    <w:t>-N</w:t>
                  </w:r>
                </w:p>
              </w:tc>
              <w:tc>
                <w:tcPr>
                  <w:tcW w:w="655" w:type="pct"/>
                  <w:vAlign w:val="center"/>
                </w:tcPr>
                <w:p w14:paraId="1DF27A0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SS</w:t>
                  </w:r>
                </w:p>
              </w:tc>
              <w:tc>
                <w:tcPr>
                  <w:tcW w:w="655" w:type="pct"/>
                  <w:gridSpan w:val="2"/>
                  <w:vAlign w:val="center"/>
                </w:tcPr>
                <w:p w14:paraId="69535BAF">
                  <w:pPr>
                    <w:jc w:val="center"/>
                    <w:rPr>
                      <w:rFonts w:ascii="Times New Roman" w:hAnsi="Times New Roman" w:eastAsiaTheme="minorEastAsia"/>
                      <w:color w:val="000000" w:themeColor="text1"/>
                    </w:rPr>
                  </w:pPr>
                  <w:r>
                    <w:rPr>
                      <w:rFonts w:ascii="Times New Roman" w:hAnsiTheme="minorEastAsia" w:eastAsiaTheme="minorEastAsia"/>
                      <w:color w:val="000000" w:themeColor="text1"/>
                    </w:rPr>
                    <w:t>动植物油</w:t>
                  </w:r>
                </w:p>
              </w:tc>
            </w:tr>
            <w:tr w14:paraId="06DB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0" w:type="pct"/>
                  <w:vAlign w:val="center"/>
                </w:tcPr>
                <w:p w14:paraId="3687071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进水水质</w:t>
                  </w:r>
                  <w:r>
                    <w:rPr>
                      <w:rFonts w:ascii="Times New Roman" w:hAnsi="Times New Roman" w:eastAsiaTheme="minorEastAsia"/>
                      <w:color w:val="000000" w:themeColor="text1"/>
                      <w:szCs w:val="21"/>
                    </w:rPr>
                    <w:t>(mg/L)</w:t>
                  </w:r>
                </w:p>
              </w:tc>
              <w:tc>
                <w:tcPr>
                  <w:tcW w:w="617" w:type="pct"/>
                  <w:vAlign w:val="center"/>
                </w:tcPr>
                <w:p w14:paraId="7B9DB40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392</w:t>
                  </w:r>
                </w:p>
              </w:tc>
              <w:tc>
                <w:tcPr>
                  <w:tcW w:w="737" w:type="pct"/>
                  <w:vAlign w:val="center"/>
                </w:tcPr>
                <w:p w14:paraId="2C5F949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158</w:t>
                  </w:r>
                </w:p>
              </w:tc>
              <w:tc>
                <w:tcPr>
                  <w:tcW w:w="655" w:type="pct"/>
                  <w:vAlign w:val="center"/>
                </w:tcPr>
                <w:p w14:paraId="52254EB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45</w:t>
                  </w:r>
                </w:p>
              </w:tc>
              <w:tc>
                <w:tcPr>
                  <w:tcW w:w="655" w:type="pct"/>
                  <w:vAlign w:val="center"/>
                </w:tcPr>
                <w:p w14:paraId="5BA3E4D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214</w:t>
                  </w:r>
                </w:p>
              </w:tc>
              <w:tc>
                <w:tcPr>
                  <w:tcW w:w="655" w:type="pct"/>
                  <w:gridSpan w:val="2"/>
                  <w:vAlign w:val="center"/>
                </w:tcPr>
                <w:p w14:paraId="5CACBAAE">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5</w:t>
                  </w:r>
                </w:p>
              </w:tc>
            </w:tr>
            <w:tr w14:paraId="7A28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0" w:type="pct"/>
                  <w:vAlign w:val="center"/>
                </w:tcPr>
                <w:p w14:paraId="0CC2FE7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出水水质</w:t>
                  </w:r>
                  <w:r>
                    <w:rPr>
                      <w:rFonts w:ascii="Times New Roman" w:hAnsi="Times New Roman" w:eastAsiaTheme="minorEastAsia"/>
                      <w:color w:val="000000" w:themeColor="text1"/>
                      <w:szCs w:val="21"/>
                    </w:rPr>
                    <w:t>(mg/L)</w:t>
                  </w:r>
                </w:p>
              </w:tc>
              <w:tc>
                <w:tcPr>
                  <w:tcW w:w="617" w:type="pct"/>
                  <w:vAlign w:val="center"/>
                </w:tcPr>
                <w:p w14:paraId="016D080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333</w:t>
                  </w:r>
                </w:p>
              </w:tc>
              <w:tc>
                <w:tcPr>
                  <w:tcW w:w="737" w:type="pct"/>
                  <w:vAlign w:val="center"/>
                </w:tcPr>
                <w:p w14:paraId="4C1B99A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144</w:t>
                  </w:r>
                </w:p>
              </w:tc>
              <w:tc>
                <w:tcPr>
                  <w:tcW w:w="655" w:type="pct"/>
                  <w:vAlign w:val="center"/>
                </w:tcPr>
                <w:p w14:paraId="5443974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44</w:t>
                  </w:r>
                </w:p>
              </w:tc>
              <w:tc>
                <w:tcPr>
                  <w:tcW w:w="655" w:type="pct"/>
                  <w:vAlign w:val="center"/>
                </w:tcPr>
                <w:p w14:paraId="3A802A5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150</w:t>
                  </w:r>
                </w:p>
              </w:tc>
              <w:tc>
                <w:tcPr>
                  <w:tcW w:w="655" w:type="pct"/>
                  <w:gridSpan w:val="2"/>
                  <w:vAlign w:val="center"/>
                </w:tcPr>
                <w:p w14:paraId="49F6F87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r>
            <w:tr w14:paraId="4E5C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0" w:type="pct"/>
                  <w:vAlign w:val="center"/>
                </w:tcPr>
                <w:p w14:paraId="0C555B8F">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化粪池去除效率（</w:t>
                  </w:r>
                  <w:r>
                    <w:rPr>
                      <w:rFonts w:ascii="Times New Roman" w:hAnsi="Times New Roman" w:eastAsiaTheme="minorEastAsia"/>
                      <w:color w:val="000000" w:themeColor="text1"/>
                      <w:kern w:val="0"/>
                      <w:szCs w:val="21"/>
                    </w:rPr>
                    <w:t>%</w:t>
                  </w:r>
                  <w:r>
                    <w:rPr>
                      <w:rFonts w:ascii="Times New Roman" w:hAnsiTheme="minorEastAsia" w:eastAsiaTheme="minorEastAsia"/>
                      <w:color w:val="000000" w:themeColor="text1"/>
                      <w:kern w:val="0"/>
                      <w:szCs w:val="21"/>
                    </w:rPr>
                    <w:t>）</w:t>
                  </w:r>
                </w:p>
              </w:tc>
              <w:tc>
                <w:tcPr>
                  <w:tcW w:w="617" w:type="pct"/>
                  <w:vAlign w:val="center"/>
                </w:tcPr>
                <w:p w14:paraId="10F66CA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15</w:t>
                  </w:r>
                </w:p>
              </w:tc>
              <w:tc>
                <w:tcPr>
                  <w:tcW w:w="737" w:type="pct"/>
                  <w:vAlign w:val="center"/>
                </w:tcPr>
                <w:p w14:paraId="2BF2506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9</w:t>
                  </w:r>
                </w:p>
              </w:tc>
              <w:tc>
                <w:tcPr>
                  <w:tcW w:w="655" w:type="pct"/>
                  <w:vAlign w:val="center"/>
                </w:tcPr>
                <w:p w14:paraId="3D5E484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w:t>
                  </w:r>
                </w:p>
              </w:tc>
              <w:tc>
                <w:tcPr>
                  <w:tcW w:w="655" w:type="pct"/>
                  <w:vAlign w:val="center"/>
                </w:tcPr>
                <w:p w14:paraId="5BB0AE5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30</w:t>
                  </w:r>
                </w:p>
              </w:tc>
              <w:tc>
                <w:tcPr>
                  <w:tcW w:w="655" w:type="pct"/>
                  <w:gridSpan w:val="2"/>
                  <w:vAlign w:val="center"/>
                </w:tcPr>
                <w:p w14:paraId="66410B99">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0</w:t>
                  </w:r>
                </w:p>
              </w:tc>
            </w:tr>
            <w:tr w14:paraId="3006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0" w:type="pct"/>
                  <w:vAlign w:val="center"/>
                </w:tcPr>
                <w:p w14:paraId="6CB9D6DF">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szCs w:val="21"/>
                    </w:rPr>
                    <w:t>污水排放限值</w:t>
                  </w:r>
                </w:p>
              </w:tc>
              <w:tc>
                <w:tcPr>
                  <w:tcW w:w="617" w:type="pct"/>
                  <w:vAlign w:val="center"/>
                </w:tcPr>
                <w:p w14:paraId="6DC8E559">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500</w:t>
                  </w:r>
                </w:p>
              </w:tc>
              <w:tc>
                <w:tcPr>
                  <w:tcW w:w="737" w:type="pct"/>
                  <w:vAlign w:val="center"/>
                </w:tcPr>
                <w:p w14:paraId="5B76088D">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300</w:t>
                  </w:r>
                </w:p>
              </w:tc>
              <w:tc>
                <w:tcPr>
                  <w:tcW w:w="655" w:type="pct"/>
                  <w:vAlign w:val="center"/>
                </w:tcPr>
                <w:p w14:paraId="721C6789">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45</w:t>
                  </w:r>
                </w:p>
              </w:tc>
              <w:tc>
                <w:tcPr>
                  <w:tcW w:w="655" w:type="pct"/>
                  <w:vAlign w:val="center"/>
                </w:tcPr>
                <w:p w14:paraId="60D2C740">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400</w:t>
                  </w:r>
                </w:p>
              </w:tc>
              <w:tc>
                <w:tcPr>
                  <w:tcW w:w="655" w:type="pct"/>
                  <w:gridSpan w:val="2"/>
                  <w:vAlign w:val="center"/>
                </w:tcPr>
                <w:p w14:paraId="55BAA86B">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100</w:t>
                  </w:r>
                </w:p>
              </w:tc>
            </w:tr>
            <w:tr w14:paraId="44D7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0" w:type="pct"/>
                  <w:vAlign w:val="center"/>
                </w:tcPr>
                <w:p w14:paraId="50E6BBDD">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达标情况</w:t>
                  </w:r>
                </w:p>
              </w:tc>
              <w:tc>
                <w:tcPr>
                  <w:tcW w:w="617" w:type="pct"/>
                  <w:vAlign w:val="center"/>
                </w:tcPr>
                <w:p w14:paraId="594B726B">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c>
                <w:tcPr>
                  <w:tcW w:w="737" w:type="pct"/>
                  <w:vAlign w:val="center"/>
                </w:tcPr>
                <w:p w14:paraId="5F0CA31A">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c>
                <w:tcPr>
                  <w:tcW w:w="655" w:type="pct"/>
                  <w:vAlign w:val="center"/>
                </w:tcPr>
                <w:p w14:paraId="5D30C380">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c>
                <w:tcPr>
                  <w:tcW w:w="655" w:type="pct"/>
                  <w:vAlign w:val="center"/>
                </w:tcPr>
                <w:p w14:paraId="5856A477">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c>
                <w:tcPr>
                  <w:tcW w:w="655" w:type="pct"/>
                  <w:gridSpan w:val="2"/>
                  <w:vAlign w:val="center"/>
                </w:tcPr>
                <w:p w14:paraId="5913A61A">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r>
          </w:tbl>
          <w:p w14:paraId="15AF0303">
            <w:pPr>
              <w:tabs>
                <w:tab w:val="left" w:pos="900"/>
              </w:tabs>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项目远期用水平衡情况如下图：</w:t>
            </w:r>
          </w:p>
          <w:p w14:paraId="0886910F">
            <w:pPr>
              <w:tabs>
                <w:tab w:val="left" w:pos="900"/>
              </w:tabs>
              <w:spacing w:line="360" w:lineRule="auto"/>
              <w:jc w:val="center"/>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object>
                <v:shape id="_x0000_i1030" o:spt="75" type="#_x0000_t75" style="height:213.75pt;width:441pt;" o:ole="t" filled="f" o:preferrelative="t" stroked="f" coordsize="21600,21600">
                  <v:path/>
                  <v:fill on="f" focussize="0,0"/>
                  <v:stroke on="f" joinstyle="miter"/>
                  <v:imagedata r:id="rId21" o:title=""/>
                  <o:lock v:ext="edit" aspectratio="t"/>
                  <w10:wrap type="none"/>
                  <w10:anchorlock/>
                </v:shape>
                <o:OLEObject Type="Embed" ProgID="Visio.Drawing.11" ShapeID="_x0000_i1030" DrawAspect="Content" ObjectID="_1468075730" r:id="rId20">
                  <o:LockedField>false</o:LockedField>
                </o:OLEObject>
              </w:object>
            </w:r>
            <w:r>
              <w:rPr>
                <w:rFonts w:ascii="Times New Roman" w:hAnsiTheme="minorEastAsia" w:eastAsiaTheme="minorEastAsia"/>
                <w:b/>
                <w:color w:val="000000" w:themeColor="text1"/>
                <w:sz w:val="24"/>
                <w:szCs w:val="24"/>
              </w:rPr>
              <w:t>图</w:t>
            </w:r>
            <w:r>
              <w:rPr>
                <w:rFonts w:ascii="Times New Roman" w:hAnsi="Times New Roman" w:eastAsiaTheme="minorEastAsia"/>
                <w:b/>
                <w:color w:val="000000" w:themeColor="text1"/>
                <w:sz w:val="24"/>
                <w:szCs w:val="24"/>
              </w:rPr>
              <w:t>5-</w:t>
            </w:r>
            <w:r>
              <w:rPr>
                <w:rFonts w:hint="eastAsia" w:ascii="Times New Roman" w:hAnsi="Times New Roman" w:eastAsiaTheme="minorEastAsia"/>
                <w:b/>
                <w:color w:val="000000" w:themeColor="text1"/>
                <w:sz w:val="24"/>
                <w:szCs w:val="24"/>
              </w:rPr>
              <w:t>5</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项目远期非雨天水量平衡图（单位：</w:t>
            </w:r>
            <w:r>
              <w:rPr>
                <w:rFonts w:ascii="Times New Roman" w:hAnsi="Times New Roman" w:eastAsiaTheme="minorEastAsia"/>
                <w:b/>
                <w:color w:val="000000" w:themeColor="text1"/>
                <w:sz w:val="24"/>
                <w:szCs w:val="24"/>
              </w:rPr>
              <w:t>m</w:t>
            </w:r>
            <w:r>
              <w:rPr>
                <w:rFonts w:ascii="Times New Roman" w:hAnsi="Times New Roman" w:eastAsiaTheme="minorEastAsia"/>
                <w:b/>
                <w:color w:val="000000" w:themeColor="text1"/>
                <w:sz w:val="24"/>
                <w:szCs w:val="24"/>
                <w:vertAlign w:val="superscript"/>
              </w:rPr>
              <w:t>3</w:t>
            </w:r>
            <w:r>
              <w:rPr>
                <w:rFonts w:ascii="Times New Roman" w:hAnsi="Times New Roman" w:eastAsiaTheme="minorEastAsia"/>
                <w:b/>
                <w:color w:val="000000" w:themeColor="text1"/>
                <w:sz w:val="24"/>
                <w:szCs w:val="24"/>
              </w:rPr>
              <w:t>/d</w:t>
            </w:r>
            <w:r>
              <w:rPr>
                <w:rFonts w:ascii="Times New Roman" w:hAnsiTheme="minorEastAsia" w:eastAsiaTheme="minorEastAsia"/>
                <w:b/>
                <w:color w:val="000000" w:themeColor="text1"/>
                <w:sz w:val="24"/>
                <w:szCs w:val="24"/>
              </w:rPr>
              <w:t>）</w:t>
            </w:r>
          </w:p>
          <w:p w14:paraId="5F4A2C40">
            <w:pPr>
              <w:tabs>
                <w:tab w:val="left" w:pos="900"/>
              </w:tabs>
              <w:spacing w:line="360" w:lineRule="auto"/>
              <w:jc w:val="center"/>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object>
                <v:shape id="_x0000_i1031" o:spt="75" type="#_x0000_t75" style="height:186pt;width:432pt;" o:ole="t" filled="f" o:preferrelative="t" stroked="f" coordsize="21600,21600">
                  <v:path/>
                  <v:fill on="f" focussize="0,0"/>
                  <v:stroke on="f" joinstyle="miter"/>
                  <v:imagedata r:id="rId23" o:title=""/>
                  <o:lock v:ext="edit" aspectratio="t"/>
                  <w10:wrap type="none"/>
                  <w10:anchorlock/>
                </v:shape>
                <o:OLEObject Type="Embed" ProgID="Visio.Drawing.11" ShapeID="_x0000_i1031" DrawAspect="Content" ObjectID="_1468075731" r:id="rId22">
                  <o:LockedField>false</o:LockedField>
                </o:OLEObject>
              </w:object>
            </w:r>
            <w:r>
              <w:rPr>
                <w:rFonts w:ascii="Times New Roman" w:hAnsiTheme="minorEastAsia" w:eastAsiaTheme="minorEastAsia"/>
                <w:b/>
                <w:color w:val="000000" w:themeColor="text1"/>
                <w:sz w:val="24"/>
                <w:szCs w:val="24"/>
              </w:rPr>
              <w:t>图</w:t>
            </w:r>
            <w:r>
              <w:rPr>
                <w:rFonts w:ascii="Times New Roman" w:hAnsi="Times New Roman" w:eastAsiaTheme="minorEastAsia"/>
                <w:b/>
                <w:color w:val="000000" w:themeColor="text1"/>
                <w:sz w:val="24"/>
                <w:szCs w:val="24"/>
              </w:rPr>
              <w:t>5-</w:t>
            </w:r>
            <w:r>
              <w:rPr>
                <w:rFonts w:hint="eastAsia" w:ascii="Times New Roman" w:hAnsi="Times New Roman" w:eastAsiaTheme="minorEastAsia"/>
                <w:b/>
                <w:color w:val="000000" w:themeColor="text1"/>
                <w:sz w:val="24"/>
                <w:szCs w:val="24"/>
              </w:rPr>
              <w:t>6</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项目远期雨天水量平衡图（单位：</w:t>
            </w:r>
            <w:r>
              <w:rPr>
                <w:rFonts w:ascii="Times New Roman" w:hAnsi="Times New Roman" w:eastAsiaTheme="minorEastAsia"/>
                <w:b/>
                <w:color w:val="000000" w:themeColor="text1"/>
                <w:sz w:val="24"/>
                <w:szCs w:val="24"/>
              </w:rPr>
              <w:t>m</w:t>
            </w:r>
            <w:r>
              <w:rPr>
                <w:rFonts w:ascii="Times New Roman" w:hAnsi="Times New Roman" w:eastAsiaTheme="minorEastAsia"/>
                <w:b/>
                <w:color w:val="000000" w:themeColor="text1"/>
                <w:sz w:val="24"/>
                <w:szCs w:val="24"/>
                <w:vertAlign w:val="superscript"/>
              </w:rPr>
              <w:t>3</w:t>
            </w:r>
            <w:r>
              <w:rPr>
                <w:rFonts w:ascii="Times New Roman" w:hAnsi="Times New Roman" w:eastAsiaTheme="minorEastAsia"/>
                <w:b/>
                <w:color w:val="000000" w:themeColor="text1"/>
                <w:sz w:val="24"/>
                <w:szCs w:val="24"/>
              </w:rPr>
              <w:t>/d</w:t>
            </w:r>
            <w:r>
              <w:rPr>
                <w:rFonts w:ascii="Times New Roman" w:hAnsiTheme="minorEastAsia" w:eastAsiaTheme="minorEastAsia"/>
                <w:b/>
                <w:color w:val="000000" w:themeColor="text1"/>
                <w:sz w:val="24"/>
                <w:szCs w:val="24"/>
              </w:rPr>
              <w:t>）</w:t>
            </w:r>
          </w:p>
          <w:p w14:paraId="0753A140">
            <w:pPr>
              <w:tabs>
                <w:tab w:val="left" w:pos="900"/>
              </w:tabs>
              <w:spacing w:line="360" w:lineRule="auto"/>
              <w:ind w:firstLine="482" w:firstLineChars="200"/>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t>3</w:t>
            </w:r>
            <w:r>
              <w:rPr>
                <w:rFonts w:ascii="Times New Roman" w:hAnsiTheme="minorEastAsia" w:eastAsiaTheme="minorEastAsia"/>
                <w:b/>
                <w:color w:val="000000" w:themeColor="text1"/>
                <w:sz w:val="24"/>
                <w:szCs w:val="24"/>
              </w:rPr>
              <w:t>、噪声</w:t>
            </w:r>
          </w:p>
          <w:p w14:paraId="3CE46CB0">
            <w:pPr>
              <w:spacing w:line="360" w:lineRule="auto"/>
              <w:ind w:firstLine="360" w:firstLineChars="15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项目营运期噪声主要为社会生活噪声和交通噪声。社会生活噪声包括住户生活噪声、商业噪声；交通噪声主要为经过项目区的车辆排放的噪声。噪声源强及产噪位置见表</w:t>
            </w:r>
            <w:r>
              <w:rPr>
                <w:rFonts w:ascii="Times New Roman" w:hAnsi="Times New Roman" w:eastAsiaTheme="minorEastAsia"/>
                <w:color w:val="000000" w:themeColor="text1"/>
                <w:sz w:val="24"/>
              </w:rPr>
              <w:t>5-17</w:t>
            </w:r>
            <w:r>
              <w:rPr>
                <w:rFonts w:ascii="Times New Roman" w:hAnsiTheme="minorEastAsia" w:eastAsiaTheme="minorEastAsia"/>
                <w:color w:val="000000" w:themeColor="text1"/>
                <w:sz w:val="24"/>
              </w:rPr>
              <w:t>。</w:t>
            </w:r>
          </w:p>
          <w:p w14:paraId="64CFC047">
            <w:pPr>
              <w:snapToGrid w:val="0"/>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 xml:space="preserve">5-17  </w:t>
            </w:r>
            <w:r>
              <w:rPr>
                <w:rFonts w:ascii="Times New Roman" w:hAnsiTheme="minorEastAsia" w:eastAsiaTheme="minorEastAsia"/>
                <w:b/>
                <w:color w:val="000000" w:themeColor="text1"/>
                <w:sz w:val="24"/>
                <w:szCs w:val="24"/>
              </w:rPr>
              <w:t>营运期噪声源强一览表</w:t>
            </w:r>
          </w:p>
          <w:tbl>
            <w:tblPr>
              <w:tblStyle w:val="24"/>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1843"/>
              <w:gridCol w:w="1984"/>
              <w:gridCol w:w="3797"/>
            </w:tblGrid>
            <w:tr w14:paraId="196A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2B09678A">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序号</w:t>
                  </w:r>
                </w:p>
              </w:tc>
              <w:tc>
                <w:tcPr>
                  <w:tcW w:w="1843" w:type="dxa"/>
                  <w:tcBorders>
                    <w:top w:val="single" w:color="auto" w:sz="4" w:space="0"/>
                    <w:left w:val="nil"/>
                    <w:bottom w:val="single" w:color="auto" w:sz="4" w:space="0"/>
                    <w:right w:val="single" w:color="auto" w:sz="4" w:space="0"/>
                  </w:tcBorders>
                  <w:vAlign w:val="center"/>
                </w:tcPr>
                <w:p w14:paraId="28C81570">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噪声类型</w:t>
                  </w:r>
                </w:p>
              </w:tc>
              <w:tc>
                <w:tcPr>
                  <w:tcW w:w="1984" w:type="dxa"/>
                  <w:tcBorders>
                    <w:top w:val="single" w:color="auto" w:sz="4" w:space="0"/>
                    <w:left w:val="nil"/>
                    <w:bottom w:val="single" w:color="auto" w:sz="4" w:space="0"/>
                    <w:right w:val="single" w:color="auto" w:sz="4" w:space="0"/>
                  </w:tcBorders>
                  <w:vAlign w:val="center"/>
                </w:tcPr>
                <w:p w14:paraId="6387AEB8">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噪声源</w:t>
                  </w:r>
                </w:p>
              </w:tc>
              <w:tc>
                <w:tcPr>
                  <w:tcW w:w="3797" w:type="dxa"/>
                  <w:tcBorders>
                    <w:top w:val="single" w:color="auto" w:sz="4" w:space="0"/>
                    <w:left w:val="nil"/>
                    <w:bottom w:val="single" w:color="auto" w:sz="4" w:space="0"/>
                    <w:right w:val="single" w:color="auto" w:sz="4" w:space="0"/>
                  </w:tcBorders>
                  <w:vAlign w:val="center"/>
                </w:tcPr>
                <w:p w14:paraId="535825C6">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噪声源强</w:t>
                  </w:r>
                  <w:r>
                    <w:rPr>
                      <w:rFonts w:ascii="Times New Roman" w:hAnsi="Times New Roman" w:eastAsiaTheme="minorEastAsia"/>
                      <w:color w:val="000000" w:themeColor="text1"/>
                    </w:rPr>
                    <w:t xml:space="preserve"> dB(A)</w:t>
                  </w:r>
                </w:p>
              </w:tc>
            </w:tr>
            <w:tr w14:paraId="571D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27DA290D">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w:t>
                  </w:r>
                </w:p>
              </w:tc>
              <w:tc>
                <w:tcPr>
                  <w:tcW w:w="1843" w:type="dxa"/>
                  <w:tcBorders>
                    <w:top w:val="single" w:color="auto" w:sz="4" w:space="0"/>
                    <w:left w:val="nil"/>
                    <w:bottom w:val="single" w:color="auto" w:sz="4" w:space="0"/>
                    <w:right w:val="single" w:color="auto" w:sz="4" w:space="0"/>
                  </w:tcBorders>
                  <w:vAlign w:val="center"/>
                </w:tcPr>
                <w:p w14:paraId="4DF0A89E">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社会生活噪声</w:t>
                  </w:r>
                </w:p>
              </w:tc>
              <w:tc>
                <w:tcPr>
                  <w:tcW w:w="1984" w:type="dxa"/>
                  <w:tcBorders>
                    <w:top w:val="single" w:color="auto" w:sz="4" w:space="0"/>
                    <w:left w:val="nil"/>
                    <w:bottom w:val="single" w:color="auto" w:sz="4" w:space="0"/>
                    <w:right w:val="single" w:color="auto" w:sz="4" w:space="0"/>
                  </w:tcBorders>
                  <w:vAlign w:val="center"/>
                </w:tcPr>
                <w:p w14:paraId="4941EBDE">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人员生活</w:t>
                  </w:r>
                </w:p>
              </w:tc>
              <w:tc>
                <w:tcPr>
                  <w:tcW w:w="3797" w:type="dxa"/>
                  <w:tcBorders>
                    <w:top w:val="single" w:color="auto" w:sz="4" w:space="0"/>
                    <w:left w:val="nil"/>
                    <w:bottom w:val="single" w:color="auto" w:sz="4" w:space="0"/>
                    <w:right w:val="single" w:color="auto" w:sz="4" w:space="0"/>
                  </w:tcBorders>
                  <w:vAlign w:val="center"/>
                </w:tcPr>
                <w:p w14:paraId="0D00A6B0">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60-70</w:t>
                  </w:r>
                </w:p>
              </w:tc>
            </w:tr>
            <w:tr w14:paraId="5DE2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650A2E03">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2</w:t>
                  </w:r>
                </w:p>
              </w:tc>
              <w:tc>
                <w:tcPr>
                  <w:tcW w:w="1843" w:type="dxa"/>
                  <w:vMerge w:val="restart"/>
                  <w:tcBorders>
                    <w:top w:val="nil"/>
                    <w:left w:val="nil"/>
                    <w:right w:val="single" w:color="auto" w:sz="4" w:space="0"/>
                  </w:tcBorders>
                  <w:vAlign w:val="center"/>
                </w:tcPr>
                <w:p w14:paraId="2E4BDB63">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设备噪声</w:t>
                  </w:r>
                </w:p>
              </w:tc>
              <w:tc>
                <w:tcPr>
                  <w:tcW w:w="1984" w:type="dxa"/>
                  <w:tcBorders>
                    <w:top w:val="single" w:color="auto" w:sz="4" w:space="0"/>
                    <w:left w:val="nil"/>
                    <w:bottom w:val="single" w:color="auto" w:sz="4" w:space="0"/>
                    <w:right w:val="single" w:color="auto" w:sz="4" w:space="0"/>
                  </w:tcBorders>
                  <w:vAlign w:val="center"/>
                </w:tcPr>
                <w:p w14:paraId="15BA0D78">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中水处理站</w:t>
                  </w:r>
                </w:p>
              </w:tc>
              <w:tc>
                <w:tcPr>
                  <w:tcW w:w="3797" w:type="dxa"/>
                  <w:tcBorders>
                    <w:top w:val="single" w:color="auto" w:sz="4" w:space="0"/>
                    <w:left w:val="nil"/>
                    <w:bottom w:val="single" w:color="auto" w:sz="4" w:space="0"/>
                    <w:right w:val="single" w:color="auto" w:sz="4" w:space="0"/>
                  </w:tcBorders>
                  <w:vAlign w:val="center"/>
                </w:tcPr>
                <w:p w14:paraId="48F2E2E3">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75-80</w:t>
                  </w:r>
                </w:p>
              </w:tc>
            </w:tr>
            <w:tr w14:paraId="24F9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3EDCCAEF">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w:t>
                  </w:r>
                </w:p>
              </w:tc>
              <w:tc>
                <w:tcPr>
                  <w:tcW w:w="1843" w:type="dxa"/>
                  <w:vMerge w:val="continue"/>
                  <w:tcBorders>
                    <w:left w:val="nil"/>
                    <w:right w:val="single" w:color="auto" w:sz="4" w:space="0"/>
                  </w:tcBorders>
                  <w:vAlign w:val="center"/>
                </w:tcPr>
                <w:p w14:paraId="5D2341D0">
                  <w:pPr>
                    <w:widowControl/>
                    <w:jc w:val="left"/>
                    <w:rPr>
                      <w:rFonts w:ascii="Times New Roman" w:hAnsi="Times New Roman" w:eastAsiaTheme="minorEastAsia"/>
                      <w:color w:val="000000" w:themeColor="text1"/>
                      <w:szCs w:val="21"/>
                    </w:rPr>
                  </w:pPr>
                </w:p>
              </w:tc>
              <w:tc>
                <w:tcPr>
                  <w:tcW w:w="1984" w:type="dxa"/>
                  <w:tcBorders>
                    <w:top w:val="single" w:color="auto" w:sz="4" w:space="0"/>
                    <w:left w:val="nil"/>
                    <w:bottom w:val="single" w:color="auto" w:sz="4" w:space="0"/>
                    <w:right w:val="single" w:color="auto" w:sz="4" w:space="0"/>
                  </w:tcBorders>
                  <w:vAlign w:val="center"/>
                </w:tcPr>
                <w:p w14:paraId="2A08B71D">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备用发电机</w:t>
                  </w:r>
                </w:p>
              </w:tc>
              <w:tc>
                <w:tcPr>
                  <w:tcW w:w="3797" w:type="dxa"/>
                  <w:tcBorders>
                    <w:top w:val="single" w:color="auto" w:sz="4" w:space="0"/>
                    <w:left w:val="nil"/>
                    <w:bottom w:val="single" w:color="auto" w:sz="4" w:space="0"/>
                    <w:right w:val="single" w:color="auto" w:sz="4" w:space="0"/>
                  </w:tcBorders>
                  <w:vAlign w:val="center"/>
                </w:tcPr>
                <w:p w14:paraId="39EAA5F8">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80-95</w:t>
                  </w:r>
                </w:p>
              </w:tc>
            </w:tr>
            <w:tr w14:paraId="4CD6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335E0C91">
                  <w:pPr>
                    <w:spacing w:line="273" w:lineRule="auto"/>
                    <w:jc w:val="center"/>
                    <w:rPr>
                      <w:rFonts w:ascii="Times New Roman" w:hAnsi="Times New Roman" w:eastAsiaTheme="minorEastAsia"/>
                      <w:color w:val="000000" w:themeColor="text1"/>
                    </w:rPr>
                  </w:pPr>
                  <w:r>
                    <w:rPr>
                      <w:rFonts w:ascii="Times New Roman" w:hAnsi="Times New Roman" w:eastAsiaTheme="minorEastAsia"/>
                      <w:color w:val="000000" w:themeColor="text1"/>
                    </w:rPr>
                    <w:t>4</w:t>
                  </w:r>
                </w:p>
              </w:tc>
              <w:tc>
                <w:tcPr>
                  <w:tcW w:w="1843" w:type="dxa"/>
                  <w:vMerge w:val="continue"/>
                  <w:tcBorders>
                    <w:left w:val="nil"/>
                    <w:bottom w:val="single" w:color="auto" w:sz="4" w:space="0"/>
                    <w:right w:val="single" w:color="auto" w:sz="4" w:space="0"/>
                  </w:tcBorders>
                  <w:vAlign w:val="center"/>
                </w:tcPr>
                <w:p w14:paraId="4B4A76DB">
                  <w:pPr>
                    <w:widowControl/>
                    <w:jc w:val="center"/>
                    <w:rPr>
                      <w:rFonts w:ascii="Times New Roman" w:hAnsi="Times New Roman" w:eastAsiaTheme="minorEastAsia"/>
                      <w:color w:val="000000" w:themeColor="text1"/>
                      <w:szCs w:val="21"/>
                    </w:rPr>
                  </w:pPr>
                </w:p>
              </w:tc>
              <w:tc>
                <w:tcPr>
                  <w:tcW w:w="1984" w:type="dxa"/>
                  <w:tcBorders>
                    <w:top w:val="single" w:color="auto" w:sz="4" w:space="0"/>
                    <w:left w:val="nil"/>
                    <w:bottom w:val="single" w:color="auto" w:sz="4" w:space="0"/>
                    <w:right w:val="single" w:color="auto" w:sz="4" w:space="0"/>
                  </w:tcBorders>
                  <w:vAlign w:val="center"/>
                </w:tcPr>
                <w:p w14:paraId="3768AB73">
                  <w:pPr>
                    <w:spacing w:line="273" w:lineRule="auto"/>
                    <w:jc w:val="center"/>
                    <w:rPr>
                      <w:rFonts w:ascii="Times New Roman" w:hAnsi="Times New Roman" w:eastAsiaTheme="minorEastAsia"/>
                      <w:color w:val="000000" w:themeColor="text1"/>
                    </w:rPr>
                  </w:pPr>
                  <w:r>
                    <w:rPr>
                      <w:rFonts w:ascii="Times New Roman" w:hAnsiTheme="minorEastAsia" w:eastAsiaTheme="minorEastAsia"/>
                      <w:color w:val="000000" w:themeColor="text1"/>
                      <w:szCs w:val="21"/>
                    </w:rPr>
                    <w:t>地下车库风机</w:t>
                  </w:r>
                </w:p>
              </w:tc>
              <w:tc>
                <w:tcPr>
                  <w:tcW w:w="3797" w:type="dxa"/>
                  <w:tcBorders>
                    <w:top w:val="single" w:color="auto" w:sz="4" w:space="0"/>
                    <w:left w:val="nil"/>
                    <w:bottom w:val="single" w:color="auto" w:sz="4" w:space="0"/>
                    <w:right w:val="single" w:color="auto" w:sz="4" w:space="0"/>
                  </w:tcBorders>
                  <w:vAlign w:val="center"/>
                </w:tcPr>
                <w:p w14:paraId="5742BC11">
                  <w:pPr>
                    <w:spacing w:line="273" w:lineRule="auto"/>
                    <w:jc w:val="center"/>
                    <w:rPr>
                      <w:rFonts w:ascii="Times New Roman" w:hAnsi="Times New Roman" w:eastAsiaTheme="minorEastAsia"/>
                      <w:color w:val="000000" w:themeColor="text1"/>
                    </w:rPr>
                  </w:pPr>
                  <w:r>
                    <w:rPr>
                      <w:rFonts w:ascii="Times New Roman" w:hAnsi="Times New Roman" w:eastAsiaTheme="minorEastAsia"/>
                      <w:color w:val="000000" w:themeColor="text1"/>
                    </w:rPr>
                    <w:t>80-95</w:t>
                  </w:r>
                </w:p>
              </w:tc>
            </w:tr>
            <w:tr w14:paraId="2064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tcBorders>
                    <w:top w:val="single" w:color="auto" w:sz="4" w:space="0"/>
                    <w:left w:val="single" w:color="auto" w:sz="4" w:space="0"/>
                    <w:bottom w:val="single" w:color="auto" w:sz="4" w:space="0"/>
                    <w:right w:val="single" w:color="auto" w:sz="4" w:space="0"/>
                  </w:tcBorders>
                  <w:vAlign w:val="center"/>
                </w:tcPr>
                <w:p w14:paraId="0586A4A9">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5</w:t>
                  </w:r>
                </w:p>
              </w:tc>
              <w:tc>
                <w:tcPr>
                  <w:tcW w:w="1843" w:type="dxa"/>
                  <w:tcBorders>
                    <w:top w:val="single" w:color="auto" w:sz="4" w:space="0"/>
                    <w:left w:val="nil"/>
                    <w:bottom w:val="single" w:color="auto" w:sz="4" w:space="0"/>
                    <w:right w:val="single" w:color="auto" w:sz="4" w:space="0"/>
                  </w:tcBorders>
                  <w:vAlign w:val="center"/>
                </w:tcPr>
                <w:p w14:paraId="2F2F82DE">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交通噪声</w:t>
                  </w:r>
                </w:p>
              </w:tc>
              <w:tc>
                <w:tcPr>
                  <w:tcW w:w="1984" w:type="dxa"/>
                  <w:tcBorders>
                    <w:top w:val="single" w:color="auto" w:sz="4" w:space="0"/>
                    <w:left w:val="nil"/>
                    <w:bottom w:val="single" w:color="auto" w:sz="4" w:space="0"/>
                    <w:right w:val="single" w:color="auto" w:sz="4" w:space="0"/>
                  </w:tcBorders>
                  <w:vAlign w:val="center"/>
                </w:tcPr>
                <w:p w14:paraId="35F5B1FB">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出入车辆</w:t>
                  </w:r>
                </w:p>
              </w:tc>
              <w:tc>
                <w:tcPr>
                  <w:tcW w:w="3797" w:type="dxa"/>
                  <w:tcBorders>
                    <w:top w:val="single" w:color="auto" w:sz="4" w:space="0"/>
                    <w:left w:val="nil"/>
                    <w:bottom w:val="single" w:color="auto" w:sz="4" w:space="0"/>
                    <w:right w:val="single" w:color="auto" w:sz="4" w:space="0"/>
                  </w:tcBorders>
                  <w:vAlign w:val="center"/>
                </w:tcPr>
                <w:p w14:paraId="5C456682">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70-80</w:t>
                  </w:r>
                </w:p>
              </w:tc>
            </w:tr>
          </w:tbl>
          <w:p w14:paraId="4A4FE876">
            <w:pPr>
              <w:tabs>
                <w:tab w:val="left" w:pos="900"/>
              </w:tabs>
              <w:spacing w:line="360" w:lineRule="auto"/>
              <w:ind w:firstLine="482" w:firstLineChars="200"/>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t>4</w:t>
            </w:r>
            <w:r>
              <w:rPr>
                <w:rFonts w:ascii="Times New Roman" w:hAnsiTheme="minorEastAsia" w:eastAsiaTheme="minorEastAsia"/>
                <w:b/>
                <w:color w:val="000000" w:themeColor="text1"/>
                <w:sz w:val="24"/>
                <w:szCs w:val="24"/>
              </w:rPr>
              <w:t>、固废</w:t>
            </w:r>
          </w:p>
          <w:p w14:paraId="7AC30E32">
            <w:pPr>
              <w:tabs>
                <w:tab w:val="left" w:pos="900"/>
              </w:tabs>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本项目运营期产生的固体废物主要为住户及物业管理人员产生的生活垃圾、商业垃圾、防渗化粪池及中水处理站产生的污泥等。</w:t>
            </w:r>
          </w:p>
          <w:p w14:paraId="38FBCFF7">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）生活垃圾</w:t>
            </w:r>
          </w:p>
          <w:p w14:paraId="46BB71C3">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①住户及物管人员生活垃圾</w:t>
            </w:r>
          </w:p>
          <w:p w14:paraId="10205E73">
            <w:pPr>
              <w:autoSpaceDE w:val="0"/>
              <w:autoSpaceDN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本项目住户</w:t>
            </w:r>
            <w:r>
              <w:rPr>
                <w:rFonts w:ascii="Times New Roman" w:hAnsi="Times New Roman" w:eastAsiaTheme="minorEastAsia"/>
                <w:color w:val="000000" w:themeColor="text1"/>
                <w:sz w:val="24"/>
                <w:szCs w:val="24"/>
              </w:rPr>
              <w:t>1248</w:t>
            </w:r>
            <w:r>
              <w:rPr>
                <w:rFonts w:ascii="Times New Roman" w:hAnsiTheme="minorEastAsia" w:eastAsiaTheme="minorEastAsia"/>
                <w:color w:val="000000" w:themeColor="text1"/>
                <w:sz w:val="24"/>
                <w:szCs w:val="24"/>
              </w:rPr>
              <w:t>人，物业管理人员</w:t>
            </w:r>
            <w:r>
              <w:rPr>
                <w:rFonts w:ascii="Times New Roman" w:hAnsi="Times New Roman" w:eastAsiaTheme="minorEastAsia"/>
                <w:color w:val="000000" w:themeColor="text1"/>
                <w:sz w:val="24"/>
                <w:szCs w:val="24"/>
              </w:rPr>
              <w:t>8</w:t>
            </w:r>
            <w:r>
              <w:rPr>
                <w:rFonts w:ascii="Times New Roman" w:hAnsiTheme="minorEastAsia" w:eastAsiaTheme="minorEastAsia"/>
                <w:color w:val="000000" w:themeColor="text1"/>
                <w:sz w:val="24"/>
                <w:szCs w:val="24"/>
              </w:rPr>
              <w:t>人，</w:t>
            </w:r>
            <w:r>
              <w:rPr>
                <w:rFonts w:ascii="Times New Roman" w:hAnsiTheme="minorEastAsia" w:eastAsiaTheme="minorEastAsia"/>
                <w:bCs/>
                <w:color w:val="000000" w:themeColor="text1"/>
                <w:sz w:val="24"/>
                <w:szCs w:val="24"/>
              </w:rPr>
              <w:t>参照《第一次全国污染源普查：城镇生手册》（</w:t>
            </w:r>
            <w:r>
              <w:rPr>
                <w:rFonts w:ascii="Times New Roman" w:hAnsi="Times New Roman" w:eastAsiaTheme="minorEastAsia"/>
                <w:bCs/>
                <w:color w:val="000000" w:themeColor="text1"/>
                <w:sz w:val="24"/>
                <w:szCs w:val="24"/>
              </w:rPr>
              <w:t>2008</w:t>
            </w:r>
            <w:r>
              <w:rPr>
                <w:rFonts w:ascii="Times New Roman" w:hAnsiTheme="minorEastAsia" w:eastAsiaTheme="minorEastAsia"/>
                <w:bCs/>
                <w:color w:val="000000" w:themeColor="text1"/>
                <w:sz w:val="24"/>
                <w:szCs w:val="24"/>
              </w:rPr>
              <w:t>年</w:t>
            </w:r>
            <w:r>
              <w:rPr>
                <w:rFonts w:ascii="Times New Roman" w:hAnsi="Times New Roman" w:eastAsiaTheme="minorEastAsia"/>
                <w:bCs/>
                <w:color w:val="000000" w:themeColor="text1"/>
                <w:sz w:val="24"/>
                <w:szCs w:val="24"/>
              </w:rPr>
              <w:t>3</w:t>
            </w:r>
            <w:r>
              <w:rPr>
                <w:rFonts w:ascii="Times New Roman" w:hAnsiTheme="minorEastAsia" w:eastAsiaTheme="minorEastAsia"/>
                <w:bCs/>
                <w:color w:val="000000" w:themeColor="text1"/>
                <w:sz w:val="24"/>
                <w:szCs w:val="24"/>
              </w:rPr>
              <w:t>月），表</w:t>
            </w:r>
            <w:r>
              <w:rPr>
                <w:rFonts w:ascii="Times New Roman" w:hAnsi="Times New Roman" w:eastAsiaTheme="minorEastAsia"/>
                <w:bCs/>
                <w:color w:val="000000" w:themeColor="text1"/>
                <w:sz w:val="24"/>
                <w:szCs w:val="24"/>
              </w:rPr>
              <w:t>4</w:t>
            </w:r>
            <w:r>
              <w:rPr>
                <w:rFonts w:ascii="Times New Roman" w:hAnsiTheme="minorEastAsia" w:eastAsiaTheme="minorEastAsia"/>
                <w:bCs/>
                <w:color w:val="000000" w:themeColor="text1"/>
                <w:sz w:val="24"/>
                <w:szCs w:val="24"/>
              </w:rPr>
              <w:t>四区居民生活污水、生活垃圾产生和排放活源产排污系数系数，生活垃圾产生量按</w:t>
            </w:r>
            <w:r>
              <w:rPr>
                <w:rFonts w:ascii="Times New Roman" w:hAnsi="Times New Roman" w:eastAsiaTheme="minorEastAsia"/>
                <w:bCs/>
                <w:color w:val="000000" w:themeColor="text1"/>
                <w:sz w:val="24"/>
                <w:szCs w:val="24"/>
              </w:rPr>
              <w:t>0.56kg/</w:t>
            </w:r>
            <w:r>
              <w:rPr>
                <w:rFonts w:ascii="Times New Roman" w:hAnsiTheme="minorEastAsia" w:eastAsiaTheme="minorEastAsia"/>
                <w:bCs/>
                <w:color w:val="000000" w:themeColor="text1"/>
                <w:sz w:val="24"/>
                <w:szCs w:val="24"/>
              </w:rPr>
              <w:t>人</w:t>
            </w:r>
            <w:r>
              <w:rPr>
                <w:rFonts w:ascii="Times New Roman" w:hAnsi="Times New Roman" w:eastAsiaTheme="minorEastAsia"/>
                <w:bCs/>
                <w:color w:val="000000" w:themeColor="text1"/>
                <w:sz w:val="24"/>
                <w:szCs w:val="24"/>
              </w:rPr>
              <w:t>·</w:t>
            </w:r>
            <w:r>
              <w:rPr>
                <w:rFonts w:ascii="Times New Roman" w:hAnsiTheme="minorEastAsia" w:eastAsiaTheme="minorEastAsia"/>
                <w:bCs/>
                <w:color w:val="000000" w:themeColor="text1"/>
                <w:sz w:val="24"/>
                <w:szCs w:val="24"/>
              </w:rPr>
              <w:t>天计，则项目住户及物管人员生活垃圾产生量为</w:t>
            </w:r>
            <w:r>
              <w:rPr>
                <w:rFonts w:ascii="Times New Roman" w:hAnsi="Times New Roman" w:eastAsiaTheme="minorEastAsia"/>
                <w:bCs/>
                <w:color w:val="000000" w:themeColor="text1"/>
                <w:sz w:val="24"/>
                <w:szCs w:val="24"/>
              </w:rPr>
              <w:t>703.36kg/d</w:t>
            </w:r>
            <w:r>
              <w:rPr>
                <w:rFonts w:ascii="Times New Roman" w:hAnsiTheme="minorEastAsia" w:eastAsiaTheme="minorEastAsia"/>
                <w:bCs/>
                <w:color w:val="000000" w:themeColor="text1"/>
                <w:sz w:val="24"/>
                <w:szCs w:val="24"/>
              </w:rPr>
              <w:t>，</w:t>
            </w:r>
            <w:r>
              <w:rPr>
                <w:rFonts w:ascii="Times New Roman" w:hAnsi="Times New Roman" w:eastAsiaTheme="minorEastAsia"/>
                <w:bCs/>
                <w:color w:val="000000" w:themeColor="text1"/>
                <w:sz w:val="24"/>
                <w:szCs w:val="24"/>
              </w:rPr>
              <w:t>256.73t/a</w:t>
            </w:r>
            <w:r>
              <w:rPr>
                <w:rFonts w:ascii="Times New Roman" w:hAnsiTheme="minorEastAsia" w:eastAsiaTheme="minorEastAsia"/>
                <w:bCs/>
                <w:color w:val="000000" w:themeColor="text1"/>
                <w:sz w:val="24"/>
                <w:szCs w:val="24"/>
              </w:rPr>
              <w:t>。</w:t>
            </w:r>
            <w:r>
              <w:rPr>
                <w:rFonts w:ascii="Times New Roman" w:hAnsiTheme="minorEastAsia" w:eastAsiaTheme="minorEastAsia"/>
                <w:color w:val="000000" w:themeColor="text1"/>
                <w:sz w:val="24"/>
                <w:szCs w:val="24"/>
              </w:rPr>
              <w:t>生活垃圾主要成份为塑料袋、纸屑、厨余、织物、玻璃、金属及其它，无特殊有毒有害物质。生活垃圾统一收集后，委托当地环卫部门给予清运、处置。</w:t>
            </w:r>
          </w:p>
          <w:p w14:paraId="004DF796">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w:t>
            </w:r>
            <w:r>
              <w:rPr>
                <w:rFonts w:ascii="Times New Roman" w:hAnsi="Times New Roman" w:eastAsiaTheme="minorEastAsia"/>
                <w:bCs/>
                <w:color w:val="000000" w:themeColor="text1"/>
                <w:sz w:val="24"/>
                <w:szCs w:val="24"/>
              </w:rPr>
              <w:t>2</w:t>
            </w:r>
            <w:r>
              <w:rPr>
                <w:rFonts w:ascii="Times New Roman" w:hAnsiTheme="minorEastAsia" w:eastAsiaTheme="minorEastAsia"/>
                <w:bCs/>
                <w:color w:val="000000" w:themeColor="text1"/>
                <w:sz w:val="24"/>
                <w:szCs w:val="24"/>
              </w:rPr>
              <w:t>）商业垃圾</w:t>
            </w:r>
          </w:p>
          <w:p w14:paraId="23751DFE">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项目内商铺不会引入活禽等，也不进行加工，具体的主要功能为普通商业用途，商业固废按照</w:t>
            </w:r>
            <w:r>
              <w:rPr>
                <w:rFonts w:ascii="Times New Roman" w:hAnsi="Times New Roman" w:eastAsiaTheme="minorEastAsia"/>
                <w:bCs/>
                <w:color w:val="000000" w:themeColor="text1"/>
                <w:sz w:val="24"/>
                <w:szCs w:val="24"/>
              </w:rPr>
              <w:t>0.09kg/</w:t>
            </w:r>
            <w:r>
              <w:rPr>
                <w:rFonts w:ascii="Times New Roman" w:hAnsiTheme="minorEastAsia" w:eastAsiaTheme="minorEastAsia"/>
                <w:bCs/>
                <w:color w:val="000000" w:themeColor="text1"/>
                <w:sz w:val="24"/>
                <w:szCs w:val="24"/>
              </w:rPr>
              <w:t>（</w:t>
            </w:r>
            <w:r>
              <w:rPr>
                <w:rFonts w:ascii="Times New Roman" w:hAnsi="Times New Roman" w:eastAsiaTheme="minorEastAsia"/>
                <w:bCs/>
                <w:color w:val="000000" w:themeColor="text1"/>
                <w:sz w:val="24"/>
                <w:szCs w:val="24"/>
              </w:rPr>
              <w:t>m</w:t>
            </w:r>
            <w:r>
              <w:rPr>
                <w:rFonts w:ascii="Times New Roman" w:hAnsi="Times New Roman" w:eastAsiaTheme="minorEastAsia"/>
                <w:bCs/>
                <w:color w:val="000000" w:themeColor="text1"/>
                <w:sz w:val="24"/>
                <w:szCs w:val="24"/>
                <w:vertAlign w:val="superscript"/>
              </w:rPr>
              <w:t>2</w:t>
            </w:r>
            <w:r>
              <w:rPr>
                <w:rFonts w:ascii="Times New Roman" w:hAnsi="Times New Roman" w:eastAsia="MS Mincho"/>
                <w:bCs/>
                <w:color w:val="000000" w:themeColor="text1"/>
                <w:sz w:val="24"/>
                <w:szCs w:val="24"/>
              </w:rPr>
              <w:t>∙</w:t>
            </w:r>
            <w:r>
              <w:rPr>
                <w:rFonts w:ascii="Times New Roman" w:hAnsi="Times New Roman" w:eastAsiaTheme="minorEastAsia"/>
                <w:bCs/>
                <w:color w:val="000000" w:themeColor="text1"/>
                <w:sz w:val="24"/>
                <w:szCs w:val="24"/>
              </w:rPr>
              <w:t>d</w:t>
            </w:r>
            <w:r>
              <w:rPr>
                <w:rFonts w:ascii="Times New Roman" w:hAnsiTheme="minorEastAsia" w:eastAsiaTheme="minorEastAsia"/>
                <w:bCs/>
                <w:color w:val="000000" w:themeColor="text1"/>
                <w:sz w:val="24"/>
                <w:szCs w:val="24"/>
              </w:rPr>
              <w:t>）估算，项目商业建筑面积为</w:t>
            </w:r>
            <w:r>
              <w:rPr>
                <w:rFonts w:ascii="Times New Roman" w:hAnsi="Times New Roman" w:eastAsiaTheme="minorEastAsia"/>
                <w:bCs/>
                <w:color w:val="000000" w:themeColor="text1"/>
                <w:sz w:val="24"/>
                <w:szCs w:val="24"/>
              </w:rPr>
              <w:t>1594.14m</w:t>
            </w:r>
            <w:r>
              <w:rPr>
                <w:rFonts w:ascii="Times New Roman" w:hAnsi="Times New Roman" w:eastAsiaTheme="minorEastAsia"/>
                <w:bCs/>
                <w:color w:val="000000" w:themeColor="text1"/>
                <w:sz w:val="24"/>
                <w:szCs w:val="24"/>
                <w:vertAlign w:val="superscript"/>
              </w:rPr>
              <w:t>2</w:t>
            </w:r>
            <w:r>
              <w:rPr>
                <w:rFonts w:ascii="Times New Roman" w:hAnsiTheme="minorEastAsia" w:eastAsiaTheme="minorEastAsia"/>
                <w:bCs/>
                <w:color w:val="000000" w:themeColor="text1"/>
                <w:sz w:val="24"/>
                <w:szCs w:val="24"/>
              </w:rPr>
              <w:t>，则项目内商业固废为</w:t>
            </w:r>
            <w:r>
              <w:rPr>
                <w:rFonts w:ascii="Times New Roman" w:hAnsi="Times New Roman" w:eastAsiaTheme="minorEastAsia"/>
                <w:bCs/>
                <w:color w:val="000000" w:themeColor="text1"/>
                <w:sz w:val="24"/>
                <w:szCs w:val="24"/>
              </w:rPr>
              <w:t>109.32kg/d</w:t>
            </w:r>
            <w:r>
              <w:rPr>
                <w:rFonts w:ascii="Times New Roman" w:hAnsiTheme="minorEastAsia" w:eastAsiaTheme="minorEastAsia"/>
                <w:bCs/>
                <w:color w:val="000000" w:themeColor="text1"/>
                <w:sz w:val="24"/>
                <w:szCs w:val="24"/>
              </w:rPr>
              <w:t>，</w:t>
            </w:r>
            <w:r>
              <w:rPr>
                <w:rFonts w:ascii="Times New Roman" w:hAnsi="Times New Roman" w:eastAsiaTheme="minorEastAsia"/>
                <w:bCs/>
                <w:color w:val="000000" w:themeColor="text1"/>
                <w:sz w:val="24"/>
                <w:szCs w:val="24"/>
              </w:rPr>
              <w:t>39.9t/a</w:t>
            </w:r>
            <w:r>
              <w:rPr>
                <w:rFonts w:ascii="Times New Roman" w:hAnsiTheme="minorEastAsia" w:eastAsiaTheme="minorEastAsia"/>
                <w:bCs/>
                <w:color w:val="000000" w:themeColor="text1"/>
                <w:sz w:val="24"/>
                <w:szCs w:val="24"/>
              </w:rPr>
              <w:t>。商业垃圾可分为可回收垃圾和不可回收垃圾，可回收垃圾主要为纸箱、编织袋等外包装物及淘汰蔬菜、水果等，纸箱、编织袋等外包装物产生量不定，分类收集后可外售给回收商回收再利用；不可回收垃圾主要为废弃破损不能再利用商品、生活垃圾等，同项目生活垃圾一同清运处置。</w:t>
            </w:r>
          </w:p>
          <w:p w14:paraId="490CCB6E">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w:t>
            </w:r>
            <w:r>
              <w:rPr>
                <w:rFonts w:ascii="Times New Roman" w:hAnsi="Times New Roman" w:eastAsiaTheme="minorEastAsia"/>
                <w:bCs/>
                <w:color w:val="000000" w:themeColor="text1"/>
                <w:sz w:val="24"/>
                <w:szCs w:val="24"/>
              </w:rPr>
              <w:t>3</w:t>
            </w:r>
            <w:r>
              <w:rPr>
                <w:rFonts w:ascii="Times New Roman" w:hAnsiTheme="minorEastAsia" w:eastAsiaTheme="minorEastAsia"/>
                <w:bCs/>
                <w:color w:val="000000" w:themeColor="text1"/>
                <w:sz w:val="24"/>
                <w:szCs w:val="24"/>
              </w:rPr>
              <w:t>）防渗化粪池及中水处理站污泥</w:t>
            </w:r>
          </w:p>
          <w:p w14:paraId="72AA964D">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项目化粪池及中水处理站在污水处理过程中会产生一定量的污泥，根据《集中式污染治理设施产排污系数手册（</w:t>
            </w:r>
            <w:r>
              <w:rPr>
                <w:rFonts w:ascii="Times New Roman" w:hAnsi="Times New Roman" w:eastAsiaTheme="minorEastAsia"/>
                <w:bCs/>
                <w:color w:val="000000" w:themeColor="text1"/>
                <w:sz w:val="24"/>
                <w:szCs w:val="24"/>
              </w:rPr>
              <w:t>2010</w:t>
            </w:r>
            <w:r>
              <w:rPr>
                <w:rFonts w:ascii="Times New Roman" w:hAnsiTheme="minorEastAsia" w:eastAsiaTheme="minorEastAsia"/>
                <w:bCs/>
                <w:color w:val="000000" w:themeColor="text1"/>
                <w:sz w:val="24"/>
                <w:szCs w:val="24"/>
              </w:rPr>
              <w:t>修订）》，污泥产生量按照</w:t>
            </w:r>
            <w:r>
              <w:rPr>
                <w:rFonts w:ascii="Times New Roman" w:hAnsi="Times New Roman" w:eastAsiaTheme="minorEastAsia"/>
                <w:bCs/>
                <w:color w:val="000000" w:themeColor="text1"/>
                <w:sz w:val="24"/>
                <w:szCs w:val="24"/>
              </w:rPr>
              <w:t>5.04t/</w:t>
            </w:r>
            <w:r>
              <w:rPr>
                <w:rFonts w:ascii="Times New Roman" w:hAnsiTheme="minorEastAsia" w:eastAsiaTheme="minorEastAsia"/>
                <w:bCs/>
                <w:color w:val="000000" w:themeColor="text1"/>
                <w:sz w:val="24"/>
                <w:szCs w:val="24"/>
              </w:rPr>
              <w:t>万</w:t>
            </w:r>
            <w:r>
              <w:rPr>
                <w:rFonts w:ascii="Times New Roman" w:hAnsi="Times New Roman" w:eastAsiaTheme="minorEastAsia"/>
                <w:bCs/>
                <w:color w:val="000000" w:themeColor="text1"/>
                <w:sz w:val="24"/>
                <w:szCs w:val="24"/>
              </w:rPr>
              <w:t>t</w:t>
            </w:r>
            <w:r>
              <w:rPr>
                <w:rFonts w:ascii="Times New Roman" w:hAnsiTheme="minorEastAsia" w:eastAsiaTheme="minorEastAsia"/>
                <w:bCs/>
                <w:color w:val="000000" w:themeColor="text1"/>
                <w:sz w:val="24"/>
                <w:szCs w:val="24"/>
              </w:rPr>
              <w:t>废水处理量计算，项目建成后污水排放量为</w:t>
            </w:r>
            <w:r>
              <w:rPr>
                <w:rFonts w:ascii="Times New Roman" w:hAnsi="Times New Roman" w:eastAsiaTheme="minorEastAsia"/>
                <w:bCs/>
                <w:color w:val="000000" w:themeColor="text1"/>
                <w:sz w:val="24"/>
                <w:szCs w:val="24"/>
              </w:rPr>
              <w:t>109.54m</w:t>
            </w:r>
            <w:r>
              <w:rPr>
                <w:rFonts w:ascii="Times New Roman" w:hAnsi="Times New Roman" w:eastAsiaTheme="minorEastAsia"/>
                <w:bCs/>
                <w:color w:val="000000" w:themeColor="text1"/>
                <w:sz w:val="24"/>
                <w:szCs w:val="24"/>
                <w:vertAlign w:val="superscript"/>
              </w:rPr>
              <w:t>3</w:t>
            </w:r>
            <w:r>
              <w:rPr>
                <w:rFonts w:ascii="Times New Roman" w:hAnsi="Times New Roman" w:eastAsiaTheme="minorEastAsia"/>
                <w:bCs/>
                <w:color w:val="000000" w:themeColor="text1"/>
                <w:sz w:val="24"/>
                <w:szCs w:val="24"/>
              </w:rPr>
              <w:t>/d</w:t>
            </w:r>
            <w:r>
              <w:rPr>
                <w:rFonts w:ascii="Times New Roman" w:hAnsiTheme="minorEastAsia" w:eastAsiaTheme="minorEastAsia"/>
                <w:bCs/>
                <w:color w:val="000000" w:themeColor="text1"/>
                <w:sz w:val="24"/>
                <w:szCs w:val="24"/>
              </w:rPr>
              <w:t>，</w:t>
            </w:r>
            <w:r>
              <w:rPr>
                <w:rFonts w:ascii="Times New Roman" w:hAnsi="Times New Roman" w:eastAsiaTheme="minorEastAsia"/>
                <w:bCs/>
                <w:color w:val="000000" w:themeColor="text1"/>
                <w:sz w:val="24"/>
                <w:szCs w:val="24"/>
              </w:rPr>
              <w:t>3.97</w:t>
            </w:r>
            <w:r>
              <w:rPr>
                <w:rFonts w:ascii="Times New Roman" w:hAnsiTheme="minorEastAsia" w:eastAsiaTheme="minorEastAsia"/>
                <w:bCs/>
                <w:color w:val="000000" w:themeColor="text1"/>
                <w:sz w:val="24"/>
                <w:szCs w:val="24"/>
              </w:rPr>
              <w:t>万</w:t>
            </w:r>
            <w:r>
              <w:rPr>
                <w:rFonts w:ascii="Times New Roman" w:hAnsi="Times New Roman" w:eastAsiaTheme="minorEastAsia"/>
                <w:bCs/>
                <w:color w:val="000000" w:themeColor="text1"/>
                <w:sz w:val="24"/>
                <w:szCs w:val="24"/>
              </w:rPr>
              <w:t>t/a</w:t>
            </w:r>
            <w:r>
              <w:rPr>
                <w:rFonts w:ascii="Times New Roman" w:hAnsiTheme="minorEastAsia" w:eastAsiaTheme="minorEastAsia"/>
                <w:bCs/>
                <w:color w:val="000000" w:themeColor="text1"/>
                <w:sz w:val="24"/>
                <w:szCs w:val="24"/>
              </w:rPr>
              <w:t>，则污泥产生量</w:t>
            </w:r>
            <w:r>
              <w:rPr>
                <w:rFonts w:ascii="Times New Roman" w:hAnsi="Times New Roman" w:eastAsiaTheme="minorEastAsia"/>
                <w:bCs/>
                <w:color w:val="000000" w:themeColor="text1"/>
                <w:sz w:val="24"/>
                <w:szCs w:val="24"/>
              </w:rPr>
              <w:t>20t/a</w:t>
            </w:r>
            <w:r>
              <w:rPr>
                <w:rFonts w:ascii="Times New Roman" w:hAnsiTheme="minorEastAsia" w:eastAsiaTheme="minorEastAsia"/>
                <w:bCs/>
                <w:color w:val="000000" w:themeColor="text1"/>
                <w:sz w:val="24"/>
                <w:szCs w:val="24"/>
              </w:rPr>
              <w:t>。项目区污泥定期委托当地环卫部门用专用车抽吸清运，统一处置。</w:t>
            </w:r>
          </w:p>
          <w:p w14:paraId="42A70A4B">
            <w:pPr>
              <w:autoSpaceDE w:val="0"/>
              <w:autoSpaceDN w:val="0"/>
              <w:spacing w:line="360" w:lineRule="auto"/>
              <w:ind w:firstLine="480" w:firstLineChars="200"/>
              <w:rPr>
                <w:rFonts w:ascii="Times New Roman" w:hAnsi="Times New Roman" w:eastAsiaTheme="minorEastAsia"/>
                <w:bCs/>
                <w:color w:val="000000" w:themeColor="text1"/>
                <w:sz w:val="24"/>
                <w:szCs w:val="24"/>
              </w:rPr>
            </w:pPr>
          </w:p>
          <w:p w14:paraId="51E1A080">
            <w:pPr>
              <w:autoSpaceDE w:val="0"/>
              <w:autoSpaceDN w:val="0"/>
              <w:spacing w:line="360" w:lineRule="auto"/>
              <w:ind w:firstLine="480" w:firstLineChars="200"/>
              <w:rPr>
                <w:rFonts w:ascii="Times New Roman" w:hAnsi="Times New Roman" w:eastAsiaTheme="minorEastAsia"/>
                <w:bCs/>
                <w:color w:val="000000" w:themeColor="text1"/>
                <w:sz w:val="24"/>
                <w:szCs w:val="24"/>
              </w:rPr>
            </w:pPr>
          </w:p>
          <w:p w14:paraId="4CB3092C">
            <w:pPr>
              <w:autoSpaceDE w:val="0"/>
              <w:autoSpaceDN w:val="0"/>
              <w:spacing w:line="360" w:lineRule="auto"/>
              <w:ind w:firstLine="480" w:firstLineChars="200"/>
              <w:rPr>
                <w:rFonts w:ascii="Times New Roman" w:hAnsi="Times New Roman" w:eastAsiaTheme="minorEastAsia"/>
                <w:bCs/>
                <w:color w:val="000000" w:themeColor="text1"/>
                <w:sz w:val="24"/>
                <w:szCs w:val="24"/>
              </w:rPr>
            </w:pPr>
          </w:p>
          <w:p w14:paraId="75E57B0F">
            <w:pPr>
              <w:autoSpaceDE w:val="0"/>
              <w:autoSpaceDN w:val="0"/>
              <w:spacing w:line="360" w:lineRule="auto"/>
              <w:ind w:firstLine="480" w:firstLineChars="200"/>
              <w:rPr>
                <w:rFonts w:ascii="Times New Roman" w:hAnsi="Times New Roman" w:eastAsiaTheme="minorEastAsia"/>
                <w:bCs/>
                <w:color w:val="000000" w:themeColor="text1"/>
                <w:sz w:val="24"/>
                <w:szCs w:val="24"/>
              </w:rPr>
            </w:pPr>
          </w:p>
          <w:p w14:paraId="6F7C3436">
            <w:pPr>
              <w:autoSpaceDE w:val="0"/>
              <w:autoSpaceDN w:val="0"/>
              <w:spacing w:line="360" w:lineRule="auto"/>
              <w:rPr>
                <w:rFonts w:ascii="Times New Roman" w:hAnsi="Times New Roman" w:eastAsiaTheme="minorEastAsia"/>
                <w:bCs/>
                <w:color w:val="000000" w:themeColor="text1"/>
                <w:sz w:val="24"/>
                <w:szCs w:val="24"/>
              </w:rPr>
            </w:pPr>
          </w:p>
          <w:p w14:paraId="4A212D77">
            <w:pPr>
              <w:autoSpaceDE w:val="0"/>
              <w:autoSpaceDN w:val="0"/>
              <w:spacing w:line="360" w:lineRule="auto"/>
              <w:rPr>
                <w:rFonts w:ascii="Times New Roman" w:hAnsi="Times New Roman" w:eastAsiaTheme="minorEastAsia"/>
                <w:bCs/>
                <w:color w:val="000000" w:themeColor="text1"/>
                <w:sz w:val="24"/>
                <w:szCs w:val="24"/>
              </w:rPr>
            </w:pPr>
          </w:p>
          <w:p w14:paraId="13A230D4">
            <w:pPr>
              <w:autoSpaceDE w:val="0"/>
              <w:autoSpaceDN w:val="0"/>
              <w:spacing w:line="360" w:lineRule="auto"/>
              <w:rPr>
                <w:rFonts w:ascii="Times New Roman" w:hAnsi="Times New Roman" w:eastAsiaTheme="minorEastAsia"/>
                <w:bCs/>
                <w:color w:val="000000" w:themeColor="text1"/>
                <w:sz w:val="24"/>
                <w:szCs w:val="24"/>
              </w:rPr>
            </w:pPr>
          </w:p>
          <w:p w14:paraId="17568688">
            <w:pPr>
              <w:autoSpaceDE w:val="0"/>
              <w:autoSpaceDN w:val="0"/>
              <w:spacing w:line="360" w:lineRule="auto"/>
              <w:rPr>
                <w:rFonts w:ascii="Times New Roman" w:hAnsi="Times New Roman" w:eastAsiaTheme="minorEastAsia"/>
                <w:bCs/>
                <w:color w:val="000000" w:themeColor="text1"/>
                <w:sz w:val="24"/>
                <w:szCs w:val="24"/>
              </w:rPr>
            </w:pPr>
          </w:p>
          <w:p w14:paraId="7B9FACB6">
            <w:pPr>
              <w:autoSpaceDE w:val="0"/>
              <w:autoSpaceDN w:val="0"/>
              <w:spacing w:line="360" w:lineRule="auto"/>
              <w:rPr>
                <w:rFonts w:ascii="Times New Roman" w:hAnsi="Times New Roman" w:eastAsiaTheme="minorEastAsia"/>
                <w:bCs/>
                <w:color w:val="000000" w:themeColor="text1"/>
                <w:sz w:val="24"/>
                <w:szCs w:val="24"/>
              </w:rPr>
            </w:pPr>
          </w:p>
          <w:p w14:paraId="14124DFC">
            <w:pPr>
              <w:autoSpaceDE w:val="0"/>
              <w:autoSpaceDN w:val="0"/>
              <w:spacing w:line="360" w:lineRule="auto"/>
              <w:rPr>
                <w:rFonts w:ascii="Times New Roman" w:hAnsi="Times New Roman" w:eastAsiaTheme="minorEastAsia"/>
                <w:bCs/>
                <w:color w:val="000000" w:themeColor="text1"/>
                <w:sz w:val="24"/>
                <w:szCs w:val="24"/>
              </w:rPr>
            </w:pPr>
          </w:p>
          <w:p w14:paraId="0AA130F6">
            <w:pPr>
              <w:autoSpaceDE w:val="0"/>
              <w:autoSpaceDN w:val="0"/>
              <w:spacing w:line="360" w:lineRule="auto"/>
              <w:rPr>
                <w:rFonts w:ascii="Times New Roman" w:hAnsi="Times New Roman" w:eastAsiaTheme="minorEastAsia"/>
                <w:bCs/>
                <w:color w:val="000000" w:themeColor="text1"/>
                <w:sz w:val="24"/>
                <w:szCs w:val="24"/>
              </w:rPr>
            </w:pPr>
          </w:p>
          <w:p w14:paraId="704AF8DF">
            <w:pPr>
              <w:autoSpaceDE w:val="0"/>
              <w:autoSpaceDN w:val="0"/>
              <w:spacing w:line="360" w:lineRule="auto"/>
              <w:rPr>
                <w:rFonts w:ascii="Times New Roman" w:hAnsi="Times New Roman" w:eastAsiaTheme="minorEastAsia"/>
                <w:bCs/>
                <w:color w:val="000000" w:themeColor="text1"/>
                <w:sz w:val="24"/>
                <w:szCs w:val="24"/>
              </w:rPr>
            </w:pPr>
          </w:p>
          <w:p w14:paraId="0AE62124">
            <w:pPr>
              <w:autoSpaceDE w:val="0"/>
              <w:autoSpaceDN w:val="0"/>
              <w:spacing w:line="360" w:lineRule="auto"/>
              <w:rPr>
                <w:rFonts w:ascii="Times New Roman" w:hAnsi="Times New Roman" w:eastAsiaTheme="minorEastAsia"/>
                <w:bCs/>
                <w:color w:val="000000" w:themeColor="text1"/>
                <w:sz w:val="24"/>
                <w:szCs w:val="24"/>
              </w:rPr>
            </w:pPr>
          </w:p>
          <w:p w14:paraId="7CE7863D">
            <w:pPr>
              <w:autoSpaceDE w:val="0"/>
              <w:autoSpaceDN w:val="0"/>
              <w:spacing w:line="360" w:lineRule="auto"/>
              <w:rPr>
                <w:rFonts w:ascii="Times New Roman" w:hAnsi="Times New Roman" w:eastAsiaTheme="minorEastAsia"/>
                <w:bCs/>
                <w:color w:val="000000" w:themeColor="text1"/>
                <w:sz w:val="24"/>
                <w:szCs w:val="24"/>
              </w:rPr>
            </w:pPr>
          </w:p>
          <w:p w14:paraId="3E855F16">
            <w:pPr>
              <w:autoSpaceDE w:val="0"/>
              <w:autoSpaceDN w:val="0"/>
              <w:spacing w:line="360" w:lineRule="auto"/>
              <w:rPr>
                <w:rFonts w:ascii="Times New Roman" w:hAnsi="Times New Roman" w:eastAsiaTheme="minorEastAsia"/>
                <w:bCs/>
                <w:color w:val="000000" w:themeColor="text1"/>
                <w:sz w:val="24"/>
                <w:szCs w:val="24"/>
              </w:rPr>
            </w:pPr>
          </w:p>
          <w:p w14:paraId="2F8C0ECF">
            <w:pPr>
              <w:autoSpaceDE w:val="0"/>
              <w:autoSpaceDN w:val="0"/>
              <w:spacing w:line="360" w:lineRule="auto"/>
              <w:rPr>
                <w:rFonts w:ascii="Times New Roman" w:hAnsi="Times New Roman" w:eastAsiaTheme="minorEastAsia"/>
                <w:bCs/>
                <w:color w:val="000000" w:themeColor="text1"/>
                <w:sz w:val="24"/>
                <w:szCs w:val="24"/>
              </w:rPr>
            </w:pPr>
          </w:p>
          <w:p w14:paraId="45BC224B">
            <w:pPr>
              <w:autoSpaceDE w:val="0"/>
              <w:autoSpaceDN w:val="0"/>
              <w:spacing w:line="360" w:lineRule="auto"/>
              <w:rPr>
                <w:rFonts w:ascii="Times New Roman" w:hAnsi="Times New Roman" w:eastAsiaTheme="minorEastAsia"/>
                <w:bCs/>
                <w:color w:val="000000" w:themeColor="text1"/>
                <w:sz w:val="24"/>
                <w:szCs w:val="24"/>
              </w:rPr>
            </w:pPr>
          </w:p>
          <w:p w14:paraId="289DC1C1">
            <w:pPr>
              <w:autoSpaceDE w:val="0"/>
              <w:autoSpaceDN w:val="0"/>
              <w:spacing w:line="360" w:lineRule="auto"/>
              <w:rPr>
                <w:rFonts w:ascii="Times New Roman" w:hAnsi="Times New Roman" w:eastAsiaTheme="minorEastAsia"/>
                <w:bCs/>
                <w:color w:val="000000" w:themeColor="text1"/>
                <w:sz w:val="24"/>
                <w:szCs w:val="24"/>
              </w:rPr>
            </w:pPr>
          </w:p>
          <w:p w14:paraId="4DAC6E1A">
            <w:pPr>
              <w:autoSpaceDE w:val="0"/>
              <w:autoSpaceDN w:val="0"/>
              <w:spacing w:line="360" w:lineRule="auto"/>
              <w:rPr>
                <w:rFonts w:ascii="Times New Roman" w:hAnsi="Times New Roman" w:eastAsiaTheme="minorEastAsia"/>
                <w:bCs/>
                <w:color w:val="000000" w:themeColor="text1"/>
                <w:sz w:val="24"/>
                <w:szCs w:val="24"/>
              </w:rPr>
            </w:pPr>
          </w:p>
          <w:p w14:paraId="4F700714">
            <w:pPr>
              <w:autoSpaceDE w:val="0"/>
              <w:autoSpaceDN w:val="0"/>
              <w:spacing w:line="360" w:lineRule="auto"/>
              <w:rPr>
                <w:rFonts w:ascii="Times New Roman" w:hAnsi="Times New Roman" w:eastAsiaTheme="minorEastAsia"/>
                <w:bCs/>
                <w:color w:val="000000" w:themeColor="text1"/>
                <w:sz w:val="24"/>
                <w:szCs w:val="24"/>
              </w:rPr>
            </w:pPr>
          </w:p>
          <w:p w14:paraId="73582CA8">
            <w:pPr>
              <w:autoSpaceDE w:val="0"/>
              <w:autoSpaceDN w:val="0"/>
              <w:spacing w:line="360" w:lineRule="auto"/>
              <w:rPr>
                <w:rFonts w:ascii="Times New Roman" w:hAnsi="Times New Roman" w:eastAsiaTheme="minorEastAsia"/>
                <w:bCs/>
                <w:color w:val="000000" w:themeColor="text1"/>
                <w:sz w:val="24"/>
                <w:szCs w:val="24"/>
              </w:rPr>
            </w:pPr>
          </w:p>
          <w:p w14:paraId="616E6572">
            <w:pPr>
              <w:autoSpaceDE w:val="0"/>
              <w:autoSpaceDN w:val="0"/>
              <w:spacing w:line="360" w:lineRule="auto"/>
              <w:rPr>
                <w:rFonts w:ascii="Times New Roman" w:hAnsi="Times New Roman" w:eastAsiaTheme="minorEastAsia"/>
                <w:bCs/>
                <w:color w:val="000000" w:themeColor="text1"/>
                <w:sz w:val="24"/>
                <w:szCs w:val="24"/>
              </w:rPr>
            </w:pPr>
          </w:p>
          <w:p w14:paraId="508A1655">
            <w:pPr>
              <w:autoSpaceDE w:val="0"/>
              <w:autoSpaceDN w:val="0"/>
              <w:spacing w:line="360" w:lineRule="auto"/>
              <w:rPr>
                <w:rFonts w:ascii="Times New Roman" w:hAnsi="Times New Roman" w:eastAsiaTheme="minorEastAsia"/>
                <w:bCs/>
                <w:color w:val="000000" w:themeColor="text1"/>
                <w:sz w:val="24"/>
                <w:szCs w:val="24"/>
              </w:rPr>
            </w:pPr>
          </w:p>
          <w:p w14:paraId="7CC6CDC0">
            <w:pPr>
              <w:autoSpaceDE w:val="0"/>
              <w:autoSpaceDN w:val="0"/>
              <w:spacing w:line="360" w:lineRule="auto"/>
              <w:rPr>
                <w:rFonts w:ascii="Times New Roman" w:hAnsi="Times New Roman" w:eastAsiaTheme="minorEastAsia"/>
                <w:bCs/>
                <w:color w:val="000000" w:themeColor="text1"/>
                <w:sz w:val="24"/>
                <w:szCs w:val="24"/>
              </w:rPr>
            </w:pPr>
          </w:p>
          <w:p w14:paraId="19002035">
            <w:pPr>
              <w:autoSpaceDE w:val="0"/>
              <w:autoSpaceDN w:val="0"/>
              <w:spacing w:line="360" w:lineRule="auto"/>
              <w:rPr>
                <w:rFonts w:ascii="Times New Roman" w:hAnsi="Times New Roman" w:eastAsiaTheme="minorEastAsia"/>
                <w:bCs/>
                <w:color w:val="000000" w:themeColor="text1"/>
                <w:sz w:val="24"/>
                <w:szCs w:val="24"/>
              </w:rPr>
            </w:pPr>
          </w:p>
          <w:p w14:paraId="040A9A05">
            <w:pPr>
              <w:autoSpaceDE w:val="0"/>
              <w:autoSpaceDN w:val="0"/>
              <w:spacing w:line="360" w:lineRule="auto"/>
              <w:rPr>
                <w:rFonts w:ascii="Times New Roman" w:hAnsi="Times New Roman" w:eastAsiaTheme="minorEastAsia"/>
                <w:bCs/>
                <w:color w:val="000000" w:themeColor="text1"/>
                <w:sz w:val="24"/>
                <w:szCs w:val="24"/>
              </w:rPr>
            </w:pPr>
          </w:p>
          <w:p w14:paraId="4AE9290F">
            <w:pPr>
              <w:autoSpaceDE w:val="0"/>
              <w:autoSpaceDN w:val="0"/>
              <w:spacing w:line="360" w:lineRule="auto"/>
              <w:rPr>
                <w:rFonts w:ascii="Times New Roman" w:hAnsi="Times New Roman" w:eastAsiaTheme="minorEastAsia"/>
                <w:bCs/>
                <w:color w:val="000000" w:themeColor="text1"/>
                <w:sz w:val="24"/>
                <w:szCs w:val="24"/>
              </w:rPr>
            </w:pPr>
          </w:p>
        </w:tc>
      </w:tr>
    </w:tbl>
    <w:p w14:paraId="414E349D">
      <w:pPr>
        <w:outlineLvl w:val="0"/>
        <w:rPr>
          <w:rFonts w:ascii="Times New Roman" w:hAnsi="Times New Roman" w:eastAsiaTheme="minorEastAsia"/>
          <w:b/>
          <w:color w:val="000000" w:themeColor="text1"/>
          <w:sz w:val="28"/>
          <w:szCs w:val="28"/>
        </w:rPr>
        <w:sectPr>
          <w:headerReference r:id="rId7" w:type="default"/>
          <w:pgSz w:w="11906" w:h="16838"/>
          <w:pgMar w:top="1440" w:right="1800" w:bottom="1440" w:left="1800" w:header="851" w:footer="992" w:gutter="0"/>
          <w:cols w:space="720" w:num="1"/>
          <w:docGrid w:type="lines" w:linePitch="312" w:charSpace="0"/>
        </w:sectPr>
      </w:pPr>
    </w:p>
    <w:p w14:paraId="1947EC44">
      <w:pPr>
        <w:outlineLvl w:val="0"/>
        <w:rPr>
          <w:rFonts w:ascii="Times New Roman" w:hAnsi="Times New Roman" w:eastAsiaTheme="minorEastAsia"/>
          <w:b/>
          <w:color w:val="000000" w:themeColor="text1"/>
          <w:sz w:val="30"/>
          <w:szCs w:val="30"/>
        </w:rPr>
      </w:pPr>
      <w:bookmarkStart w:id="13" w:name="_Toc329702010"/>
      <w:r>
        <w:rPr>
          <w:rFonts w:ascii="Times New Roman" w:hAnsiTheme="minorEastAsia" w:eastAsiaTheme="minorEastAsia"/>
          <w:b/>
          <w:color w:val="000000" w:themeColor="text1"/>
          <w:sz w:val="30"/>
          <w:szCs w:val="30"/>
        </w:rPr>
        <w:t>六、项目主要污染物产生及预计排放情况</w:t>
      </w:r>
      <w:bookmarkEnd w:id="13"/>
    </w:p>
    <w:tbl>
      <w:tblPr>
        <w:tblStyle w:val="24"/>
        <w:tblW w:w="89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709"/>
        <w:gridCol w:w="1134"/>
        <w:gridCol w:w="435"/>
        <w:gridCol w:w="699"/>
        <w:gridCol w:w="992"/>
        <w:gridCol w:w="709"/>
        <w:gridCol w:w="283"/>
        <w:gridCol w:w="1061"/>
        <w:gridCol w:w="7"/>
        <w:gridCol w:w="1387"/>
        <w:gridCol w:w="97"/>
        <w:gridCol w:w="962"/>
      </w:tblGrid>
      <w:tr w14:paraId="4844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63" w:type="dxa"/>
            <w:gridSpan w:val="2"/>
            <w:tcBorders>
              <w:tl2br w:val="single" w:color="auto" w:sz="4" w:space="0"/>
            </w:tcBorders>
            <w:vAlign w:val="center"/>
          </w:tcPr>
          <w:p w14:paraId="56E3D4E6">
            <w:pPr>
              <w:jc w:val="center"/>
              <w:rPr>
                <w:rFonts w:ascii="Times New Roman" w:hAnsi="Times New Roman" w:eastAsiaTheme="minorEastAsia"/>
                <w:b/>
                <w:color w:val="000000" w:themeColor="text1"/>
                <w:spacing w:val="-20"/>
                <w:szCs w:val="21"/>
              </w:rPr>
            </w:pPr>
            <w:r>
              <w:rPr>
                <w:rFonts w:ascii="Times New Roman" w:hAnsi="Times New Roman" w:eastAsiaTheme="minorEastAsia"/>
                <w:b/>
                <w:color w:val="000000" w:themeColor="text1"/>
                <w:spacing w:val="-20"/>
                <w:szCs w:val="21"/>
              </w:rPr>
              <w:t xml:space="preserve">     </w:t>
            </w:r>
            <w:r>
              <w:rPr>
                <w:rFonts w:ascii="Times New Roman" w:hAnsiTheme="minorEastAsia" w:eastAsiaTheme="minorEastAsia"/>
                <w:b/>
                <w:color w:val="000000" w:themeColor="text1"/>
                <w:spacing w:val="-20"/>
                <w:szCs w:val="21"/>
              </w:rPr>
              <w:t>内容</w:t>
            </w:r>
          </w:p>
          <w:p w14:paraId="7B7CF6B9">
            <w:pPr>
              <w:jc w:val="center"/>
              <w:rPr>
                <w:rFonts w:ascii="Times New Roman" w:hAnsi="Times New Roman" w:eastAsiaTheme="minorEastAsia"/>
                <w:b/>
                <w:color w:val="000000" w:themeColor="text1"/>
                <w:szCs w:val="21"/>
              </w:rPr>
            </w:pPr>
          </w:p>
          <w:p w14:paraId="60A38754">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类型</w:t>
            </w:r>
          </w:p>
        </w:tc>
        <w:tc>
          <w:tcPr>
            <w:tcW w:w="1134" w:type="dxa"/>
            <w:vAlign w:val="center"/>
          </w:tcPr>
          <w:p w14:paraId="2DDEC9D0">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排放源</w:t>
            </w:r>
          </w:p>
          <w:p w14:paraId="25B3FC89">
            <w:pPr>
              <w:jc w:val="center"/>
              <w:rPr>
                <w:rFonts w:ascii="Times New Roman" w:hAnsi="Times New Roman" w:eastAsiaTheme="minorEastAsia"/>
                <w:b/>
                <w:color w:val="000000" w:themeColor="text1"/>
                <w:szCs w:val="21"/>
              </w:rPr>
            </w:pPr>
            <w:r>
              <w:rPr>
                <w:rFonts w:ascii="Times New Roman" w:hAnsi="Times New Roman" w:eastAsiaTheme="minorEastAsia"/>
                <w:b/>
                <w:color w:val="000000" w:themeColor="text1"/>
                <w:szCs w:val="21"/>
              </w:rPr>
              <w:t>(</w:t>
            </w:r>
            <w:r>
              <w:rPr>
                <w:rFonts w:ascii="Times New Roman" w:hAnsiTheme="minorEastAsia" w:eastAsiaTheme="minorEastAsia"/>
                <w:b/>
                <w:color w:val="000000" w:themeColor="text1"/>
                <w:szCs w:val="21"/>
              </w:rPr>
              <w:t>编号</w:t>
            </w:r>
            <w:r>
              <w:rPr>
                <w:rFonts w:ascii="Times New Roman" w:hAnsi="Times New Roman" w:eastAsiaTheme="minorEastAsia"/>
                <w:b/>
                <w:color w:val="000000" w:themeColor="text1"/>
                <w:szCs w:val="21"/>
              </w:rPr>
              <w:t>)</w:t>
            </w:r>
          </w:p>
        </w:tc>
        <w:tc>
          <w:tcPr>
            <w:tcW w:w="1134" w:type="dxa"/>
            <w:gridSpan w:val="2"/>
            <w:vAlign w:val="center"/>
          </w:tcPr>
          <w:p w14:paraId="58E6613A">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污染物</w:t>
            </w:r>
          </w:p>
          <w:p w14:paraId="4E0DD5A0">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名称</w:t>
            </w:r>
          </w:p>
        </w:tc>
        <w:tc>
          <w:tcPr>
            <w:tcW w:w="3045" w:type="dxa"/>
            <w:gridSpan w:val="4"/>
            <w:vAlign w:val="center"/>
          </w:tcPr>
          <w:p w14:paraId="03B48CAD">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处理前产生浓度</w:t>
            </w:r>
          </w:p>
          <w:p w14:paraId="5D75F552">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及产生量</w:t>
            </w:r>
          </w:p>
        </w:tc>
        <w:tc>
          <w:tcPr>
            <w:tcW w:w="2453" w:type="dxa"/>
            <w:gridSpan w:val="4"/>
            <w:vAlign w:val="center"/>
          </w:tcPr>
          <w:p w14:paraId="5C203CF5">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排放浓度</w:t>
            </w:r>
          </w:p>
          <w:p w14:paraId="553FB227">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及排放量</w:t>
            </w:r>
          </w:p>
        </w:tc>
      </w:tr>
      <w:tr w14:paraId="17AB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restart"/>
            <w:vAlign w:val="center"/>
          </w:tcPr>
          <w:p w14:paraId="536EEDFB">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大气污染物</w:t>
            </w:r>
          </w:p>
        </w:tc>
        <w:tc>
          <w:tcPr>
            <w:tcW w:w="709" w:type="dxa"/>
            <w:vMerge w:val="restart"/>
            <w:vAlign w:val="center"/>
          </w:tcPr>
          <w:p w14:paraId="24C12C3A">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施</w:t>
            </w:r>
          </w:p>
          <w:p w14:paraId="3599BDF5">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工</w:t>
            </w:r>
          </w:p>
          <w:p w14:paraId="7AEDF7C5">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期</w:t>
            </w:r>
          </w:p>
        </w:tc>
        <w:tc>
          <w:tcPr>
            <w:tcW w:w="1134" w:type="dxa"/>
            <w:vMerge w:val="restart"/>
            <w:vAlign w:val="center"/>
          </w:tcPr>
          <w:p w14:paraId="71250C4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建筑施工、材料运输</w:t>
            </w:r>
          </w:p>
        </w:tc>
        <w:tc>
          <w:tcPr>
            <w:tcW w:w="1134" w:type="dxa"/>
            <w:gridSpan w:val="2"/>
            <w:vAlign w:val="center"/>
          </w:tcPr>
          <w:p w14:paraId="5E44803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TSP</w:t>
            </w:r>
          </w:p>
        </w:tc>
        <w:tc>
          <w:tcPr>
            <w:tcW w:w="3045" w:type="dxa"/>
            <w:gridSpan w:val="4"/>
            <w:vAlign w:val="center"/>
          </w:tcPr>
          <w:p w14:paraId="063073E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1.37t</w:t>
            </w:r>
          </w:p>
        </w:tc>
        <w:tc>
          <w:tcPr>
            <w:tcW w:w="2453" w:type="dxa"/>
            <w:gridSpan w:val="4"/>
            <w:vAlign w:val="center"/>
          </w:tcPr>
          <w:p w14:paraId="04EDAEC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1.37t</w:t>
            </w:r>
          </w:p>
        </w:tc>
      </w:tr>
      <w:tr w14:paraId="3B88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56ED7A47">
            <w:pPr>
              <w:jc w:val="center"/>
              <w:rPr>
                <w:rFonts w:ascii="Times New Roman" w:hAnsi="Times New Roman" w:eastAsiaTheme="minorEastAsia"/>
                <w:b/>
                <w:color w:val="000000" w:themeColor="text1"/>
                <w:szCs w:val="21"/>
              </w:rPr>
            </w:pPr>
          </w:p>
        </w:tc>
        <w:tc>
          <w:tcPr>
            <w:tcW w:w="709" w:type="dxa"/>
            <w:vMerge w:val="continue"/>
            <w:vAlign w:val="center"/>
          </w:tcPr>
          <w:p w14:paraId="78B949CB">
            <w:pPr>
              <w:jc w:val="center"/>
              <w:rPr>
                <w:rFonts w:ascii="Times New Roman" w:hAnsi="Times New Roman" w:eastAsiaTheme="minorEastAsia"/>
                <w:b/>
                <w:color w:val="000000" w:themeColor="text1"/>
                <w:szCs w:val="21"/>
              </w:rPr>
            </w:pPr>
          </w:p>
        </w:tc>
        <w:tc>
          <w:tcPr>
            <w:tcW w:w="1134" w:type="dxa"/>
            <w:vMerge w:val="continue"/>
            <w:vAlign w:val="center"/>
          </w:tcPr>
          <w:p w14:paraId="286A16D5">
            <w:pPr>
              <w:jc w:val="center"/>
              <w:rPr>
                <w:rFonts w:ascii="Times New Roman" w:hAnsi="Times New Roman" w:eastAsiaTheme="minorEastAsia"/>
                <w:color w:val="000000" w:themeColor="text1"/>
                <w:szCs w:val="21"/>
              </w:rPr>
            </w:pPr>
          </w:p>
        </w:tc>
        <w:tc>
          <w:tcPr>
            <w:tcW w:w="1134" w:type="dxa"/>
            <w:gridSpan w:val="2"/>
            <w:vAlign w:val="center"/>
          </w:tcPr>
          <w:p w14:paraId="3E2D7F1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PM</w:t>
            </w:r>
            <w:r>
              <w:rPr>
                <w:rFonts w:ascii="Times New Roman" w:hAnsi="Times New Roman" w:eastAsiaTheme="minorEastAsia"/>
                <w:color w:val="000000" w:themeColor="text1"/>
                <w:vertAlign w:val="subscript"/>
              </w:rPr>
              <w:t>10</w:t>
            </w:r>
          </w:p>
        </w:tc>
        <w:tc>
          <w:tcPr>
            <w:tcW w:w="3045" w:type="dxa"/>
            <w:gridSpan w:val="4"/>
            <w:vAlign w:val="center"/>
          </w:tcPr>
          <w:p w14:paraId="14B55B1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6.87t</w:t>
            </w:r>
          </w:p>
        </w:tc>
        <w:tc>
          <w:tcPr>
            <w:tcW w:w="2453" w:type="dxa"/>
            <w:gridSpan w:val="4"/>
            <w:vAlign w:val="center"/>
          </w:tcPr>
          <w:p w14:paraId="7C00C92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6.87t</w:t>
            </w:r>
          </w:p>
        </w:tc>
      </w:tr>
      <w:tr w14:paraId="29BD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7007E5AD">
            <w:pPr>
              <w:jc w:val="center"/>
              <w:rPr>
                <w:rFonts w:ascii="Times New Roman" w:hAnsi="Times New Roman" w:eastAsiaTheme="minorEastAsia"/>
                <w:b/>
                <w:color w:val="000000" w:themeColor="text1"/>
                <w:szCs w:val="21"/>
              </w:rPr>
            </w:pPr>
          </w:p>
        </w:tc>
        <w:tc>
          <w:tcPr>
            <w:tcW w:w="709" w:type="dxa"/>
            <w:vMerge w:val="continue"/>
            <w:vAlign w:val="center"/>
          </w:tcPr>
          <w:p w14:paraId="2347B92B">
            <w:pPr>
              <w:jc w:val="center"/>
              <w:rPr>
                <w:rFonts w:ascii="Times New Roman" w:hAnsi="Times New Roman" w:eastAsiaTheme="minorEastAsia"/>
                <w:b/>
                <w:color w:val="000000" w:themeColor="text1"/>
                <w:szCs w:val="21"/>
              </w:rPr>
            </w:pPr>
          </w:p>
        </w:tc>
        <w:tc>
          <w:tcPr>
            <w:tcW w:w="1134" w:type="dxa"/>
            <w:vMerge w:val="continue"/>
            <w:vAlign w:val="center"/>
          </w:tcPr>
          <w:p w14:paraId="541B7338">
            <w:pPr>
              <w:jc w:val="center"/>
              <w:rPr>
                <w:rFonts w:ascii="Times New Roman" w:hAnsi="Times New Roman" w:eastAsiaTheme="minorEastAsia"/>
                <w:color w:val="000000" w:themeColor="text1"/>
                <w:szCs w:val="21"/>
              </w:rPr>
            </w:pPr>
          </w:p>
        </w:tc>
        <w:tc>
          <w:tcPr>
            <w:tcW w:w="1134" w:type="dxa"/>
            <w:gridSpan w:val="2"/>
            <w:vAlign w:val="center"/>
          </w:tcPr>
          <w:p w14:paraId="294848E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PM</w:t>
            </w:r>
            <w:r>
              <w:rPr>
                <w:rFonts w:ascii="Times New Roman" w:hAnsi="Times New Roman" w:eastAsiaTheme="minorEastAsia"/>
                <w:color w:val="000000" w:themeColor="text1"/>
                <w:vertAlign w:val="subscript"/>
              </w:rPr>
              <w:t>2.5</w:t>
            </w:r>
          </w:p>
        </w:tc>
        <w:tc>
          <w:tcPr>
            <w:tcW w:w="3045" w:type="dxa"/>
            <w:gridSpan w:val="4"/>
            <w:vAlign w:val="center"/>
          </w:tcPr>
          <w:p w14:paraId="32F6F5F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11.33t</w:t>
            </w:r>
          </w:p>
        </w:tc>
        <w:tc>
          <w:tcPr>
            <w:tcW w:w="2453" w:type="dxa"/>
            <w:gridSpan w:val="4"/>
            <w:vAlign w:val="center"/>
          </w:tcPr>
          <w:p w14:paraId="105EB7C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11.33t</w:t>
            </w:r>
          </w:p>
        </w:tc>
      </w:tr>
      <w:tr w14:paraId="3A61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7B83010F">
            <w:pPr>
              <w:jc w:val="center"/>
              <w:rPr>
                <w:rFonts w:ascii="Times New Roman" w:hAnsi="Times New Roman" w:eastAsiaTheme="minorEastAsia"/>
                <w:b/>
                <w:color w:val="000000" w:themeColor="text1"/>
                <w:szCs w:val="21"/>
              </w:rPr>
            </w:pPr>
          </w:p>
        </w:tc>
        <w:tc>
          <w:tcPr>
            <w:tcW w:w="709" w:type="dxa"/>
            <w:vMerge w:val="continue"/>
            <w:vAlign w:val="center"/>
          </w:tcPr>
          <w:p w14:paraId="46581708">
            <w:pPr>
              <w:jc w:val="center"/>
              <w:rPr>
                <w:rFonts w:ascii="Times New Roman" w:hAnsi="Times New Roman" w:eastAsiaTheme="minorEastAsia"/>
                <w:b/>
                <w:color w:val="000000" w:themeColor="text1"/>
                <w:szCs w:val="21"/>
              </w:rPr>
            </w:pPr>
          </w:p>
        </w:tc>
        <w:tc>
          <w:tcPr>
            <w:tcW w:w="1134" w:type="dxa"/>
            <w:vMerge w:val="restart"/>
            <w:vAlign w:val="center"/>
          </w:tcPr>
          <w:p w14:paraId="5B2F778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施工机械、车辆</w:t>
            </w:r>
          </w:p>
        </w:tc>
        <w:tc>
          <w:tcPr>
            <w:tcW w:w="1134" w:type="dxa"/>
            <w:gridSpan w:val="2"/>
            <w:vAlign w:val="center"/>
          </w:tcPr>
          <w:p w14:paraId="6A3CFA4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lang w:val="en-GB"/>
              </w:rPr>
              <w:t>CO</w:t>
            </w:r>
          </w:p>
        </w:tc>
        <w:tc>
          <w:tcPr>
            <w:tcW w:w="3045" w:type="dxa"/>
            <w:gridSpan w:val="4"/>
            <w:vAlign w:val="center"/>
          </w:tcPr>
          <w:p w14:paraId="33D0987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0.055kg/d</w:t>
            </w:r>
          </w:p>
        </w:tc>
        <w:tc>
          <w:tcPr>
            <w:tcW w:w="2453" w:type="dxa"/>
            <w:gridSpan w:val="4"/>
            <w:vAlign w:val="center"/>
          </w:tcPr>
          <w:p w14:paraId="26111A7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0.055kg/d</w:t>
            </w:r>
          </w:p>
        </w:tc>
      </w:tr>
      <w:tr w14:paraId="7777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7FA3C0BB">
            <w:pPr>
              <w:jc w:val="center"/>
              <w:rPr>
                <w:rFonts w:ascii="Times New Roman" w:hAnsi="Times New Roman" w:eastAsiaTheme="minorEastAsia"/>
                <w:b/>
                <w:color w:val="000000" w:themeColor="text1"/>
                <w:szCs w:val="21"/>
              </w:rPr>
            </w:pPr>
          </w:p>
        </w:tc>
        <w:tc>
          <w:tcPr>
            <w:tcW w:w="709" w:type="dxa"/>
            <w:vMerge w:val="continue"/>
            <w:vAlign w:val="center"/>
          </w:tcPr>
          <w:p w14:paraId="1757F46C">
            <w:pPr>
              <w:jc w:val="center"/>
              <w:rPr>
                <w:rFonts w:ascii="Times New Roman" w:hAnsi="Times New Roman" w:eastAsiaTheme="minorEastAsia"/>
                <w:b/>
                <w:color w:val="000000" w:themeColor="text1"/>
                <w:szCs w:val="21"/>
              </w:rPr>
            </w:pPr>
          </w:p>
        </w:tc>
        <w:tc>
          <w:tcPr>
            <w:tcW w:w="1134" w:type="dxa"/>
            <w:vMerge w:val="continue"/>
            <w:vAlign w:val="center"/>
          </w:tcPr>
          <w:p w14:paraId="73562BF5">
            <w:pPr>
              <w:jc w:val="center"/>
              <w:rPr>
                <w:rFonts w:ascii="Times New Roman" w:hAnsi="Times New Roman" w:eastAsiaTheme="minorEastAsia"/>
                <w:color w:val="000000" w:themeColor="text1"/>
                <w:szCs w:val="21"/>
              </w:rPr>
            </w:pPr>
          </w:p>
        </w:tc>
        <w:tc>
          <w:tcPr>
            <w:tcW w:w="1134" w:type="dxa"/>
            <w:gridSpan w:val="2"/>
            <w:vAlign w:val="center"/>
          </w:tcPr>
          <w:p w14:paraId="55AB16C9">
            <w:pPr>
              <w:jc w:val="center"/>
              <w:rPr>
                <w:rFonts w:ascii="Times New Roman" w:hAnsi="Times New Roman" w:eastAsiaTheme="minorEastAsia"/>
                <w:color w:val="000000" w:themeColor="text1"/>
                <w:szCs w:val="21"/>
                <w:lang w:val="en-GB"/>
              </w:rPr>
            </w:pPr>
            <w:r>
              <w:rPr>
                <w:rFonts w:ascii="Times New Roman" w:hAnsi="Times New Roman" w:eastAsiaTheme="minorEastAsia"/>
                <w:color w:val="000000" w:themeColor="text1"/>
                <w:szCs w:val="21"/>
                <w:lang w:val="en-GB"/>
              </w:rPr>
              <w:t>NO</w:t>
            </w:r>
            <w:r>
              <w:rPr>
                <w:rFonts w:ascii="Times New Roman" w:hAnsi="Times New Roman" w:eastAsiaTheme="minorEastAsia"/>
                <w:color w:val="000000" w:themeColor="text1"/>
                <w:szCs w:val="21"/>
                <w:vertAlign w:val="subscript"/>
                <w:lang w:val="en-GB"/>
              </w:rPr>
              <w:t>X</w:t>
            </w:r>
          </w:p>
        </w:tc>
        <w:tc>
          <w:tcPr>
            <w:tcW w:w="3045" w:type="dxa"/>
            <w:gridSpan w:val="4"/>
            <w:vAlign w:val="center"/>
          </w:tcPr>
          <w:p w14:paraId="7311408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0.091kg/d</w:t>
            </w:r>
          </w:p>
        </w:tc>
        <w:tc>
          <w:tcPr>
            <w:tcW w:w="2453" w:type="dxa"/>
            <w:gridSpan w:val="4"/>
            <w:vAlign w:val="center"/>
          </w:tcPr>
          <w:p w14:paraId="730371A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0.091kg/d</w:t>
            </w:r>
          </w:p>
        </w:tc>
      </w:tr>
      <w:tr w14:paraId="5FB5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09AE85CF">
            <w:pPr>
              <w:jc w:val="center"/>
              <w:rPr>
                <w:rFonts w:ascii="Times New Roman" w:hAnsi="Times New Roman" w:eastAsiaTheme="minorEastAsia"/>
                <w:b/>
                <w:color w:val="000000" w:themeColor="text1"/>
                <w:szCs w:val="21"/>
              </w:rPr>
            </w:pPr>
          </w:p>
        </w:tc>
        <w:tc>
          <w:tcPr>
            <w:tcW w:w="709" w:type="dxa"/>
            <w:vMerge w:val="continue"/>
            <w:vAlign w:val="center"/>
          </w:tcPr>
          <w:p w14:paraId="71E61DA9">
            <w:pPr>
              <w:jc w:val="center"/>
              <w:rPr>
                <w:rFonts w:ascii="Times New Roman" w:hAnsi="Times New Roman" w:eastAsiaTheme="minorEastAsia"/>
                <w:b/>
                <w:color w:val="000000" w:themeColor="text1"/>
                <w:szCs w:val="21"/>
              </w:rPr>
            </w:pPr>
          </w:p>
        </w:tc>
        <w:tc>
          <w:tcPr>
            <w:tcW w:w="1134" w:type="dxa"/>
            <w:vMerge w:val="continue"/>
            <w:vAlign w:val="center"/>
          </w:tcPr>
          <w:p w14:paraId="1687476D">
            <w:pPr>
              <w:jc w:val="center"/>
              <w:rPr>
                <w:rFonts w:ascii="Times New Roman" w:hAnsi="Times New Roman" w:eastAsiaTheme="minorEastAsia"/>
                <w:color w:val="000000" w:themeColor="text1"/>
                <w:szCs w:val="21"/>
              </w:rPr>
            </w:pPr>
          </w:p>
        </w:tc>
        <w:tc>
          <w:tcPr>
            <w:tcW w:w="1134" w:type="dxa"/>
            <w:gridSpan w:val="2"/>
            <w:vAlign w:val="center"/>
          </w:tcPr>
          <w:p w14:paraId="389271CE">
            <w:pPr>
              <w:jc w:val="center"/>
              <w:rPr>
                <w:rFonts w:ascii="Times New Roman" w:hAnsi="Times New Roman" w:eastAsiaTheme="minorEastAsia"/>
                <w:color w:val="000000" w:themeColor="text1"/>
                <w:szCs w:val="21"/>
                <w:lang w:val="en-GB"/>
              </w:rPr>
            </w:pPr>
            <w:r>
              <w:rPr>
                <w:rFonts w:ascii="Times New Roman" w:hAnsi="Times New Roman" w:eastAsiaTheme="minorEastAsia"/>
                <w:color w:val="000000" w:themeColor="text1"/>
                <w:szCs w:val="21"/>
                <w:lang w:val="en-GB"/>
              </w:rPr>
              <w:t>HC</w:t>
            </w:r>
          </w:p>
        </w:tc>
        <w:tc>
          <w:tcPr>
            <w:tcW w:w="3045" w:type="dxa"/>
            <w:gridSpan w:val="4"/>
            <w:vAlign w:val="center"/>
          </w:tcPr>
          <w:p w14:paraId="623F175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0.009kg/d</w:t>
            </w:r>
          </w:p>
        </w:tc>
        <w:tc>
          <w:tcPr>
            <w:tcW w:w="2453" w:type="dxa"/>
            <w:gridSpan w:val="4"/>
            <w:vAlign w:val="center"/>
          </w:tcPr>
          <w:p w14:paraId="10CF16E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0.009kg/d</w:t>
            </w:r>
          </w:p>
        </w:tc>
      </w:tr>
      <w:tr w14:paraId="4BAD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127B2F3D">
            <w:pPr>
              <w:jc w:val="center"/>
              <w:rPr>
                <w:rFonts w:ascii="Times New Roman" w:hAnsi="Times New Roman" w:eastAsiaTheme="minorEastAsia"/>
                <w:b/>
                <w:color w:val="000000" w:themeColor="text1"/>
                <w:szCs w:val="21"/>
              </w:rPr>
            </w:pPr>
          </w:p>
        </w:tc>
        <w:tc>
          <w:tcPr>
            <w:tcW w:w="709" w:type="dxa"/>
            <w:vMerge w:val="continue"/>
            <w:vAlign w:val="center"/>
          </w:tcPr>
          <w:p w14:paraId="5FF2B8F2">
            <w:pPr>
              <w:jc w:val="center"/>
              <w:rPr>
                <w:rFonts w:ascii="Times New Roman" w:hAnsi="Times New Roman" w:eastAsiaTheme="minorEastAsia"/>
                <w:b/>
                <w:color w:val="000000" w:themeColor="text1"/>
                <w:szCs w:val="21"/>
              </w:rPr>
            </w:pPr>
          </w:p>
        </w:tc>
        <w:tc>
          <w:tcPr>
            <w:tcW w:w="1134" w:type="dxa"/>
            <w:vAlign w:val="center"/>
          </w:tcPr>
          <w:p w14:paraId="554E5F5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装修</w:t>
            </w:r>
          </w:p>
        </w:tc>
        <w:tc>
          <w:tcPr>
            <w:tcW w:w="1134" w:type="dxa"/>
            <w:gridSpan w:val="2"/>
            <w:vAlign w:val="center"/>
          </w:tcPr>
          <w:p w14:paraId="0DA02A80">
            <w:pPr>
              <w:jc w:val="center"/>
              <w:rPr>
                <w:rFonts w:ascii="Times New Roman" w:hAnsi="Times New Roman" w:eastAsiaTheme="minorEastAsia"/>
                <w:color w:val="000000" w:themeColor="text1"/>
                <w:szCs w:val="21"/>
                <w:lang w:val="en-GB"/>
              </w:rPr>
            </w:pPr>
            <w:r>
              <w:rPr>
                <w:rFonts w:ascii="Times New Roman" w:hAnsiTheme="minorEastAsia" w:eastAsiaTheme="minorEastAsia"/>
                <w:color w:val="000000" w:themeColor="text1"/>
                <w:szCs w:val="21"/>
                <w:lang w:val="en-GB"/>
              </w:rPr>
              <w:t>油漆废气</w:t>
            </w:r>
          </w:p>
        </w:tc>
        <w:tc>
          <w:tcPr>
            <w:tcW w:w="3045" w:type="dxa"/>
            <w:gridSpan w:val="4"/>
            <w:vAlign w:val="center"/>
          </w:tcPr>
          <w:p w14:paraId="0E92C4B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少量</w:t>
            </w:r>
          </w:p>
        </w:tc>
        <w:tc>
          <w:tcPr>
            <w:tcW w:w="2453" w:type="dxa"/>
            <w:gridSpan w:val="4"/>
            <w:vAlign w:val="center"/>
          </w:tcPr>
          <w:p w14:paraId="231F319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少量</w:t>
            </w:r>
          </w:p>
        </w:tc>
      </w:tr>
      <w:tr w14:paraId="7325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249D7C0F">
            <w:pPr>
              <w:jc w:val="center"/>
              <w:rPr>
                <w:rFonts w:ascii="Times New Roman" w:hAnsi="Times New Roman" w:eastAsiaTheme="minorEastAsia"/>
                <w:b/>
                <w:color w:val="000000" w:themeColor="text1"/>
                <w:szCs w:val="21"/>
              </w:rPr>
            </w:pPr>
          </w:p>
        </w:tc>
        <w:tc>
          <w:tcPr>
            <w:tcW w:w="709" w:type="dxa"/>
            <w:vMerge w:val="continue"/>
            <w:vAlign w:val="center"/>
          </w:tcPr>
          <w:p w14:paraId="4311A464">
            <w:pPr>
              <w:jc w:val="center"/>
              <w:rPr>
                <w:rFonts w:ascii="Times New Roman" w:hAnsi="Times New Roman" w:eastAsiaTheme="minorEastAsia"/>
                <w:b/>
                <w:color w:val="000000" w:themeColor="text1"/>
                <w:szCs w:val="21"/>
              </w:rPr>
            </w:pPr>
          </w:p>
        </w:tc>
        <w:tc>
          <w:tcPr>
            <w:tcW w:w="1134" w:type="dxa"/>
            <w:vAlign w:val="center"/>
          </w:tcPr>
          <w:p w14:paraId="5B6320B3">
            <w:pPr>
              <w:rPr>
                <w:rFonts w:ascii="Times New Roman" w:hAnsi="Times New Roman" w:eastAsiaTheme="minorEastAsia"/>
                <w:color w:val="000000" w:themeColor="text1"/>
              </w:rPr>
            </w:pPr>
            <w:r>
              <w:rPr>
                <w:rFonts w:ascii="Times New Roman" w:hAnsiTheme="minorEastAsia" w:eastAsiaTheme="minorEastAsia"/>
                <w:color w:val="000000" w:themeColor="text1"/>
              </w:rPr>
              <w:t>防渗化粪池及垃圾收集设施</w:t>
            </w:r>
          </w:p>
        </w:tc>
        <w:tc>
          <w:tcPr>
            <w:tcW w:w="1134" w:type="dxa"/>
            <w:gridSpan w:val="2"/>
            <w:vAlign w:val="center"/>
          </w:tcPr>
          <w:p w14:paraId="6F6A7C4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恶臭</w:t>
            </w:r>
          </w:p>
        </w:tc>
        <w:tc>
          <w:tcPr>
            <w:tcW w:w="3045" w:type="dxa"/>
            <w:gridSpan w:val="4"/>
            <w:vAlign w:val="center"/>
          </w:tcPr>
          <w:p w14:paraId="0F5C61B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少量</w:t>
            </w:r>
          </w:p>
        </w:tc>
        <w:tc>
          <w:tcPr>
            <w:tcW w:w="2453" w:type="dxa"/>
            <w:gridSpan w:val="4"/>
            <w:vAlign w:val="center"/>
          </w:tcPr>
          <w:p w14:paraId="48AD4CF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少量</w:t>
            </w:r>
          </w:p>
        </w:tc>
      </w:tr>
      <w:tr w14:paraId="0686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39F3A3EB">
            <w:pPr>
              <w:jc w:val="center"/>
              <w:rPr>
                <w:rFonts w:ascii="Times New Roman" w:hAnsi="Times New Roman" w:eastAsiaTheme="minorEastAsia"/>
                <w:b/>
                <w:color w:val="000000" w:themeColor="text1"/>
                <w:szCs w:val="21"/>
              </w:rPr>
            </w:pPr>
          </w:p>
        </w:tc>
        <w:tc>
          <w:tcPr>
            <w:tcW w:w="709" w:type="dxa"/>
            <w:vMerge w:val="restart"/>
            <w:vAlign w:val="center"/>
          </w:tcPr>
          <w:p w14:paraId="15C1359F">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运</w:t>
            </w:r>
          </w:p>
          <w:p w14:paraId="59519070">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营</w:t>
            </w:r>
          </w:p>
          <w:p w14:paraId="71A7A79B">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期</w:t>
            </w:r>
          </w:p>
        </w:tc>
        <w:tc>
          <w:tcPr>
            <w:tcW w:w="1134" w:type="dxa"/>
            <w:vAlign w:val="center"/>
          </w:tcPr>
          <w:p w14:paraId="2E12D7E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住户厨房</w:t>
            </w:r>
          </w:p>
        </w:tc>
        <w:tc>
          <w:tcPr>
            <w:tcW w:w="1134" w:type="dxa"/>
            <w:gridSpan w:val="2"/>
            <w:vAlign w:val="center"/>
          </w:tcPr>
          <w:p w14:paraId="42D1DD8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油烟</w:t>
            </w:r>
          </w:p>
        </w:tc>
        <w:tc>
          <w:tcPr>
            <w:tcW w:w="3045" w:type="dxa"/>
            <w:gridSpan w:val="4"/>
            <w:vAlign w:val="center"/>
          </w:tcPr>
          <w:p w14:paraId="15DF196D">
            <w:pPr>
              <w:widowControl/>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0.39t/a</w:t>
            </w:r>
          </w:p>
        </w:tc>
        <w:tc>
          <w:tcPr>
            <w:tcW w:w="2453" w:type="dxa"/>
            <w:gridSpan w:val="4"/>
            <w:vAlign w:val="center"/>
          </w:tcPr>
          <w:p w14:paraId="04B783F3">
            <w:pPr>
              <w:widowControl/>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0.39t/a</w:t>
            </w:r>
          </w:p>
        </w:tc>
      </w:tr>
      <w:tr w14:paraId="66DE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3A7FB075">
            <w:pPr>
              <w:jc w:val="center"/>
              <w:rPr>
                <w:rFonts w:ascii="Times New Roman" w:hAnsi="Times New Roman" w:eastAsiaTheme="minorEastAsia"/>
                <w:b/>
                <w:color w:val="000000" w:themeColor="text1"/>
                <w:szCs w:val="21"/>
              </w:rPr>
            </w:pPr>
          </w:p>
        </w:tc>
        <w:tc>
          <w:tcPr>
            <w:tcW w:w="709" w:type="dxa"/>
            <w:vMerge w:val="continue"/>
            <w:vAlign w:val="center"/>
          </w:tcPr>
          <w:p w14:paraId="1E8E9893">
            <w:pPr>
              <w:jc w:val="center"/>
              <w:rPr>
                <w:rFonts w:ascii="Times New Roman" w:hAnsi="Times New Roman" w:eastAsiaTheme="minorEastAsia"/>
                <w:b/>
                <w:color w:val="000000" w:themeColor="text1"/>
                <w:szCs w:val="21"/>
              </w:rPr>
            </w:pPr>
          </w:p>
        </w:tc>
        <w:tc>
          <w:tcPr>
            <w:tcW w:w="1134" w:type="dxa"/>
            <w:vMerge w:val="restart"/>
            <w:vAlign w:val="center"/>
          </w:tcPr>
          <w:p w14:paraId="1F13872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地下停车场汽车尾气</w:t>
            </w:r>
          </w:p>
        </w:tc>
        <w:tc>
          <w:tcPr>
            <w:tcW w:w="1134" w:type="dxa"/>
            <w:gridSpan w:val="2"/>
            <w:vAlign w:val="center"/>
          </w:tcPr>
          <w:p w14:paraId="060700E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lang w:val="en-GB"/>
              </w:rPr>
              <w:t>CO</w:t>
            </w:r>
          </w:p>
        </w:tc>
        <w:tc>
          <w:tcPr>
            <w:tcW w:w="3045" w:type="dxa"/>
            <w:gridSpan w:val="4"/>
            <w:vAlign w:val="center"/>
          </w:tcPr>
          <w:p w14:paraId="1C20B8DE">
            <w:pPr>
              <w:widowControl/>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7.54t/a</w:t>
            </w:r>
          </w:p>
        </w:tc>
        <w:tc>
          <w:tcPr>
            <w:tcW w:w="2453" w:type="dxa"/>
            <w:gridSpan w:val="4"/>
            <w:vAlign w:val="center"/>
          </w:tcPr>
          <w:p w14:paraId="1413FCE3">
            <w:pPr>
              <w:widowControl/>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7.54t/a</w:t>
            </w:r>
          </w:p>
        </w:tc>
      </w:tr>
      <w:tr w14:paraId="2A37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65C79245">
            <w:pPr>
              <w:jc w:val="center"/>
              <w:rPr>
                <w:rFonts w:ascii="Times New Roman" w:hAnsi="Times New Roman" w:eastAsiaTheme="minorEastAsia"/>
                <w:b/>
                <w:color w:val="000000" w:themeColor="text1"/>
                <w:szCs w:val="21"/>
              </w:rPr>
            </w:pPr>
          </w:p>
        </w:tc>
        <w:tc>
          <w:tcPr>
            <w:tcW w:w="709" w:type="dxa"/>
            <w:vMerge w:val="continue"/>
            <w:vAlign w:val="center"/>
          </w:tcPr>
          <w:p w14:paraId="1794DC6E">
            <w:pPr>
              <w:jc w:val="center"/>
              <w:rPr>
                <w:rFonts w:ascii="Times New Roman" w:hAnsi="Times New Roman" w:eastAsiaTheme="minorEastAsia"/>
                <w:b/>
                <w:color w:val="000000" w:themeColor="text1"/>
                <w:szCs w:val="21"/>
              </w:rPr>
            </w:pPr>
          </w:p>
        </w:tc>
        <w:tc>
          <w:tcPr>
            <w:tcW w:w="1134" w:type="dxa"/>
            <w:vMerge w:val="continue"/>
            <w:vAlign w:val="center"/>
          </w:tcPr>
          <w:p w14:paraId="1F6E93C9">
            <w:pPr>
              <w:jc w:val="center"/>
              <w:rPr>
                <w:rFonts w:ascii="Times New Roman" w:hAnsi="Times New Roman" w:eastAsiaTheme="minorEastAsia"/>
                <w:color w:val="000000" w:themeColor="text1"/>
                <w:szCs w:val="21"/>
              </w:rPr>
            </w:pPr>
          </w:p>
        </w:tc>
        <w:tc>
          <w:tcPr>
            <w:tcW w:w="1134" w:type="dxa"/>
            <w:gridSpan w:val="2"/>
            <w:vAlign w:val="center"/>
          </w:tcPr>
          <w:p w14:paraId="46B96BD4">
            <w:pPr>
              <w:jc w:val="center"/>
              <w:rPr>
                <w:rFonts w:ascii="Times New Roman" w:hAnsi="Times New Roman" w:eastAsiaTheme="minorEastAsia"/>
                <w:color w:val="000000" w:themeColor="text1"/>
                <w:szCs w:val="21"/>
                <w:lang w:val="en-GB"/>
              </w:rPr>
            </w:pPr>
            <w:r>
              <w:rPr>
                <w:rFonts w:ascii="Times New Roman" w:hAnsi="Times New Roman" w:eastAsiaTheme="minorEastAsia"/>
                <w:color w:val="000000" w:themeColor="text1"/>
                <w:szCs w:val="21"/>
                <w:lang w:val="en-GB"/>
              </w:rPr>
              <w:t>NO</w:t>
            </w:r>
            <w:r>
              <w:rPr>
                <w:rFonts w:ascii="Times New Roman" w:hAnsi="Times New Roman" w:eastAsiaTheme="minorEastAsia"/>
                <w:color w:val="000000" w:themeColor="text1"/>
                <w:szCs w:val="21"/>
                <w:vertAlign w:val="subscript"/>
                <w:lang w:val="en-GB"/>
              </w:rPr>
              <w:t>X</w:t>
            </w:r>
          </w:p>
        </w:tc>
        <w:tc>
          <w:tcPr>
            <w:tcW w:w="3045" w:type="dxa"/>
            <w:gridSpan w:val="4"/>
            <w:vAlign w:val="center"/>
          </w:tcPr>
          <w:p w14:paraId="5FEDD3A9">
            <w:pPr>
              <w:widowControl/>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0.19t/a</w:t>
            </w:r>
          </w:p>
        </w:tc>
        <w:tc>
          <w:tcPr>
            <w:tcW w:w="2453" w:type="dxa"/>
            <w:gridSpan w:val="4"/>
            <w:vAlign w:val="center"/>
          </w:tcPr>
          <w:p w14:paraId="56095AE5">
            <w:pPr>
              <w:widowControl/>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0.19t/a</w:t>
            </w:r>
          </w:p>
        </w:tc>
      </w:tr>
      <w:tr w14:paraId="2F40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06AF2CE4">
            <w:pPr>
              <w:jc w:val="center"/>
              <w:rPr>
                <w:rFonts w:ascii="Times New Roman" w:hAnsi="Times New Roman" w:eastAsiaTheme="minorEastAsia"/>
                <w:b/>
                <w:color w:val="000000" w:themeColor="text1"/>
                <w:szCs w:val="21"/>
              </w:rPr>
            </w:pPr>
          </w:p>
        </w:tc>
        <w:tc>
          <w:tcPr>
            <w:tcW w:w="709" w:type="dxa"/>
            <w:vMerge w:val="continue"/>
            <w:vAlign w:val="center"/>
          </w:tcPr>
          <w:p w14:paraId="51F95898">
            <w:pPr>
              <w:jc w:val="center"/>
              <w:rPr>
                <w:rFonts w:ascii="Times New Roman" w:hAnsi="Times New Roman" w:eastAsiaTheme="minorEastAsia"/>
                <w:b/>
                <w:color w:val="000000" w:themeColor="text1"/>
                <w:szCs w:val="21"/>
              </w:rPr>
            </w:pPr>
          </w:p>
        </w:tc>
        <w:tc>
          <w:tcPr>
            <w:tcW w:w="1134" w:type="dxa"/>
            <w:vMerge w:val="continue"/>
            <w:vAlign w:val="center"/>
          </w:tcPr>
          <w:p w14:paraId="4CAEA569">
            <w:pPr>
              <w:jc w:val="center"/>
              <w:rPr>
                <w:rFonts w:ascii="Times New Roman" w:hAnsi="Times New Roman" w:eastAsiaTheme="minorEastAsia"/>
                <w:color w:val="000000" w:themeColor="text1"/>
                <w:szCs w:val="21"/>
              </w:rPr>
            </w:pPr>
          </w:p>
        </w:tc>
        <w:tc>
          <w:tcPr>
            <w:tcW w:w="1134" w:type="dxa"/>
            <w:gridSpan w:val="2"/>
            <w:vAlign w:val="center"/>
          </w:tcPr>
          <w:p w14:paraId="611BA161">
            <w:pPr>
              <w:jc w:val="center"/>
              <w:rPr>
                <w:rFonts w:ascii="Times New Roman" w:hAnsi="Times New Roman" w:eastAsiaTheme="minorEastAsia"/>
                <w:color w:val="000000" w:themeColor="text1"/>
                <w:szCs w:val="21"/>
                <w:lang w:val="en-GB"/>
              </w:rPr>
            </w:pPr>
            <w:r>
              <w:rPr>
                <w:rFonts w:ascii="Times New Roman" w:hAnsi="Times New Roman" w:eastAsiaTheme="minorEastAsia"/>
                <w:color w:val="000000" w:themeColor="text1"/>
                <w:szCs w:val="21"/>
                <w:lang w:val="en-GB"/>
              </w:rPr>
              <w:t>HC</w:t>
            </w:r>
          </w:p>
        </w:tc>
        <w:tc>
          <w:tcPr>
            <w:tcW w:w="3045" w:type="dxa"/>
            <w:gridSpan w:val="4"/>
            <w:vAlign w:val="center"/>
          </w:tcPr>
          <w:p w14:paraId="106FF5B9">
            <w:pPr>
              <w:widowControl/>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0.68t/a</w:t>
            </w:r>
          </w:p>
        </w:tc>
        <w:tc>
          <w:tcPr>
            <w:tcW w:w="2453" w:type="dxa"/>
            <w:gridSpan w:val="4"/>
            <w:vAlign w:val="center"/>
          </w:tcPr>
          <w:p w14:paraId="70D7A98E">
            <w:pPr>
              <w:widowControl/>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0.68t/a</w:t>
            </w:r>
          </w:p>
        </w:tc>
      </w:tr>
      <w:tr w14:paraId="44DE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72146C98">
            <w:pPr>
              <w:jc w:val="center"/>
              <w:rPr>
                <w:rFonts w:ascii="Times New Roman" w:hAnsi="Times New Roman" w:eastAsiaTheme="minorEastAsia"/>
                <w:b/>
                <w:color w:val="000000" w:themeColor="text1"/>
                <w:szCs w:val="21"/>
              </w:rPr>
            </w:pPr>
          </w:p>
        </w:tc>
        <w:tc>
          <w:tcPr>
            <w:tcW w:w="709" w:type="dxa"/>
            <w:vMerge w:val="continue"/>
            <w:vAlign w:val="center"/>
          </w:tcPr>
          <w:p w14:paraId="78B18A08">
            <w:pPr>
              <w:jc w:val="center"/>
              <w:rPr>
                <w:rFonts w:ascii="Times New Roman" w:hAnsi="Times New Roman" w:eastAsiaTheme="minorEastAsia"/>
                <w:b/>
                <w:color w:val="000000" w:themeColor="text1"/>
                <w:szCs w:val="21"/>
              </w:rPr>
            </w:pPr>
          </w:p>
        </w:tc>
        <w:tc>
          <w:tcPr>
            <w:tcW w:w="1134" w:type="dxa"/>
            <w:vMerge w:val="restart"/>
            <w:vAlign w:val="center"/>
          </w:tcPr>
          <w:p w14:paraId="3EF89BB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备用发电机</w:t>
            </w:r>
          </w:p>
        </w:tc>
        <w:tc>
          <w:tcPr>
            <w:tcW w:w="1134" w:type="dxa"/>
            <w:gridSpan w:val="2"/>
            <w:vAlign w:val="center"/>
          </w:tcPr>
          <w:p w14:paraId="57A4EF3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烟尘</w:t>
            </w:r>
          </w:p>
        </w:tc>
        <w:tc>
          <w:tcPr>
            <w:tcW w:w="1701" w:type="dxa"/>
            <w:gridSpan w:val="2"/>
            <w:vAlign w:val="center"/>
          </w:tcPr>
          <w:p w14:paraId="405A986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109.85mg/m</w:t>
            </w:r>
            <w:r>
              <w:rPr>
                <w:rFonts w:ascii="Times New Roman" w:hAnsi="Times New Roman" w:eastAsiaTheme="minorEastAsia"/>
                <w:color w:val="000000" w:themeColor="text1"/>
                <w:vertAlign w:val="superscript"/>
              </w:rPr>
              <w:t>3</w:t>
            </w:r>
          </w:p>
        </w:tc>
        <w:tc>
          <w:tcPr>
            <w:tcW w:w="1344" w:type="dxa"/>
            <w:gridSpan w:val="2"/>
            <w:vAlign w:val="center"/>
          </w:tcPr>
          <w:p w14:paraId="2DA2EB4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1.16kg/a</w:t>
            </w:r>
          </w:p>
        </w:tc>
        <w:tc>
          <w:tcPr>
            <w:tcW w:w="1491" w:type="dxa"/>
            <w:gridSpan w:val="3"/>
            <w:vAlign w:val="center"/>
          </w:tcPr>
          <w:p w14:paraId="16EB6F5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109.85mg/m</w:t>
            </w:r>
            <w:r>
              <w:rPr>
                <w:rFonts w:ascii="Times New Roman" w:hAnsi="Times New Roman" w:eastAsiaTheme="minorEastAsia"/>
                <w:color w:val="000000" w:themeColor="text1"/>
                <w:vertAlign w:val="superscript"/>
              </w:rPr>
              <w:t>3</w:t>
            </w:r>
          </w:p>
        </w:tc>
        <w:tc>
          <w:tcPr>
            <w:tcW w:w="962" w:type="dxa"/>
            <w:vAlign w:val="center"/>
          </w:tcPr>
          <w:p w14:paraId="2117601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1.16kg/a</w:t>
            </w:r>
          </w:p>
        </w:tc>
      </w:tr>
      <w:tr w14:paraId="408B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14BA4865">
            <w:pPr>
              <w:jc w:val="center"/>
              <w:rPr>
                <w:rFonts w:ascii="Times New Roman" w:hAnsi="Times New Roman" w:eastAsiaTheme="minorEastAsia"/>
                <w:b/>
                <w:color w:val="000000" w:themeColor="text1"/>
                <w:szCs w:val="21"/>
              </w:rPr>
            </w:pPr>
          </w:p>
        </w:tc>
        <w:tc>
          <w:tcPr>
            <w:tcW w:w="709" w:type="dxa"/>
            <w:vMerge w:val="continue"/>
            <w:vAlign w:val="center"/>
          </w:tcPr>
          <w:p w14:paraId="5DC405AA">
            <w:pPr>
              <w:jc w:val="center"/>
              <w:rPr>
                <w:rFonts w:ascii="Times New Roman" w:hAnsi="Times New Roman" w:eastAsiaTheme="minorEastAsia"/>
                <w:b/>
                <w:color w:val="000000" w:themeColor="text1"/>
                <w:szCs w:val="21"/>
              </w:rPr>
            </w:pPr>
          </w:p>
        </w:tc>
        <w:tc>
          <w:tcPr>
            <w:tcW w:w="1134" w:type="dxa"/>
            <w:vMerge w:val="continue"/>
            <w:vAlign w:val="center"/>
          </w:tcPr>
          <w:p w14:paraId="202B5585">
            <w:pPr>
              <w:jc w:val="center"/>
              <w:rPr>
                <w:rFonts w:ascii="Times New Roman" w:hAnsi="Times New Roman" w:eastAsiaTheme="minorEastAsia"/>
                <w:color w:val="000000" w:themeColor="text1"/>
                <w:szCs w:val="21"/>
              </w:rPr>
            </w:pPr>
          </w:p>
        </w:tc>
        <w:tc>
          <w:tcPr>
            <w:tcW w:w="1134" w:type="dxa"/>
            <w:gridSpan w:val="2"/>
            <w:vAlign w:val="center"/>
          </w:tcPr>
          <w:p w14:paraId="485ED9B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SO</w:t>
            </w:r>
            <w:r>
              <w:rPr>
                <w:rFonts w:ascii="Times New Roman" w:hAnsi="Times New Roman" w:eastAsiaTheme="minorEastAsia"/>
                <w:color w:val="000000" w:themeColor="text1"/>
                <w:vertAlign w:val="subscript"/>
              </w:rPr>
              <w:t>2</w:t>
            </w:r>
          </w:p>
        </w:tc>
        <w:tc>
          <w:tcPr>
            <w:tcW w:w="1701" w:type="dxa"/>
            <w:gridSpan w:val="2"/>
            <w:vAlign w:val="center"/>
          </w:tcPr>
          <w:p w14:paraId="539139A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1.89mg/m</w:t>
            </w:r>
            <w:r>
              <w:rPr>
                <w:rFonts w:ascii="Times New Roman" w:hAnsi="Times New Roman" w:eastAsiaTheme="minorEastAsia"/>
                <w:color w:val="000000" w:themeColor="text1"/>
                <w:vertAlign w:val="superscript"/>
              </w:rPr>
              <w:t>3</w:t>
            </w:r>
          </w:p>
        </w:tc>
        <w:tc>
          <w:tcPr>
            <w:tcW w:w="1344" w:type="dxa"/>
            <w:gridSpan w:val="2"/>
            <w:vAlign w:val="center"/>
          </w:tcPr>
          <w:p w14:paraId="0EFA918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0.02kg/a</w:t>
            </w:r>
          </w:p>
        </w:tc>
        <w:tc>
          <w:tcPr>
            <w:tcW w:w="1491" w:type="dxa"/>
            <w:gridSpan w:val="3"/>
            <w:vAlign w:val="center"/>
          </w:tcPr>
          <w:p w14:paraId="0FCB04F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1.89mg/m</w:t>
            </w:r>
            <w:r>
              <w:rPr>
                <w:rFonts w:ascii="Times New Roman" w:hAnsi="Times New Roman" w:eastAsiaTheme="minorEastAsia"/>
                <w:color w:val="000000" w:themeColor="text1"/>
                <w:vertAlign w:val="superscript"/>
              </w:rPr>
              <w:t>3</w:t>
            </w:r>
          </w:p>
        </w:tc>
        <w:tc>
          <w:tcPr>
            <w:tcW w:w="962" w:type="dxa"/>
            <w:vAlign w:val="center"/>
          </w:tcPr>
          <w:p w14:paraId="1160CF9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0.02kg/a</w:t>
            </w:r>
          </w:p>
        </w:tc>
      </w:tr>
      <w:tr w14:paraId="668C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7D29053F">
            <w:pPr>
              <w:jc w:val="center"/>
              <w:rPr>
                <w:rFonts w:ascii="Times New Roman" w:hAnsi="Times New Roman" w:eastAsiaTheme="minorEastAsia"/>
                <w:b/>
                <w:color w:val="000000" w:themeColor="text1"/>
                <w:szCs w:val="21"/>
              </w:rPr>
            </w:pPr>
          </w:p>
        </w:tc>
        <w:tc>
          <w:tcPr>
            <w:tcW w:w="709" w:type="dxa"/>
            <w:vMerge w:val="continue"/>
            <w:vAlign w:val="center"/>
          </w:tcPr>
          <w:p w14:paraId="71A330A3">
            <w:pPr>
              <w:jc w:val="center"/>
              <w:rPr>
                <w:rFonts w:ascii="Times New Roman" w:hAnsi="Times New Roman" w:eastAsiaTheme="minorEastAsia"/>
                <w:b/>
                <w:color w:val="000000" w:themeColor="text1"/>
                <w:szCs w:val="21"/>
              </w:rPr>
            </w:pPr>
          </w:p>
        </w:tc>
        <w:tc>
          <w:tcPr>
            <w:tcW w:w="1134" w:type="dxa"/>
            <w:vMerge w:val="continue"/>
            <w:vAlign w:val="center"/>
          </w:tcPr>
          <w:p w14:paraId="3F9759C8">
            <w:pPr>
              <w:jc w:val="center"/>
              <w:rPr>
                <w:rFonts w:ascii="Times New Roman" w:hAnsi="Times New Roman" w:eastAsiaTheme="minorEastAsia"/>
                <w:color w:val="000000" w:themeColor="text1"/>
                <w:szCs w:val="21"/>
              </w:rPr>
            </w:pPr>
          </w:p>
        </w:tc>
        <w:tc>
          <w:tcPr>
            <w:tcW w:w="1134" w:type="dxa"/>
            <w:gridSpan w:val="2"/>
            <w:vAlign w:val="center"/>
          </w:tcPr>
          <w:p w14:paraId="4867ABA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NOx</w:t>
            </w:r>
          </w:p>
        </w:tc>
        <w:tc>
          <w:tcPr>
            <w:tcW w:w="1701" w:type="dxa"/>
            <w:gridSpan w:val="2"/>
            <w:vAlign w:val="center"/>
          </w:tcPr>
          <w:p w14:paraId="0B93FA7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167.61mg/m</w:t>
            </w:r>
            <w:r>
              <w:rPr>
                <w:rFonts w:ascii="Times New Roman" w:hAnsi="Times New Roman" w:eastAsiaTheme="minorEastAsia"/>
                <w:color w:val="000000" w:themeColor="text1"/>
                <w:vertAlign w:val="superscript"/>
              </w:rPr>
              <w:t>3</w:t>
            </w:r>
          </w:p>
        </w:tc>
        <w:tc>
          <w:tcPr>
            <w:tcW w:w="1344" w:type="dxa"/>
            <w:gridSpan w:val="2"/>
            <w:vAlign w:val="center"/>
          </w:tcPr>
          <w:p w14:paraId="1612131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1.77kg/a</w:t>
            </w:r>
          </w:p>
        </w:tc>
        <w:tc>
          <w:tcPr>
            <w:tcW w:w="1491" w:type="dxa"/>
            <w:gridSpan w:val="3"/>
            <w:vAlign w:val="center"/>
          </w:tcPr>
          <w:p w14:paraId="77BA193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167.61mg/m</w:t>
            </w:r>
            <w:r>
              <w:rPr>
                <w:rFonts w:ascii="Times New Roman" w:hAnsi="Times New Roman" w:eastAsiaTheme="minorEastAsia"/>
                <w:color w:val="000000" w:themeColor="text1"/>
                <w:vertAlign w:val="superscript"/>
              </w:rPr>
              <w:t>3</w:t>
            </w:r>
          </w:p>
        </w:tc>
        <w:tc>
          <w:tcPr>
            <w:tcW w:w="962" w:type="dxa"/>
            <w:vAlign w:val="center"/>
          </w:tcPr>
          <w:p w14:paraId="5FF18D6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1.77kg/a</w:t>
            </w:r>
          </w:p>
        </w:tc>
      </w:tr>
      <w:tr w14:paraId="1CA8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30F58283">
            <w:pPr>
              <w:jc w:val="center"/>
              <w:rPr>
                <w:rFonts w:ascii="Times New Roman" w:hAnsi="Times New Roman" w:eastAsiaTheme="minorEastAsia"/>
                <w:b/>
                <w:color w:val="000000" w:themeColor="text1"/>
                <w:szCs w:val="21"/>
              </w:rPr>
            </w:pPr>
          </w:p>
        </w:tc>
        <w:tc>
          <w:tcPr>
            <w:tcW w:w="709" w:type="dxa"/>
            <w:vMerge w:val="continue"/>
            <w:vAlign w:val="center"/>
          </w:tcPr>
          <w:p w14:paraId="38735C19">
            <w:pPr>
              <w:jc w:val="center"/>
              <w:rPr>
                <w:rFonts w:ascii="Times New Roman" w:hAnsi="Times New Roman" w:eastAsiaTheme="minorEastAsia"/>
                <w:b/>
                <w:color w:val="000000" w:themeColor="text1"/>
                <w:szCs w:val="21"/>
              </w:rPr>
            </w:pPr>
          </w:p>
        </w:tc>
        <w:tc>
          <w:tcPr>
            <w:tcW w:w="1134" w:type="dxa"/>
            <w:vAlign w:val="center"/>
          </w:tcPr>
          <w:p w14:paraId="106BAD6D">
            <w:pPr>
              <w:rPr>
                <w:rFonts w:ascii="Times New Roman" w:hAnsi="Times New Roman" w:eastAsiaTheme="minorEastAsia"/>
                <w:color w:val="000000" w:themeColor="text1"/>
              </w:rPr>
            </w:pPr>
            <w:r>
              <w:rPr>
                <w:rFonts w:ascii="Times New Roman" w:hAnsiTheme="minorEastAsia" w:eastAsiaTheme="minorEastAsia"/>
                <w:color w:val="000000" w:themeColor="text1"/>
              </w:rPr>
              <w:t>防渗化粪池及垃圾收集设施</w:t>
            </w:r>
          </w:p>
        </w:tc>
        <w:tc>
          <w:tcPr>
            <w:tcW w:w="1134" w:type="dxa"/>
            <w:gridSpan w:val="2"/>
            <w:vAlign w:val="center"/>
          </w:tcPr>
          <w:p w14:paraId="77229FD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恶臭</w:t>
            </w:r>
          </w:p>
        </w:tc>
        <w:tc>
          <w:tcPr>
            <w:tcW w:w="3052" w:type="dxa"/>
            <w:gridSpan w:val="5"/>
            <w:vAlign w:val="center"/>
          </w:tcPr>
          <w:p w14:paraId="11AB5A6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少量</w:t>
            </w:r>
          </w:p>
        </w:tc>
        <w:tc>
          <w:tcPr>
            <w:tcW w:w="2446" w:type="dxa"/>
            <w:gridSpan w:val="3"/>
            <w:vAlign w:val="center"/>
          </w:tcPr>
          <w:p w14:paraId="080F8E0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少量</w:t>
            </w:r>
          </w:p>
        </w:tc>
      </w:tr>
      <w:tr w14:paraId="50DC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restart"/>
            <w:vAlign w:val="center"/>
          </w:tcPr>
          <w:p w14:paraId="68EAEC1F">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水污染物</w:t>
            </w:r>
          </w:p>
        </w:tc>
        <w:tc>
          <w:tcPr>
            <w:tcW w:w="709" w:type="dxa"/>
            <w:vMerge w:val="restart"/>
            <w:vAlign w:val="center"/>
          </w:tcPr>
          <w:p w14:paraId="6B8F51D0">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施</w:t>
            </w:r>
          </w:p>
          <w:p w14:paraId="61F188DE">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工</w:t>
            </w:r>
          </w:p>
          <w:p w14:paraId="4359C665">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期</w:t>
            </w:r>
          </w:p>
        </w:tc>
        <w:tc>
          <w:tcPr>
            <w:tcW w:w="1134" w:type="dxa"/>
            <w:vAlign w:val="center"/>
          </w:tcPr>
          <w:p w14:paraId="06AE296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建设阶段</w:t>
            </w:r>
          </w:p>
        </w:tc>
        <w:tc>
          <w:tcPr>
            <w:tcW w:w="1134" w:type="dxa"/>
            <w:gridSpan w:val="2"/>
            <w:vAlign w:val="center"/>
          </w:tcPr>
          <w:p w14:paraId="7542EBB1">
            <w:pPr>
              <w:pStyle w:val="7"/>
              <w:jc w:val="center"/>
              <w:rPr>
                <w:rFonts w:eastAsiaTheme="minorEastAsia"/>
                <w:color w:val="000000" w:themeColor="text1"/>
                <w:kern w:val="2"/>
                <w:sz w:val="21"/>
                <w:szCs w:val="21"/>
              </w:rPr>
            </w:pPr>
            <w:r>
              <w:rPr>
                <w:rFonts w:hAnsiTheme="minorEastAsia" w:eastAsiaTheme="minorEastAsia"/>
                <w:color w:val="000000" w:themeColor="text1"/>
                <w:kern w:val="2"/>
                <w:sz w:val="21"/>
                <w:szCs w:val="21"/>
              </w:rPr>
              <w:t>施工废水</w:t>
            </w:r>
          </w:p>
        </w:tc>
        <w:tc>
          <w:tcPr>
            <w:tcW w:w="3052" w:type="dxa"/>
            <w:gridSpan w:val="5"/>
            <w:vAlign w:val="center"/>
          </w:tcPr>
          <w:p w14:paraId="3C0811E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kern w:val="18"/>
                <w:szCs w:val="21"/>
              </w:rPr>
              <w:t>4400.28m</w:t>
            </w:r>
            <w:r>
              <w:rPr>
                <w:rFonts w:ascii="Times New Roman" w:hAnsi="Times New Roman" w:eastAsiaTheme="minorEastAsia"/>
                <w:color w:val="000000" w:themeColor="text1"/>
                <w:kern w:val="18"/>
                <w:szCs w:val="21"/>
                <w:vertAlign w:val="superscript"/>
              </w:rPr>
              <w:t>3</w:t>
            </w:r>
          </w:p>
        </w:tc>
        <w:tc>
          <w:tcPr>
            <w:tcW w:w="2446" w:type="dxa"/>
            <w:gridSpan w:val="3"/>
            <w:vAlign w:val="center"/>
          </w:tcPr>
          <w:p w14:paraId="5B54D5C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kern w:val="18"/>
                <w:szCs w:val="21"/>
              </w:rPr>
              <w:t>0</w:t>
            </w:r>
          </w:p>
        </w:tc>
      </w:tr>
      <w:tr w14:paraId="0982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1F1B2297">
            <w:pPr>
              <w:jc w:val="center"/>
              <w:rPr>
                <w:rFonts w:ascii="Times New Roman" w:hAnsi="Times New Roman" w:eastAsiaTheme="minorEastAsia"/>
                <w:b/>
                <w:color w:val="000000" w:themeColor="text1"/>
                <w:szCs w:val="21"/>
              </w:rPr>
            </w:pPr>
          </w:p>
        </w:tc>
        <w:tc>
          <w:tcPr>
            <w:tcW w:w="709" w:type="dxa"/>
            <w:vMerge w:val="continue"/>
            <w:vAlign w:val="center"/>
          </w:tcPr>
          <w:p w14:paraId="7256D57D">
            <w:pPr>
              <w:jc w:val="center"/>
              <w:rPr>
                <w:rFonts w:ascii="Times New Roman" w:hAnsi="Times New Roman" w:eastAsiaTheme="minorEastAsia"/>
                <w:b/>
                <w:color w:val="000000" w:themeColor="text1"/>
                <w:szCs w:val="21"/>
              </w:rPr>
            </w:pPr>
          </w:p>
        </w:tc>
        <w:tc>
          <w:tcPr>
            <w:tcW w:w="1134" w:type="dxa"/>
            <w:vAlign w:val="center"/>
          </w:tcPr>
          <w:p w14:paraId="62E7ED6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施工人员</w:t>
            </w:r>
          </w:p>
        </w:tc>
        <w:tc>
          <w:tcPr>
            <w:tcW w:w="1134" w:type="dxa"/>
            <w:gridSpan w:val="2"/>
            <w:vAlign w:val="center"/>
          </w:tcPr>
          <w:p w14:paraId="7E27EB0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生活废水</w:t>
            </w:r>
          </w:p>
        </w:tc>
        <w:tc>
          <w:tcPr>
            <w:tcW w:w="3052" w:type="dxa"/>
            <w:gridSpan w:val="5"/>
            <w:vAlign w:val="center"/>
          </w:tcPr>
          <w:p w14:paraId="3F450ADC">
            <w:pPr>
              <w:jc w:val="center"/>
              <w:rPr>
                <w:rFonts w:ascii="Times New Roman" w:hAnsi="Times New Roman" w:eastAsiaTheme="minorEastAsia"/>
                <w:color w:val="000000" w:themeColor="text1"/>
                <w:kern w:val="18"/>
                <w:szCs w:val="21"/>
              </w:rPr>
            </w:pPr>
            <w:r>
              <w:rPr>
                <w:rFonts w:ascii="Times New Roman" w:hAnsi="Times New Roman" w:eastAsiaTheme="minorEastAsia"/>
                <w:color w:val="000000" w:themeColor="text1"/>
                <w:szCs w:val="21"/>
              </w:rPr>
              <w:t>5.1</w:t>
            </w:r>
            <w:r>
              <w:rPr>
                <w:rFonts w:ascii="Times New Roman" w:hAnsi="Times New Roman" w:eastAsiaTheme="minorEastAsia"/>
                <w:color w:val="000000" w:themeColor="text1"/>
                <w:kern w:val="18"/>
                <w:szCs w:val="21"/>
              </w:rPr>
              <w:t>m</w:t>
            </w:r>
            <w:r>
              <w:rPr>
                <w:rFonts w:ascii="Times New Roman" w:hAnsi="Times New Roman" w:eastAsiaTheme="minorEastAsia"/>
                <w:color w:val="000000" w:themeColor="text1"/>
                <w:kern w:val="18"/>
                <w:szCs w:val="21"/>
                <w:vertAlign w:val="superscript"/>
              </w:rPr>
              <w:t>3</w:t>
            </w:r>
            <w:r>
              <w:rPr>
                <w:rFonts w:ascii="Times New Roman" w:hAnsi="Times New Roman" w:eastAsiaTheme="minorEastAsia"/>
                <w:color w:val="000000" w:themeColor="text1"/>
                <w:kern w:val="18"/>
                <w:szCs w:val="21"/>
              </w:rPr>
              <w:t>/d</w:t>
            </w:r>
          </w:p>
        </w:tc>
        <w:tc>
          <w:tcPr>
            <w:tcW w:w="2446" w:type="dxa"/>
            <w:gridSpan w:val="3"/>
            <w:vAlign w:val="center"/>
          </w:tcPr>
          <w:p w14:paraId="20B6AB7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5.1</w:t>
            </w:r>
            <w:r>
              <w:rPr>
                <w:rFonts w:ascii="Times New Roman" w:hAnsi="Times New Roman" w:eastAsiaTheme="minorEastAsia"/>
                <w:color w:val="000000" w:themeColor="text1"/>
                <w:kern w:val="18"/>
                <w:szCs w:val="21"/>
              </w:rPr>
              <w:t>m</w:t>
            </w:r>
            <w:r>
              <w:rPr>
                <w:rFonts w:ascii="Times New Roman" w:hAnsi="Times New Roman" w:eastAsiaTheme="minorEastAsia"/>
                <w:color w:val="000000" w:themeColor="text1"/>
                <w:kern w:val="18"/>
                <w:szCs w:val="21"/>
                <w:vertAlign w:val="superscript"/>
              </w:rPr>
              <w:t>3</w:t>
            </w:r>
            <w:r>
              <w:rPr>
                <w:rFonts w:ascii="Times New Roman" w:hAnsi="Times New Roman" w:eastAsiaTheme="minorEastAsia"/>
                <w:color w:val="000000" w:themeColor="text1"/>
                <w:kern w:val="18"/>
                <w:szCs w:val="21"/>
              </w:rPr>
              <w:t>/d</w:t>
            </w:r>
          </w:p>
        </w:tc>
      </w:tr>
      <w:tr w14:paraId="166C2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44C1025C">
            <w:pPr>
              <w:jc w:val="center"/>
              <w:rPr>
                <w:rFonts w:ascii="Times New Roman" w:hAnsi="Times New Roman" w:eastAsiaTheme="minorEastAsia"/>
                <w:color w:val="000000" w:themeColor="text1"/>
                <w:szCs w:val="21"/>
              </w:rPr>
            </w:pPr>
          </w:p>
        </w:tc>
        <w:tc>
          <w:tcPr>
            <w:tcW w:w="709" w:type="dxa"/>
            <w:vMerge w:val="continue"/>
            <w:vAlign w:val="center"/>
          </w:tcPr>
          <w:p w14:paraId="7377AC70">
            <w:pPr>
              <w:jc w:val="center"/>
              <w:rPr>
                <w:rFonts w:ascii="Times New Roman" w:hAnsi="Times New Roman" w:eastAsiaTheme="minorEastAsia"/>
                <w:color w:val="000000" w:themeColor="text1"/>
                <w:szCs w:val="21"/>
              </w:rPr>
            </w:pPr>
          </w:p>
        </w:tc>
        <w:tc>
          <w:tcPr>
            <w:tcW w:w="1134" w:type="dxa"/>
            <w:vAlign w:val="center"/>
          </w:tcPr>
          <w:p w14:paraId="1AE236F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暴雨径流</w:t>
            </w:r>
          </w:p>
        </w:tc>
        <w:tc>
          <w:tcPr>
            <w:tcW w:w="1134" w:type="dxa"/>
            <w:gridSpan w:val="2"/>
            <w:vAlign w:val="center"/>
          </w:tcPr>
          <w:p w14:paraId="4DB66DA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初期雨水</w:t>
            </w:r>
          </w:p>
        </w:tc>
        <w:tc>
          <w:tcPr>
            <w:tcW w:w="3052" w:type="dxa"/>
            <w:gridSpan w:val="5"/>
            <w:vAlign w:val="center"/>
          </w:tcPr>
          <w:p w14:paraId="3E31C26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21m</w:t>
            </w:r>
            <w:r>
              <w:rPr>
                <w:rFonts w:ascii="Times New Roman" w:hAnsi="Times New Roman" w:eastAsiaTheme="minorEastAsia"/>
                <w:color w:val="000000" w:themeColor="text1"/>
                <w:szCs w:val="21"/>
                <w:vertAlign w:val="superscript"/>
              </w:rPr>
              <w:t>3</w:t>
            </w:r>
          </w:p>
        </w:tc>
        <w:tc>
          <w:tcPr>
            <w:tcW w:w="2446" w:type="dxa"/>
            <w:gridSpan w:val="3"/>
            <w:vAlign w:val="center"/>
          </w:tcPr>
          <w:p w14:paraId="1AEA88AE">
            <w:pPr>
              <w:jc w:val="center"/>
              <w:rPr>
                <w:rFonts w:ascii="Times New Roman" w:hAnsi="Times New Roman" w:eastAsiaTheme="minorEastAsia"/>
                <w:color w:val="000000" w:themeColor="text1"/>
                <w:szCs w:val="21"/>
                <w:lang w:val="zh-CN"/>
              </w:rPr>
            </w:pPr>
            <w:r>
              <w:rPr>
                <w:rFonts w:ascii="Times New Roman" w:hAnsi="Times New Roman" w:eastAsiaTheme="minorEastAsia"/>
                <w:color w:val="000000" w:themeColor="text1"/>
                <w:szCs w:val="21"/>
              </w:rPr>
              <w:t>21m</w:t>
            </w:r>
            <w:r>
              <w:rPr>
                <w:rFonts w:ascii="Times New Roman" w:hAnsi="Times New Roman" w:eastAsiaTheme="minorEastAsia"/>
                <w:color w:val="000000" w:themeColor="text1"/>
                <w:szCs w:val="21"/>
                <w:vertAlign w:val="superscript"/>
              </w:rPr>
              <w:t>3</w:t>
            </w:r>
          </w:p>
        </w:tc>
      </w:tr>
      <w:tr w14:paraId="6AF1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25C02BD5">
            <w:pPr>
              <w:jc w:val="center"/>
              <w:rPr>
                <w:rFonts w:ascii="Times New Roman" w:hAnsi="Times New Roman" w:eastAsiaTheme="minorEastAsia"/>
                <w:color w:val="000000" w:themeColor="text1"/>
                <w:szCs w:val="21"/>
              </w:rPr>
            </w:pPr>
          </w:p>
        </w:tc>
        <w:tc>
          <w:tcPr>
            <w:tcW w:w="709" w:type="dxa"/>
            <w:vMerge w:val="continue"/>
            <w:vAlign w:val="center"/>
          </w:tcPr>
          <w:p w14:paraId="594603C3">
            <w:pPr>
              <w:jc w:val="center"/>
              <w:rPr>
                <w:rFonts w:ascii="Times New Roman" w:hAnsi="Times New Roman" w:eastAsiaTheme="minorEastAsia"/>
                <w:color w:val="000000" w:themeColor="text1"/>
                <w:szCs w:val="21"/>
              </w:rPr>
            </w:pPr>
          </w:p>
        </w:tc>
        <w:tc>
          <w:tcPr>
            <w:tcW w:w="1134" w:type="dxa"/>
            <w:vAlign w:val="center"/>
          </w:tcPr>
          <w:p w14:paraId="1C3A0B1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进出车辆</w:t>
            </w:r>
          </w:p>
        </w:tc>
        <w:tc>
          <w:tcPr>
            <w:tcW w:w="1134" w:type="dxa"/>
            <w:gridSpan w:val="2"/>
            <w:vAlign w:val="center"/>
          </w:tcPr>
          <w:p w14:paraId="1B508BD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清洗废水</w:t>
            </w:r>
          </w:p>
        </w:tc>
        <w:tc>
          <w:tcPr>
            <w:tcW w:w="3052" w:type="dxa"/>
            <w:gridSpan w:val="5"/>
            <w:vAlign w:val="center"/>
          </w:tcPr>
          <w:p w14:paraId="1DD7FE6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6.1</w:t>
            </w:r>
            <w:r>
              <w:rPr>
                <w:rFonts w:ascii="Times New Roman" w:hAnsi="Times New Roman" w:eastAsiaTheme="minorEastAsia"/>
                <w:color w:val="000000" w:themeColor="text1"/>
                <w:kern w:val="18"/>
                <w:szCs w:val="21"/>
              </w:rPr>
              <w:t>m</w:t>
            </w:r>
            <w:r>
              <w:rPr>
                <w:rFonts w:ascii="Times New Roman" w:hAnsi="Times New Roman" w:eastAsiaTheme="minorEastAsia"/>
                <w:color w:val="000000" w:themeColor="text1"/>
                <w:kern w:val="18"/>
                <w:szCs w:val="21"/>
                <w:vertAlign w:val="superscript"/>
              </w:rPr>
              <w:t>3</w:t>
            </w:r>
            <w:r>
              <w:rPr>
                <w:rFonts w:ascii="Times New Roman" w:hAnsi="Times New Roman" w:eastAsiaTheme="minorEastAsia"/>
                <w:color w:val="000000" w:themeColor="text1"/>
                <w:kern w:val="18"/>
                <w:szCs w:val="21"/>
              </w:rPr>
              <w:t>/d</w:t>
            </w:r>
          </w:p>
        </w:tc>
        <w:tc>
          <w:tcPr>
            <w:tcW w:w="2446" w:type="dxa"/>
            <w:gridSpan w:val="3"/>
            <w:vAlign w:val="center"/>
          </w:tcPr>
          <w:p w14:paraId="43048BF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lang w:val="zh-CN"/>
              </w:rPr>
              <w:t>0</w:t>
            </w:r>
          </w:p>
        </w:tc>
      </w:tr>
      <w:tr w14:paraId="653B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059FF71A">
            <w:pPr>
              <w:jc w:val="center"/>
              <w:rPr>
                <w:rFonts w:ascii="Times New Roman" w:hAnsi="Times New Roman" w:eastAsiaTheme="minorEastAsia"/>
                <w:color w:val="000000" w:themeColor="text1"/>
                <w:szCs w:val="21"/>
              </w:rPr>
            </w:pPr>
          </w:p>
        </w:tc>
        <w:tc>
          <w:tcPr>
            <w:tcW w:w="709" w:type="dxa"/>
            <w:vMerge w:val="continue"/>
            <w:vAlign w:val="center"/>
          </w:tcPr>
          <w:p w14:paraId="39E4E504">
            <w:pPr>
              <w:jc w:val="center"/>
              <w:rPr>
                <w:rFonts w:ascii="Times New Roman" w:hAnsi="Times New Roman" w:eastAsiaTheme="minorEastAsia"/>
                <w:color w:val="000000" w:themeColor="text1"/>
                <w:szCs w:val="21"/>
              </w:rPr>
            </w:pPr>
          </w:p>
        </w:tc>
        <w:tc>
          <w:tcPr>
            <w:tcW w:w="1134" w:type="dxa"/>
            <w:vAlign w:val="center"/>
          </w:tcPr>
          <w:p w14:paraId="114A1CB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建筑基坑</w:t>
            </w:r>
          </w:p>
        </w:tc>
        <w:tc>
          <w:tcPr>
            <w:tcW w:w="1134" w:type="dxa"/>
            <w:gridSpan w:val="2"/>
            <w:vAlign w:val="center"/>
          </w:tcPr>
          <w:p w14:paraId="17E63C7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基坑废水</w:t>
            </w:r>
          </w:p>
        </w:tc>
        <w:tc>
          <w:tcPr>
            <w:tcW w:w="3052" w:type="dxa"/>
            <w:gridSpan w:val="5"/>
            <w:vAlign w:val="center"/>
          </w:tcPr>
          <w:p w14:paraId="7FE243C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少量</w:t>
            </w:r>
          </w:p>
        </w:tc>
        <w:tc>
          <w:tcPr>
            <w:tcW w:w="2446" w:type="dxa"/>
            <w:gridSpan w:val="3"/>
            <w:vAlign w:val="center"/>
          </w:tcPr>
          <w:p w14:paraId="07411E2F">
            <w:pPr>
              <w:jc w:val="center"/>
              <w:rPr>
                <w:rFonts w:ascii="Times New Roman" w:hAnsi="Times New Roman" w:eastAsiaTheme="minorEastAsia"/>
                <w:color w:val="000000" w:themeColor="text1"/>
                <w:szCs w:val="21"/>
                <w:lang w:val="zh-CN"/>
              </w:rPr>
            </w:pPr>
            <w:r>
              <w:rPr>
                <w:rFonts w:ascii="Times New Roman" w:hAnsi="Times New Roman" w:eastAsiaTheme="minorEastAsia"/>
                <w:color w:val="000000" w:themeColor="text1"/>
                <w:szCs w:val="21"/>
                <w:lang w:val="zh-CN"/>
              </w:rPr>
              <w:t>0</w:t>
            </w:r>
          </w:p>
        </w:tc>
      </w:tr>
      <w:tr w14:paraId="25B2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034B906C">
            <w:pPr>
              <w:jc w:val="center"/>
              <w:rPr>
                <w:rFonts w:ascii="Times New Roman" w:hAnsi="Times New Roman" w:eastAsiaTheme="minorEastAsia"/>
                <w:color w:val="000000" w:themeColor="text1"/>
                <w:szCs w:val="21"/>
              </w:rPr>
            </w:pPr>
          </w:p>
        </w:tc>
        <w:tc>
          <w:tcPr>
            <w:tcW w:w="709" w:type="dxa"/>
            <w:vMerge w:val="continue"/>
            <w:vAlign w:val="center"/>
          </w:tcPr>
          <w:p w14:paraId="0BA6346D">
            <w:pPr>
              <w:jc w:val="center"/>
              <w:rPr>
                <w:rFonts w:ascii="Times New Roman" w:hAnsi="Times New Roman" w:eastAsiaTheme="minorEastAsia"/>
                <w:color w:val="000000" w:themeColor="text1"/>
                <w:szCs w:val="21"/>
              </w:rPr>
            </w:pPr>
          </w:p>
        </w:tc>
        <w:tc>
          <w:tcPr>
            <w:tcW w:w="1134" w:type="dxa"/>
            <w:vAlign w:val="center"/>
          </w:tcPr>
          <w:p w14:paraId="118B582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雾炮机</w:t>
            </w:r>
          </w:p>
        </w:tc>
        <w:tc>
          <w:tcPr>
            <w:tcW w:w="1134" w:type="dxa"/>
            <w:gridSpan w:val="2"/>
            <w:vAlign w:val="center"/>
          </w:tcPr>
          <w:p w14:paraId="5A72EA9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喷淋废水</w:t>
            </w:r>
          </w:p>
        </w:tc>
        <w:tc>
          <w:tcPr>
            <w:tcW w:w="3052" w:type="dxa"/>
            <w:gridSpan w:val="5"/>
            <w:vAlign w:val="center"/>
          </w:tcPr>
          <w:p w14:paraId="601CF8F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18m</w:t>
            </w:r>
            <w:r>
              <w:rPr>
                <w:rFonts w:ascii="Times New Roman" w:hAnsi="Times New Roman" w:eastAsiaTheme="minorEastAsia"/>
                <w:color w:val="000000" w:themeColor="text1"/>
                <w:szCs w:val="21"/>
                <w:vertAlign w:val="superscript"/>
              </w:rPr>
              <w:t>3</w:t>
            </w:r>
            <w:r>
              <w:rPr>
                <w:rFonts w:ascii="Times New Roman" w:hAnsi="Times New Roman" w:eastAsiaTheme="minorEastAsia"/>
                <w:color w:val="000000" w:themeColor="text1"/>
                <w:szCs w:val="21"/>
              </w:rPr>
              <w:t>/d</w:t>
            </w:r>
          </w:p>
        </w:tc>
        <w:tc>
          <w:tcPr>
            <w:tcW w:w="2446" w:type="dxa"/>
            <w:gridSpan w:val="3"/>
            <w:vAlign w:val="center"/>
          </w:tcPr>
          <w:p w14:paraId="1BBC76F7">
            <w:pPr>
              <w:jc w:val="center"/>
              <w:rPr>
                <w:rFonts w:ascii="Times New Roman" w:hAnsi="Times New Roman" w:eastAsiaTheme="minorEastAsia"/>
                <w:color w:val="000000" w:themeColor="text1"/>
                <w:szCs w:val="21"/>
                <w:lang w:val="zh-CN"/>
              </w:rPr>
            </w:pPr>
            <w:r>
              <w:rPr>
                <w:rFonts w:ascii="Times New Roman" w:hAnsi="Times New Roman" w:eastAsiaTheme="minorEastAsia"/>
                <w:color w:val="000000" w:themeColor="text1"/>
                <w:szCs w:val="21"/>
                <w:lang w:val="zh-CN"/>
              </w:rPr>
              <w:t>0</w:t>
            </w:r>
          </w:p>
        </w:tc>
      </w:tr>
      <w:tr w14:paraId="6C07D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732D66B7">
            <w:pPr>
              <w:jc w:val="center"/>
              <w:rPr>
                <w:rFonts w:ascii="Times New Roman" w:hAnsi="Times New Roman" w:eastAsiaTheme="minorEastAsia"/>
                <w:color w:val="000000" w:themeColor="text1"/>
                <w:szCs w:val="21"/>
              </w:rPr>
            </w:pPr>
          </w:p>
        </w:tc>
        <w:tc>
          <w:tcPr>
            <w:tcW w:w="709" w:type="dxa"/>
            <w:vMerge w:val="restart"/>
            <w:vAlign w:val="center"/>
          </w:tcPr>
          <w:p w14:paraId="6A452299">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运</w:t>
            </w:r>
          </w:p>
          <w:p w14:paraId="4CBCEE1D">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营</w:t>
            </w:r>
          </w:p>
          <w:p w14:paraId="477EFC23">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期</w:t>
            </w:r>
          </w:p>
        </w:tc>
        <w:tc>
          <w:tcPr>
            <w:tcW w:w="1134" w:type="dxa"/>
            <w:vMerge w:val="restart"/>
            <w:vAlign w:val="center"/>
          </w:tcPr>
          <w:p w14:paraId="28D95D6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住户、物业、商铺</w:t>
            </w:r>
          </w:p>
        </w:tc>
        <w:tc>
          <w:tcPr>
            <w:tcW w:w="435" w:type="dxa"/>
            <w:vMerge w:val="restart"/>
            <w:vAlign w:val="center"/>
          </w:tcPr>
          <w:p w14:paraId="17CA116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近期</w:t>
            </w:r>
          </w:p>
        </w:tc>
        <w:tc>
          <w:tcPr>
            <w:tcW w:w="699" w:type="dxa"/>
            <w:vMerge w:val="restart"/>
            <w:vAlign w:val="center"/>
          </w:tcPr>
          <w:p w14:paraId="5EA52BD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污水</w:t>
            </w:r>
            <w:r>
              <w:rPr>
                <w:rFonts w:ascii="Times New Roman" w:hAnsi="Times New Roman" w:eastAsiaTheme="minorEastAsia"/>
                <w:color w:val="000000" w:themeColor="text1"/>
                <w:szCs w:val="21"/>
              </w:rPr>
              <w:t>39982.1</w:t>
            </w:r>
          </w:p>
          <w:p w14:paraId="6B806D8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t/a</w:t>
            </w:r>
          </w:p>
        </w:tc>
        <w:tc>
          <w:tcPr>
            <w:tcW w:w="992" w:type="dxa"/>
            <w:vAlign w:val="center"/>
          </w:tcPr>
          <w:p w14:paraId="5F9393E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CODcr</w:t>
            </w:r>
          </w:p>
        </w:tc>
        <w:tc>
          <w:tcPr>
            <w:tcW w:w="992" w:type="dxa"/>
            <w:gridSpan w:val="2"/>
            <w:vAlign w:val="center"/>
          </w:tcPr>
          <w:p w14:paraId="3AB901F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392mg/L</w:t>
            </w:r>
          </w:p>
        </w:tc>
        <w:tc>
          <w:tcPr>
            <w:tcW w:w="1068" w:type="dxa"/>
            <w:gridSpan w:val="2"/>
            <w:vAlign w:val="center"/>
          </w:tcPr>
          <w:p w14:paraId="218A1BE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15.67t/a</w:t>
            </w:r>
          </w:p>
        </w:tc>
        <w:tc>
          <w:tcPr>
            <w:tcW w:w="1387" w:type="dxa"/>
            <w:vAlign w:val="center"/>
          </w:tcPr>
          <w:p w14:paraId="420CAA8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47mg/L</w:t>
            </w:r>
          </w:p>
        </w:tc>
        <w:tc>
          <w:tcPr>
            <w:tcW w:w="1059" w:type="dxa"/>
            <w:gridSpan w:val="2"/>
            <w:vAlign w:val="center"/>
          </w:tcPr>
          <w:p w14:paraId="57037C4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1.88t/a</w:t>
            </w:r>
          </w:p>
        </w:tc>
      </w:tr>
      <w:tr w14:paraId="04E4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4A922C1F">
            <w:pPr>
              <w:jc w:val="center"/>
              <w:rPr>
                <w:rFonts w:ascii="Times New Roman" w:hAnsi="Times New Roman" w:eastAsiaTheme="minorEastAsia"/>
                <w:color w:val="000000" w:themeColor="text1"/>
                <w:szCs w:val="21"/>
              </w:rPr>
            </w:pPr>
          </w:p>
        </w:tc>
        <w:tc>
          <w:tcPr>
            <w:tcW w:w="709" w:type="dxa"/>
            <w:vMerge w:val="continue"/>
            <w:vAlign w:val="center"/>
          </w:tcPr>
          <w:p w14:paraId="36D9CC07">
            <w:pPr>
              <w:jc w:val="center"/>
              <w:rPr>
                <w:rFonts w:ascii="Times New Roman" w:hAnsi="Times New Roman" w:eastAsiaTheme="minorEastAsia"/>
                <w:b/>
                <w:color w:val="000000" w:themeColor="text1"/>
                <w:szCs w:val="21"/>
              </w:rPr>
            </w:pPr>
          </w:p>
        </w:tc>
        <w:tc>
          <w:tcPr>
            <w:tcW w:w="1134" w:type="dxa"/>
            <w:vMerge w:val="continue"/>
            <w:vAlign w:val="center"/>
          </w:tcPr>
          <w:p w14:paraId="7924B808">
            <w:pPr>
              <w:jc w:val="center"/>
              <w:rPr>
                <w:rFonts w:ascii="Times New Roman" w:hAnsi="Times New Roman" w:eastAsiaTheme="minorEastAsia"/>
                <w:color w:val="000000" w:themeColor="text1"/>
                <w:szCs w:val="21"/>
              </w:rPr>
            </w:pPr>
          </w:p>
        </w:tc>
        <w:tc>
          <w:tcPr>
            <w:tcW w:w="435" w:type="dxa"/>
            <w:vMerge w:val="continue"/>
            <w:vAlign w:val="center"/>
          </w:tcPr>
          <w:p w14:paraId="5F117A4B">
            <w:pPr>
              <w:jc w:val="center"/>
              <w:rPr>
                <w:rFonts w:ascii="Times New Roman" w:hAnsi="Times New Roman" w:eastAsiaTheme="minorEastAsia"/>
                <w:color w:val="000000" w:themeColor="text1"/>
                <w:szCs w:val="21"/>
              </w:rPr>
            </w:pPr>
          </w:p>
        </w:tc>
        <w:tc>
          <w:tcPr>
            <w:tcW w:w="699" w:type="dxa"/>
            <w:vMerge w:val="continue"/>
            <w:vAlign w:val="center"/>
          </w:tcPr>
          <w:p w14:paraId="0C2D8933">
            <w:pPr>
              <w:jc w:val="center"/>
              <w:rPr>
                <w:rFonts w:ascii="Times New Roman" w:hAnsi="Times New Roman" w:eastAsiaTheme="minorEastAsia"/>
                <w:color w:val="000000" w:themeColor="text1"/>
                <w:szCs w:val="21"/>
              </w:rPr>
            </w:pPr>
          </w:p>
        </w:tc>
        <w:tc>
          <w:tcPr>
            <w:tcW w:w="992" w:type="dxa"/>
            <w:vAlign w:val="center"/>
          </w:tcPr>
          <w:p w14:paraId="1010317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p>
        </w:tc>
        <w:tc>
          <w:tcPr>
            <w:tcW w:w="992" w:type="dxa"/>
            <w:gridSpan w:val="2"/>
            <w:vAlign w:val="center"/>
          </w:tcPr>
          <w:p w14:paraId="75E5BBD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158mg/L</w:t>
            </w:r>
          </w:p>
        </w:tc>
        <w:tc>
          <w:tcPr>
            <w:tcW w:w="1068" w:type="dxa"/>
            <w:gridSpan w:val="2"/>
            <w:vAlign w:val="center"/>
          </w:tcPr>
          <w:p w14:paraId="7A1A699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6.32t/a</w:t>
            </w:r>
          </w:p>
        </w:tc>
        <w:tc>
          <w:tcPr>
            <w:tcW w:w="1387" w:type="dxa"/>
            <w:vAlign w:val="center"/>
          </w:tcPr>
          <w:p w14:paraId="3363377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17mg/L</w:t>
            </w:r>
          </w:p>
        </w:tc>
        <w:tc>
          <w:tcPr>
            <w:tcW w:w="1059" w:type="dxa"/>
            <w:gridSpan w:val="2"/>
            <w:vAlign w:val="center"/>
          </w:tcPr>
          <w:p w14:paraId="35924D7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0.68t/a</w:t>
            </w:r>
          </w:p>
        </w:tc>
      </w:tr>
      <w:tr w14:paraId="79E3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7AC9FA3E">
            <w:pPr>
              <w:jc w:val="center"/>
              <w:rPr>
                <w:rFonts w:ascii="Times New Roman" w:hAnsi="Times New Roman" w:eastAsiaTheme="minorEastAsia"/>
                <w:color w:val="000000" w:themeColor="text1"/>
                <w:szCs w:val="21"/>
              </w:rPr>
            </w:pPr>
          </w:p>
        </w:tc>
        <w:tc>
          <w:tcPr>
            <w:tcW w:w="709" w:type="dxa"/>
            <w:vMerge w:val="continue"/>
            <w:vAlign w:val="center"/>
          </w:tcPr>
          <w:p w14:paraId="129623FC">
            <w:pPr>
              <w:jc w:val="center"/>
              <w:rPr>
                <w:rFonts w:ascii="Times New Roman" w:hAnsi="Times New Roman" w:eastAsiaTheme="minorEastAsia"/>
                <w:b/>
                <w:color w:val="000000" w:themeColor="text1"/>
                <w:szCs w:val="21"/>
              </w:rPr>
            </w:pPr>
          </w:p>
        </w:tc>
        <w:tc>
          <w:tcPr>
            <w:tcW w:w="1134" w:type="dxa"/>
            <w:vMerge w:val="continue"/>
            <w:vAlign w:val="center"/>
          </w:tcPr>
          <w:p w14:paraId="649E99E8">
            <w:pPr>
              <w:jc w:val="center"/>
              <w:rPr>
                <w:rFonts w:ascii="Times New Roman" w:hAnsi="Times New Roman" w:eastAsiaTheme="minorEastAsia"/>
                <w:color w:val="000000" w:themeColor="text1"/>
                <w:szCs w:val="21"/>
              </w:rPr>
            </w:pPr>
          </w:p>
        </w:tc>
        <w:tc>
          <w:tcPr>
            <w:tcW w:w="435" w:type="dxa"/>
            <w:vMerge w:val="continue"/>
            <w:vAlign w:val="center"/>
          </w:tcPr>
          <w:p w14:paraId="3CB336E9">
            <w:pPr>
              <w:jc w:val="center"/>
              <w:rPr>
                <w:rFonts w:ascii="Times New Roman" w:hAnsi="Times New Roman" w:eastAsiaTheme="minorEastAsia"/>
                <w:color w:val="000000" w:themeColor="text1"/>
                <w:szCs w:val="21"/>
              </w:rPr>
            </w:pPr>
          </w:p>
        </w:tc>
        <w:tc>
          <w:tcPr>
            <w:tcW w:w="699" w:type="dxa"/>
            <w:vMerge w:val="continue"/>
            <w:vAlign w:val="center"/>
          </w:tcPr>
          <w:p w14:paraId="6D20791F">
            <w:pPr>
              <w:jc w:val="center"/>
              <w:rPr>
                <w:rFonts w:ascii="Times New Roman" w:hAnsi="Times New Roman" w:eastAsiaTheme="minorEastAsia"/>
                <w:color w:val="000000" w:themeColor="text1"/>
                <w:szCs w:val="21"/>
              </w:rPr>
            </w:pPr>
          </w:p>
        </w:tc>
        <w:tc>
          <w:tcPr>
            <w:tcW w:w="992" w:type="dxa"/>
            <w:vAlign w:val="center"/>
          </w:tcPr>
          <w:p w14:paraId="0BDA175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氨氮</w:t>
            </w:r>
          </w:p>
        </w:tc>
        <w:tc>
          <w:tcPr>
            <w:tcW w:w="992" w:type="dxa"/>
            <w:gridSpan w:val="2"/>
            <w:vAlign w:val="center"/>
          </w:tcPr>
          <w:p w14:paraId="483C2A0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45mg/L</w:t>
            </w:r>
          </w:p>
        </w:tc>
        <w:tc>
          <w:tcPr>
            <w:tcW w:w="1068" w:type="dxa"/>
            <w:gridSpan w:val="2"/>
            <w:vAlign w:val="center"/>
          </w:tcPr>
          <w:p w14:paraId="3610BDF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1.80t/a</w:t>
            </w:r>
          </w:p>
        </w:tc>
        <w:tc>
          <w:tcPr>
            <w:tcW w:w="1387" w:type="dxa"/>
            <w:vAlign w:val="center"/>
          </w:tcPr>
          <w:p w14:paraId="0E1F851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13mg/L</w:t>
            </w:r>
          </w:p>
        </w:tc>
        <w:tc>
          <w:tcPr>
            <w:tcW w:w="1059" w:type="dxa"/>
            <w:gridSpan w:val="2"/>
            <w:vAlign w:val="center"/>
          </w:tcPr>
          <w:p w14:paraId="1A62167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0.52t/a</w:t>
            </w:r>
          </w:p>
        </w:tc>
      </w:tr>
      <w:tr w14:paraId="5E12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66BF7327">
            <w:pPr>
              <w:jc w:val="center"/>
              <w:rPr>
                <w:rFonts w:ascii="Times New Roman" w:hAnsi="Times New Roman" w:eastAsiaTheme="minorEastAsia"/>
                <w:color w:val="000000" w:themeColor="text1"/>
                <w:szCs w:val="21"/>
              </w:rPr>
            </w:pPr>
          </w:p>
        </w:tc>
        <w:tc>
          <w:tcPr>
            <w:tcW w:w="709" w:type="dxa"/>
            <w:vMerge w:val="continue"/>
            <w:vAlign w:val="center"/>
          </w:tcPr>
          <w:p w14:paraId="2641BD13">
            <w:pPr>
              <w:jc w:val="center"/>
              <w:rPr>
                <w:rFonts w:ascii="Times New Roman" w:hAnsi="Times New Roman" w:eastAsiaTheme="minorEastAsia"/>
                <w:b/>
                <w:color w:val="000000" w:themeColor="text1"/>
                <w:szCs w:val="21"/>
              </w:rPr>
            </w:pPr>
          </w:p>
        </w:tc>
        <w:tc>
          <w:tcPr>
            <w:tcW w:w="1134" w:type="dxa"/>
            <w:vMerge w:val="continue"/>
            <w:vAlign w:val="center"/>
          </w:tcPr>
          <w:p w14:paraId="2D262A47">
            <w:pPr>
              <w:jc w:val="center"/>
              <w:rPr>
                <w:rFonts w:ascii="Times New Roman" w:hAnsi="Times New Roman" w:eastAsiaTheme="minorEastAsia"/>
                <w:color w:val="000000" w:themeColor="text1"/>
                <w:szCs w:val="21"/>
              </w:rPr>
            </w:pPr>
          </w:p>
        </w:tc>
        <w:tc>
          <w:tcPr>
            <w:tcW w:w="435" w:type="dxa"/>
            <w:vMerge w:val="continue"/>
            <w:vAlign w:val="center"/>
          </w:tcPr>
          <w:p w14:paraId="76B681D5">
            <w:pPr>
              <w:jc w:val="center"/>
              <w:rPr>
                <w:rFonts w:ascii="Times New Roman" w:hAnsi="Times New Roman" w:eastAsiaTheme="minorEastAsia"/>
                <w:color w:val="000000" w:themeColor="text1"/>
                <w:szCs w:val="21"/>
              </w:rPr>
            </w:pPr>
          </w:p>
        </w:tc>
        <w:tc>
          <w:tcPr>
            <w:tcW w:w="699" w:type="dxa"/>
            <w:vMerge w:val="continue"/>
            <w:vAlign w:val="center"/>
          </w:tcPr>
          <w:p w14:paraId="57493942">
            <w:pPr>
              <w:jc w:val="center"/>
              <w:rPr>
                <w:rFonts w:ascii="Times New Roman" w:hAnsi="Times New Roman" w:eastAsiaTheme="minorEastAsia"/>
                <w:color w:val="000000" w:themeColor="text1"/>
                <w:szCs w:val="21"/>
              </w:rPr>
            </w:pPr>
          </w:p>
        </w:tc>
        <w:tc>
          <w:tcPr>
            <w:tcW w:w="992" w:type="dxa"/>
            <w:vAlign w:val="center"/>
          </w:tcPr>
          <w:p w14:paraId="6D438FB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SS</w:t>
            </w:r>
          </w:p>
        </w:tc>
        <w:tc>
          <w:tcPr>
            <w:tcW w:w="992" w:type="dxa"/>
            <w:gridSpan w:val="2"/>
            <w:vAlign w:val="center"/>
          </w:tcPr>
          <w:p w14:paraId="527604F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214mg/L</w:t>
            </w:r>
          </w:p>
        </w:tc>
        <w:tc>
          <w:tcPr>
            <w:tcW w:w="1068" w:type="dxa"/>
            <w:gridSpan w:val="2"/>
            <w:vAlign w:val="center"/>
          </w:tcPr>
          <w:p w14:paraId="33A62CB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8.56t/a</w:t>
            </w:r>
          </w:p>
        </w:tc>
        <w:tc>
          <w:tcPr>
            <w:tcW w:w="1387" w:type="dxa"/>
            <w:vAlign w:val="center"/>
          </w:tcPr>
          <w:p w14:paraId="5D9A0E4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8mg/L</w:t>
            </w:r>
          </w:p>
        </w:tc>
        <w:tc>
          <w:tcPr>
            <w:tcW w:w="1059" w:type="dxa"/>
            <w:gridSpan w:val="2"/>
            <w:vAlign w:val="center"/>
          </w:tcPr>
          <w:p w14:paraId="0B4AB21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0.32t/a</w:t>
            </w:r>
          </w:p>
        </w:tc>
      </w:tr>
      <w:tr w14:paraId="733C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4BA000A2">
            <w:pPr>
              <w:jc w:val="center"/>
              <w:rPr>
                <w:rFonts w:ascii="Times New Roman" w:hAnsi="Times New Roman" w:eastAsiaTheme="minorEastAsia"/>
                <w:color w:val="000000" w:themeColor="text1"/>
                <w:szCs w:val="21"/>
              </w:rPr>
            </w:pPr>
          </w:p>
        </w:tc>
        <w:tc>
          <w:tcPr>
            <w:tcW w:w="709" w:type="dxa"/>
            <w:vMerge w:val="continue"/>
            <w:vAlign w:val="center"/>
          </w:tcPr>
          <w:p w14:paraId="0D67B997">
            <w:pPr>
              <w:jc w:val="center"/>
              <w:rPr>
                <w:rFonts w:ascii="Times New Roman" w:hAnsi="Times New Roman" w:eastAsiaTheme="minorEastAsia"/>
                <w:b/>
                <w:color w:val="000000" w:themeColor="text1"/>
                <w:szCs w:val="21"/>
              </w:rPr>
            </w:pPr>
          </w:p>
        </w:tc>
        <w:tc>
          <w:tcPr>
            <w:tcW w:w="1134" w:type="dxa"/>
            <w:vMerge w:val="continue"/>
            <w:vAlign w:val="center"/>
          </w:tcPr>
          <w:p w14:paraId="6B852D34">
            <w:pPr>
              <w:jc w:val="center"/>
              <w:rPr>
                <w:rFonts w:ascii="Times New Roman" w:hAnsi="Times New Roman" w:eastAsiaTheme="minorEastAsia"/>
                <w:color w:val="000000" w:themeColor="text1"/>
                <w:szCs w:val="21"/>
              </w:rPr>
            </w:pPr>
          </w:p>
        </w:tc>
        <w:tc>
          <w:tcPr>
            <w:tcW w:w="435" w:type="dxa"/>
            <w:vMerge w:val="continue"/>
            <w:vAlign w:val="center"/>
          </w:tcPr>
          <w:p w14:paraId="11CE184C">
            <w:pPr>
              <w:jc w:val="center"/>
              <w:rPr>
                <w:rFonts w:ascii="Times New Roman" w:hAnsi="Times New Roman" w:eastAsiaTheme="minorEastAsia"/>
                <w:color w:val="000000" w:themeColor="text1"/>
                <w:szCs w:val="21"/>
              </w:rPr>
            </w:pPr>
          </w:p>
        </w:tc>
        <w:tc>
          <w:tcPr>
            <w:tcW w:w="699" w:type="dxa"/>
            <w:vMerge w:val="continue"/>
            <w:vAlign w:val="center"/>
          </w:tcPr>
          <w:p w14:paraId="68957CC0">
            <w:pPr>
              <w:jc w:val="center"/>
              <w:rPr>
                <w:rFonts w:ascii="Times New Roman" w:hAnsi="Times New Roman" w:eastAsiaTheme="minorEastAsia"/>
                <w:color w:val="000000" w:themeColor="text1"/>
                <w:szCs w:val="21"/>
              </w:rPr>
            </w:pPr>
          </w:p>
        </w:tc>
        <w:tc>
          <w:tcPr>
            <w:tcW w:w="992" w:type="dxa"/>
            <w:vAlign w:val="center"/>
          </w:tcPr>
          <w:p w14:paraId="7E5B65A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动植物油</w:t>
            </w:r>
          </w:p>
        </w:tc>
        <w:tc>
          <w:tcPr>
            <w:tcW w:w="992" w:type="dxa"/>
            <w:gridSpan w:val="2"/>
            <w:vAlign w:val="center"/>
          </w:tcPr>
          <w:p w14:paraId="585EB7F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7.92mg/L</w:t>
            </w:r>
          </w:p>
        </w:tc>
        <w:tc>
          <w:tcPr>
            <w:tcW w:w="1068" w:type="dxa"/>
            <w:gridSpan w:val="2"/>
            <w:vAlign w:val="center"/>
          </w:tcPr>
          <w:p w14:paraId="1854616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0.2/a</w:t>
            </w:r>
          </w:p>
        </w:tc>
        <w:tc>
          <w:tcPr>
            <w:tcW w:w="1387" w:type="dxa"/>
            <w:vAlign w:val="center"/>
          </w:tcPr>
          <w:p w14:paraId="31A4C0D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2mg/L</w:t>
            </w:r>
          </w:p>
        </w:tc>
        <w:tc>
          <w:tcPr>
            <w:tcW w:w="1059" w:type="dxa"/>
            <w:gridSpan w:val="2"/>
            <w:vAlign w:val="center"/>
          </w:tcPr>
          <w:p w14:paraId="50E8D52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0.04t/a</w:t>
            </w:r>
          </w:p>
        </w:tc>
      </w:tr>
      <w:tr w14:paraId="740B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2CA6674F">
            <w:pPr>
              <w:jc w:val="center"/>
              <w:rPr>
                <w:rFonts w:ascii="Times New Roman" w:hAnsi="Times New Roman" w:eastAsiaTheme="minorEastAsia"/>
                <w:color w:val="000000" w:themeColor="text1"/>
                <w:szCs w:val="21"/>
              </w:rPr>
            </w:pPr>
          </w:p>
        </w:tc>
        <w:tc>
          <w:tcPr>
            <w:tcW w:w="709" w:type="dxa"/>
            <w:vMerge w:val="continue"/>
            <w:vAlign w:val="center"/>
          </w:tcPr>
          <w:p w14:paraId="5BEA77A9">
            <w:pPr>
              <w:jc w:val="center"/>
              <w:rPr>
                <w:rFonts w:ascii="Times New Roman" w:hAnsi="Times New Roman" w:eastAsiaTheme="minorEastAsia"/>
                <w:b/>
                <w:color w:val="000000" w:themeColor="text1"/>
                <w:szCs w:val="21"/>
              </w:rPr>
            </w:pPr>
          </w:p>
        </w:tc>
        <w:tc>
          <w:tcPr>
            <w:tcW w:w="1134" w:type="dxa"/>
            <w:vMerge w:val="continue"/>
            <w:vAlign w:val="center"/>
          </w:tcPr>
          <w:p w14:paraId="04F57406">
            <w:pPr>
              <w:jc w:val="center"/>
              <w:rPr>
                <w:rFonts w:ascii="Times New Roman" w:hAnsi="Times New Roman" w:eastAsiaTheme="minorEastAsia"/>
                <w:color w:val="000000" w:themeColor="text1"/>
                <w:szCs w:val="21"/>
              </w:rPr>
            </w:pPr>
          </w:p>
        </w:tc>
        <w:tc>
          <w:tcPr>
            <w:tcW w:w="435" w:type="dxa"/>
            <w:vMerge w:val="restart"/>
            <w:vAlign w:val="center"/>
          </w:tcPr>
          <w:p w14:paraId="7DBA36D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远期</w:t>
            </w:r>
          </w:p>
        </w:tc>
        <w:tc>
          <w:tcPr>
            <w:tcW w:w="699" w:type="dxa"/>
            <w:vMerge w:val="restart"/>
            <w:vAlign w:val="center"/>
          </w:tcPr>
          <w:p w14:paraId="43FE9D0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污水</w:t>
            </w:r>
            <w:r>
              <w:rPr>
                <w:rFonts w:ascii="Times New Roman" w:hAnsi="Times New Roman" w:eastAsiaTheme="minorEastAsia"/>
                <w:color w:val="000000" w:themeColor="text1"/>
                <w:szCs w:val="21"/>
              </w:rPr>
              <w:t>39982.1</w:t>
            </w:r>
          </w:p>
          <w:p w14:paraId="531B643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t/a</w:t>
            </w:r>
          </w:p>
        </w:tc>
        <w:tc>
          <w:tcPr>
            <w:tcW w:w="992" w:type="dxa"/>
            <w:vAlign w:val="center"/>
          </w:tcPr>
          <w:p w14:paraId="20A1B3D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CODcr</w:t>
            </w:r>
          </w:p>
        </w:tc>
        <w:tc>
          <w:tcPr>
            <w:tcW w:w="992" w:type="dxa"/>
            <w:gridSpan w:val="2"/>
            <w:vAlign w:val="center"/>
          </w:tcPr>
          <w:p w14:paraId="60DF691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392mg/L</w:t>
            </w:r>
          </w:p>
        </w:tc>
        <w:tc>
          <w:tcPr>
            <w:tcW w:w="1068" w:type="dxa"/>
            <w:gridSpan w:val="2"/>
            <w:vAlign w:val="center"/>
          </w:tcPr>
          <w:p w14:paraId="0153677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15.67t/a</w:t>
            </w:r>
          </w:p>
        </w:tc>
        <w:tc>
          <w:tcPr>
            <w:tcW w:w="1387" w:type="dxa"/>
            <w:vAlign w:val="center"/>
          </w:tcPr>
          <w:p w14:paraId="54BD3DD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47mg/L</w:t>
            </w:r>
          </w:p>
        </w:tc>
        <w:tc>
          <w:tcPr>
            <w:tcW w:w="1059" w:type="dxa"/>
            <w:gridSpan w:val="2"/>
            <w:vAlign w:val="center"/>
          </w:tcPr>
          <w:p w14:paraId="2933F08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13.31t/a</w:t>
            </w:r>
          </w:p>
        </w:tc>
      </w:tr>
      <w:tr w14:paraId="188B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52FC3A78">
            <w:pPr>
              <w:jc w:val="center"/>
              <w:rPr>
                <w:rFonts w:ascii="Times New Roman" w:hAnsi="Times New Roman" w:eastAsiaTheme="minorEastAsia"/>
                <w:color w:val="000000" w:themeColor="text1"/>
                <w:szCs w:val="21"/>
              </w:rPr>
            </w:pPr>
          </w:p>
        </w:tc>
        <w:tc>
          <w:tcPr>
            <w:tcW w:w="709" w:type="dxa"/>
            <w:vMerge w:val="continue"/>
            <w:vAlign w:val="center"/>
          </w:tcPr>
          <w:p w14:paraId="53073D1B">
            <w:pPr>
              <w:jc w:val="center"/>
              <w:rPr>
                <w:rFonts w:ascii="Times New Roman" w:hAnsi="Times New Roman" w:eastAsiaTheme="minorEastAsia"/>
                <w:b/>
                <w:color w:val="000000" w:themeColor="text1"/>
                <w:szCs w:val="21"/>
              </w:rPr>
            </w:pPr>
          </w:p>
        </w:tc>
        <w:tc>
          <w:tcPr>
            <w:tcW w:w="1134" w:type="dxa"/>
            <w:vMerge w:val="continue"/>
            <w:vAlign w:val="center"/>
          </w:tcPr>
          <w:p w14:paraId="472A8582">
            <w:pPr>
              <w:jc w:val="center"/>
              <w:rPr>
                <w:rFonts w:ascii="Times New Roman" w:hAnsi="Times New Roman" w:eastAsiaTheme="minorEastAsia"/>
                <w:color w:val="000000" w:themeColor="text1"/>
                <w:szCs w:val="21"/>
              </w:rPr>
            </w:pPr>
          </w:p>
        </w:tc>
        <w:tc>
          <w:tcPr>
            <w:tcW w:w="435" w:type="dxa"/>
            <w:vMerge w:val="continue"/>
            <w:vAlign w:val="center"/>
          </w:tcPr>
          <w:p w14:paraId="29997F11">
            <w:pPr>
              <w:jc w:val="center"/>
              <w:rPr>
                <w:rFonts w:ascii="Times New Roman" w:hAnsi="Times New Roman" w:eastAsiaTheme="minorEastAsia"/>
                <w:color w:val="000000" w:themeColor="text1"/>
                <w:szCs w:val="21"/>
              </w:rPr>
            </w:pPr>
          </w:p>
        </w:tc>
        <w:tc>
          <w:tcPr>
            <w:tcW w:w="699" w:type="dxa"/>
            <w:vMerge w:val="continue"/>
            <w:vAlign w:val="center"/>
          </w:tcPr>
          <w:p w14:paraId="2BC41FD1">
            <w:pPr>
              <w:jc w:val="center"/>
              <w:rPr>
                <w:rFonts w:ascii="Times New Roman" w:hAnsi="Times New Roman" w:eastAsiaTheme="minorEastAsia"/>
                <w:color w:val="000000" w:themeColor="text1"/>
                <w:szCs w:val="21"/>
              </w:rPr>
            </w:pPr>
          </w:p>
        </w:tc>
        <w:tc>
          <w:tcPr>
            <w:tcW w:w="992" w:type="dxa"/>
            <w:vAlign w:val="center"/>
          </w:tcPr>
          <w:p w14:paraId="14BFC58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p>
        </w:tc>
        <w:tc>
          <w:tcPr>
            <w:tcW w:w="992" w:type="dxa"/>
            <w:gridSpan w:val="2"/>
            <w:vAlign w:val="center"/>
          </w:tcPr>
          <w:p w14:paraId="4D254D7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158mg/L</w:t>
            </w:r>
          </w:p>
        </w:tc>
        <w:tc>
          <w:tcPr>
            <w:tcW w:w="1068" w:type="dxa"/>
            <w:gridSpan w:val="2"/>
            <w:vAlign w:val="center"/>
          </w:tcPr>
          <w:p w14:paraId="2A8A6D6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6.32t/a</w:t>
            </w:r>
          </w:p>
        </w:tc>
        <w:tc>
          <w:tcPr>
            <w:tcW w:w="1387" w:type="dxa"/>
            <w:vAlign w:val="center"/>
          </w:tcPr>
          <w:p w14:paraId="3C4FC5C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17mg/L</w:t>
            </w:r>
          </w:p>
        </w:tc>
        <w:tc>
          <w:tcPr>
            <w:tcW w:w="1059" w:type="dxa"/>
            <w:gridSpan w:val="2"/>
            <w:vAlign w:val="center"/>
          </w:tcPr>
          <w:p w14:paraId="42535C5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5.76t/a</w:t>
            </w:r>
          </w:p>
        </w:tc>
      </w:tr>
      <w:tr w14:paraId="4C23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41C3191D">
            <w:pPr>
              <w:jc w:val="center"/>
              <w:rPr>
                <w:rFonts w:ascii="Times New Roman" w:hAnsi="Times New Roman" w:eastAsiaTheme="minorEastAsia"/>
                <w:color w:val="000000" w:themeColor="text1"/>
                <w:szCs w:val="21"/>
              </w:rPr>
            </w:pPr>
          </w:p>
        </w:tc>
        <w:tc>
          <w:tcPr>
            <w:tcW w:w="709" w:type="dxa"/>
            <w:vMerge w:val="continue"/>
            <w:vAlign w:val="center"/>
          </w:tcPr>
          <w:p w14:paraId="50A460E8">
            <w:pPr>
              <w:jc w:val="center"/>
              <w:rPr>
                <w:rFonts w:ascii="Times New Roman" w:hAnsi="Times New Roman" w:eastAsiaTheme="minorEastAsia"/>
                <w:b/>
                <w:color w:val="000000" w:themeColor="text1"/>
                <w:szCs w:val="21"/>
              </w:rPr>
            </w:pPr>
          </w:p>
        </w:tc>
        <w:tc>
          <w:tcPr>
            <w:tcW w:w="1134" w:type="dxa"/>
            <w:vMerge w:val="continue"/>
            <w:vAlign w:val="center"/>
          </w:tcPr>
          <w:p w14:paraId="245DDD08">
            <w:pPr>
              <w:jc w:val="center"/>
              <w:rPr>
                <w:rFonts w:ascii="Times New Roman" w:hAnsi="Times New Roman" w:eastAsiaTheme="minorEastAsia"/>
                <w:color w:val="000000" w:themeColor="text1"/>
                <w:szCs w:val="21"/>
              </w:rPr>
            </w:pPr>
          </w:p>
        </w:tc>
        <w:tc>
          <w:tcPr>
            <w:tcW w:w="435" w:type="dxa"/>
            <w:vMerge w:val="continue"/>
            <w:vAlign w:val="center"/>
          </w:tcPr>
          <w:p w14:paraId="4CE877E0">
            <w:pPr>
              <w:jc w:val="center"/>
              <w:rPr>
                <w:rFonts w:ascii="Times New Roman" w:hAnsi="Times New Roman" w:eastAsiaTheme="minorEastAsia"/>
                <w:color w:val="000000" w:themeColor="text1"/>
                <w:szCs w:val="21"/>
              </w:rPr>
            </w:pPr>
          </w:p>
        </w:tc>
        <w:tc>
          <w:tcPr>
            <w:tcW w:w="699" w:type="dxa"/>
            <w:vMerge w:val="continue"/>
            <w:vAlign w:val="center"/>
          </w:tcPr>
          <w:p w14:paraId="523EAC04">
            <w:pPr>
              <w:jc w:val="center"/>
              <w:rPr>
                <w:rFonts w:ascii="Times New Roman" w:hAnsi="Times New Roman" w:eastAsiaTheme="minorEastAsia"/>
                <w:color w:val="000000" w:themeColor="text1"/>
                <w:szCs w:val="21"/>
              </w:rPr>
            </w:pPr>
          </w:p>
        </w:tc>
        <w:tc>
          <w:tcPr>
            <w:tcW w:w="992" w:type="dxa"/>
            <w:vAlign w:val="center"/>
          </w:tcPr>
          <w:p w14:paraId="6522947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氨氮</w:t>
            </w:r>
          </w:p>
        </w:tc>
        <w:tc>
          <w:tcPr>
            <w:tcW w:w="992" w:type="dxa"/>
            <w:gridSpan w:val="2"/>
            <w:vAlign w:val="center"/>
          </w:tcPr>
          <w:p w14:paraId="6C20308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45mg/L</w:t>
            </w:r>
          </w:p>
        </w:tc>
        <w:tc>
          <w:tcPr>
            <w:tcW w:w="1068" w:type="dxa"/>
            <w:gridSpan w:val="2"/>
            <w:vAlign w:val="center"/>
          </w:tcPr>
          <w:p w14:paraId="1A3B9DB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1.80t/a</w:t>
            </w:r>
          </w:p>
        </w:tc>
        <w:tc>
          <w:tcPr>
            <w:tcW w:w="1387" w:type="dxa"/>
            <w:vAlign w:val="center"/>
          </w:tcPr>
          <w:p w14:paraId="16343A9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13mg/L</w:t>
            </w:r>
          </w:p>
        </w:tc>
        <w:tc>
          <w:tcPr>
            <w:tcW w:w="1059" w:type="dxa"/>
            <w:gridSpan w:val="2"/>
            <w:vAlign w:val="center"/>
          </w:tcPr>
          <w:p w14:paraId="2F3ACBE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1.76t/a</w:t>
            </w:r>
          </w:p>
        </w:tc>
      </w:tr>
      <w:tr w14:paraId="34CC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22C4EBE6">
            <w:pPr>
              <w:jc w:val="center"/>
              <w:rPr>
                <w:rFonts w:ascii="Times New Roman" w:hAnsi="Times New Roman" w:eastAsiaTheme="minorEastAsia"/>
                <w:color w:val="000000" w:themeColor="text1"/>
                <w:szCs w:val="21"/>
              </w:rPr>
            </w:pPr>
          </w:p>
        </w:tc>
        <w:tc>
          <w:tcPr>
            <w:tcW w:w="709" w:type="dxa"/>
            <w:vMerge w:val="continue"/>
            <w:vAlign w:val="center"/>
          </w:tcPr>
          <w:p w14:paraId="7A27105E">
            <w:pPr>
              <w:jc w:val="center"/>
              <w:rPr>
                <w:rFonts w:ascii="Times New Roman" w:hAnsi="Times New Roman" w:eastAsiaTheme="minorEastAsia"/>
                <w:b/>
                <w:color w:val="000000" w:themeColor="text1"/>
                <w:szCs w:val="21"/>
              </w:rPr>
            </w:pPr>
          </w:p>
        </w:tc>
        <w:tc>
          <w:tcPr>
            <w:tcW w:w="1134" w:type="dxa"/>
            <w:vMerge w:val="continue"/>
            <w:vAlign w:val="center"/>
          </w:tcPr>
          <w:p w14:paraId="3A1EF41D">
            <w:pPr>
              <w:jc w:val="center"/>
              <w:rPr>
                <w:rFonts w:ascii="Times New Roman" w:hAnsi="Times New Roman" w:eastAsiaTheme="minorEastAsia"/>
                <w:color w:val="000000" w:themeColor="text1"/>
                <w:szCs w:val="21"/>
              </w:rPr>
            </w:pPr>
          </w:p>
        </w:tc>
        <w:tc>
          <w:tcPr>
            <w:tcW w:w="435" w:type="dxa"/>
            <w:vMerge w:val="continue"/>
            <w:vAlign w:val="center"/>
          </w:tcPr>
          <w:p w14:paraId="5584CC52">
            <w:pPr>
              <w:jc w:val="center"/>
              <w:rPr>
                <w:rFonts w:ascii="Times New Roman" w:hAnsi="Times New Roman" w:eastAsiaTheme="minorEastAsia"/>
                <w:color w:val="000000" w:themeColor="text1"/>
                <w:szCs w:val="21"/>
              </w:rPr>
            </w:pPr>
          </w:p>
        </w:tc>
        <w:tc>
          <w:tcPr>
            <w:tcW w:w="699" w:type="dxa"/>
            <w:vMerge w:val="continue"/>
            <w:vAlign w:val="center"/>
          </w:tcPr>
          <w:p w14:paraId="67ED6AEA">
            <w:pPr>
              <w:jc w:val="center"/>
              <w:rPr>
                <w:rFonts w:ascii="Times New Roman" w:hAnsi="Times New Roman" w:eastAsiaTheme="minorEastAsia"/>
                <w:color w:val="000000" w:themeColor="text1"/>
                <w:szCs w:val="21"/>
              </w:rPr>
            </w:pPr>
          </w:p>
        </w:tc>
        <w:tc>
          <w:tcPr>
            <w:tcW w:w="992" w:type="dxa"/>
            <w:vAlign w:val="center"/>
          </w:tcPr>
          <w:p w14:paraId="66DF43E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SS</w:t>
            </w:r>
          </w:p>
        </w:tc>
        <w:tc>
          <w:tcPr>
            <w:tcW w:w="992" w:type="dxa"/>
            <w:gridSpan w:val="2"/>
            <w:vAlign w:val="center"/>
          </w:tcPr>
          <w:p w14:paraId="460CAC3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214mg/L</w:t>
            </w:r>
          </w:p>
        </w:tc>
        <w:tc>
          <w:tcPr>
            <w:tcW w:w="1068" w:type="dxa"/>
            <w:gridSpan w:val="2"/>
            <w:vAlign w:val="center"/>
          </w:tcPr>
          <w:p w14:paraId="4F0658B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8.56t/a</w:t>
            </w:r>
          </w:p>
        </w:tc>
        <w:tc>
          <w:tcPr>
            <w:tcW w:w="1387" w:type="dxa"/>
            <w:vAlign w:val="center"/>
          </w:tcPr>
          <w:p w14:paraId="498CB9C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8mg/L</w:t>
            </w:r>
          </w:p>
        </w:tc>
        <w:tc>
          <w:tcPr>
            <w:tcW w:w="1059" w:type="dxa"/>
            <w:gridSpan w:val="2"/>
            <w:vAlign w:val="center"/>
          </w:tcPr>
          <w:p w14:paraId="2ACF164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6.00t/a</w:t>
            </w:r>
          </w:p>
        </w:tc>
      </w:tr>
      <w:tr w14:paraId="3DA9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2E25B5D7">
            <w:pPr>
              <w:jc w:val="center"/>
              <w:rPr>
                <w:rFonts w:ascii="Times New Roman" w:hAnsi="Times New Roman" w:eastAsiaTheme="minorEastAsia"/>
                <w:color w:val="000000" w:themeColor="text1"/>
                <w:szCs w:val="21"/>
              </w:rPr>
            </w:pPr>
          </w:p>
        </w:tc>
        <w:tc>
          <w:tcPr>
            <w:tcW w:w="709" w:type="dxa"/>
            <w:vMerge w:val="continue"/>
            <w:vAlign w:val="center"/>
          </w:tcPr>
          <w:p w14:paraId="236BCB29">
            <w:pPr>
              <w:jc w:val="center"/>
              <w:rPr>
                <w:rFonts w:ascii="Times New Roman" w:hAnsi="Times New Roman" w:eastAsiaTheme="minorEastAsia"/>
                <w:b/>
                <w:color w:val="000000" w:themeColor="text1"/>
                <w:szCs w:val="21"/>
              </w:rPr>
            </w:pPr>
          </w:p>
        </w:tc>
        <w:tc>
          <w:tcPr>
            <w:tcW w:w="1134" w:type="dxa"/>
            <w:vMerge w:val="continue"/>
            <w:vAlign w:val="center"/>
          </w:tcPr>
          <w:p w14:paraId="70A22014">
            <w:pPr>
              <w:jc w:val="center"/>
              <w:rPr>
                <w:rFonts w:ascii="Times New Roman" w:hAnsi="Times New Roman" w:eastAsiaTheme="minorEastAsia"/>
                <w:color w:val="000000" w:themeColor="text1"/>
                <w:szCs w:val="21"/>
              </w:rPr>
            </w:pPr>
          </w:p>
        </w:tc>
        <w:tc>
          <w:tcPr>
            <w:tcW w:w="435" w:type="dxa"/>
            <w:vMerge w:val="continue"/>
            <w:vAlign w:val="center"/>
          </w:tcPr>
          <w:p w14:paraId="612CA9D5">
            <w:pPr>
              <w:jc w:val="center"/>
              <w:rPr>
                <w:rFonts w:ascii="Times New Roman" w:hAnsi="Times New Roman" w:eastAsiaTheme="minorEastAsia"/>
                <w:color w:val="000000" w:themeColor="text1"/>
                <w:szCs w:val="21"/>
              </w:rPr>
            </w:pPr>
          </w:p>
        </w:tc>
        <w:tc>
          <w:tcPr>
            <w:tcW w:w="699" w:type="dxa"/>
            <w:vMerge w:val="continue"/>
            <w:vAlign w:val="center"/>
          </w:tcPr>
          <w:p w14:paraId="753B04A8">
            <w:pPr>
              <w:jc w:val="center"/>
              <w:rPr>
                <w:rFonts w:ascii="Times New Roman" w:hAnsi="Times New Roman" w:eastAsiaTheme="minorEastAsia"/>
                <w:color w:val="000000" w:themeColor="text1"/>
                <w:szCs w:val="21"/>
              </w:rPr>
            </w:pPr>
          </w:p>
        </w:tc>
        <w:tc>
          <w:tcPr>
            <w:tcW w:w="992" w:type="dxa"/>
            <w:vAlign w:val="center"/>
          </w:tcPr>
          <w:p w14:paraId="7EC06ED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动植物油</w:t>
            </w:r>
          </w:p>
        </w:tc>
        <w:tc>
          <w:tcPr>
            <w:tcW w:w="992" w:type="dxa"/>
            <w:gridSpan w:val="2"/>
            <w:vAlign w:val="center"/>
          </w:tcPr>
          <w:p w14:paraId="69772E7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7.92mg/L</w:t>
            </w:r>
          </w:p>
        </w:tc>
        <w:tc>
          <w:tcPr>
            <w:tcW w:w="1068" w:type="dxa"/>
            <w:gridSpan w:val="2"/>
            <w:vAlign w:val="center"/>
          </w:tcPr>
          <w:p w14:paraId="39FC0BB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0.2t/a</w:t>
            </w:r>
          </w:p>
        </w:tc>
        <w:tc>
          <w:tcPr>
            <w:tcW w:w="1387" w:type="dxa"/>
            <w:vAlign w:val="center"/>
          </w:tcPr>
          <w:p w14:paraId="296AFB6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2mg/L</w:t>
            </w:r>
          </w:p>
        </w:tc>
        <w:tc>
          <w:tcPr>
            <w:tcW w:w="1059" w:type="dxa"/>
            <w:gridSpan w:val="2"/>
            <w:vAlign w:val="center"/>
          </w:tcPr>
          <w:p w14:paraId="75CAC0A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0.2t/a</w:t>
            </w:r>
          </w:p>
        </w:tc>
      </w:tr>
      <w:tr w14:paraId="4977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restart"/>
            <w:vAlign w:val="center"/>
          </w:tcPr>
          <w:p w14:paraId="3B7B42D3">
            <w:pP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固体废物</w:t>
            </w:r>
          </w:p>
        </w:tc>
        <w:tc>
          <w:tcPr>
            <w:tcW w:w="709" w:type="dxa"/>
            <w:vMerge w:val="restart"/>
            <w:vAlign w:val="center"/>
          </w:tcPr>
          <w:p w14:paraId="1E9CDEBC">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施</w:t>
            </w:r>
          </w:p>
          <w:p w14:paraId="6D4C65BD">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工</w:t>
            </w:r>
          </w:p>
          <w:p w14:paraId="69E05C81">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期</w:t>
            </w:r>
          </w:p>
        </w:tc>
        <w:tc>
          <w:tcPr>
            <w:tcW w:w="1134" w:type="dxa"/>
            <w:vAlign w:val="center"/>
          </w:tcPr>
          <w:p w14:paraId="6722719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基坑开挖</w:t>
            </w:r>
          </w:p>
        </w:tc>
        <w:tc>
          <w:tcPr>
            <w:tcW w:w="1134" w:type="dxa"/>
            <w:gridSpan w:val="2"/>
            <w:vAlign w:val="center"/>
          </w:tcPr>
          <w:p w14:paraId="2B9C0C0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土石方</w:t>
            </w:r>
          </w:p>
        </w:tc>
        <w:tc>
          <w:tcPr>
            <w:tcW w:w="3052" w:type="dxa"/>
            <w:gridSpan w:val="5"/>
            <w:vAlign w:val="center"/>
          </w:tcPr>
          <w:p w14:paraId="1DC7E03A">
            <w:pPr>
              <w:jc w:val="center"/>
              <w:rPr>
                <w:rFonts w:ascii="Times New Roman" w:hAnsi="Times New Roman" w:eastAsiaTheme="minorEastAsia"/>
                <w:color w:val="000000" w:themeColor="text1"/>
                <w:szCs w:val="21"/>
              </w:rPr>
            </w:pPr>
            <w:r>
              <w:rPr>
                <w:rFonts w:ascii="Times New Roman" w:hAnsi="Times New Roman" w:eastAsiaTheme="minorEastAsia"/>
                <w:bCs/>
                <w:color w:val="000000" w:themeColor="text1"/>
                <w:szCs w:val="21"/>
              </w:rPr>
              <w:t>423380.2m</w:t>
            </w:r>
            <w:r>
              <w:rPr>
                <w:rFonts w:ascii="Times New Roman" w:hAnsi="Times New Roman" w:eastAsiaTheme="minorEastAsia"/>
                <w:bCs/>
                <w:color w:val="000000" w:themeColor="text1"/>
                <w:szCs w:val="21"/>
                <w:vertAlign w:val="superscript"/>
              </w:rPr>
              <w:t>3</w:t>
            </w:r>
          </w:p>
        </w:tc>
        <w:tc>
          <w:tcPr>
            <w:tcW w:w="2446" w:type="dxa"/>
            <w:gridSpan w:val="3"/>
            <w:vMerge w:val="restart"/>
            <w:vAlign w:val="center"/>
          </w:tcPr>
          <w:p w14:paraId="183DD099">
            <w:pPr>
              <w:jc w:val="center"/>
              <w:rPr>
                <w:rFonts w:ascii="Times New Roman" w:hAnsi="Times New Roman" w:eastAsiaTheme="minorEastAsia"/>
                <w:bCs/>
                <w:color w:val="000000" w:themeColor="text1"/>
                <w:szCs w:val="21"/>
              </w:rPr>
            </w:pPr>
            <w:r>
              <w:rPr>
                <w:rFonts w:ascii="Times New Roman" w:hAnsiTheme="minorEastAsia" w:eastAsiaTheme="minorEastAsia"/>
                <w:color w:val="000000" w:themeColor="text1"/>
                <w:szCs w:val="21"/>
              </w:rPr>
              <w:t>处置率达</w:t>
            </w:r>
            <w:r>
              <w:rPr>
                <w:rFonts w:ascii="Times New Roman" w:hAnsi="Times New Roman" w:eastAsiaTheme="minorEastAsia"/>
                <w:color w:val="000000" w:themeColor="text1"/>
                <w:szCs w:val="21"/>
              </w:rPr>
              <w:t>100%</w:t>
            </w:r>
          </w:p>
        </w:tc>
      </w:tr>
      <w:tr w14:paraId="765C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textDirection w:val="tbRlV"/>
            <w:vAlign w:val="center"/>
          </w:tcPr>
          <w:p w14:paraId="6AC229AD">
            <w:pPr>
              <w:jc w:val="center"/>
              <w:rPr>
                <w:rFonts w:ascii="Times New Roman" w:hAnsi="Times New Roman" w:eastAsiaTheme="minorEastAsia"/>
                <w:b/>
                <w:color w:val="000000" w:themeColor="text1"/>
                <w:szCs w:val="21"/>
              </w:rPr>
            </w:pPr>
          </w:p>
        </w:tc>
        <w:tc>
          <w:tcPr>
            <w:tcW w:w="709" w:type="dxa"/>
            <w:vMerge w:val="continue"/>
            <w:textDirection w:val="tbRlV"/>
            <w:vAlign w:val="center"/>
          </w:tcPr>
          <w:p w14:paraId="34DDE419">
            <w:pPr>
              <w:jc w:val="center"/>
              <w:rPr>
                <w:rFonts w:ascii="Times New Roman" w:hAnsi="Times New Roman" w:eastAsiaTheme="minorEastAsia"/>
                <w:b/>
                <w:color w:val="000000" w:themeColor="text1"/>
                <w:szCs w:val="21"/>
              </w:rPr>
            </w:pPr>
          </w:p>
        </w:tc>
        <w:tc>
          <w:tcPr>
            <w:tcW w:w="1134" w:type="dxa"/>
            <w:vAlign w:val="center"/>
          </w:tcPr>
          <w:p w14:paraId="7D66AFF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项目建设</w:t>
            </w:r>
          </w:p>
        </w:tc>
        <w:tc>
          <w:tcPr>
            <w:tcW w:w="1134" w:type="dxa"/>
            <w:gridSpan w:val="2"/>
            <w:vAlign w:val="center"/>
          </w:tcPr>
          <w:p w14:paraId="4A4A71A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建筑垃圾</w:t>
            </w:r>
          </w:p>
        </w:tc>
        <w:tc>
          <w:tcPr>
            <w:tcW w:w="3052" w:type="dxa"/>
            <w:gridSpan w:val="5"/>
            <w:vAlign w:val="center"/>
          </w:tcPr>
          <w:p w14:paraId="69D8314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1760.11t</w:t>
            </w:r>
          </w:p>
        </w:tc>
        <w:tc>
          <w:tcPr>
            <w:tcW w:w="2446" w:type="dxa"/>
            <w:gridSpan w:val="3"/>
            <w:vMerge w:val="continue"/>
            <w:vAlign w:val="center"/>
          </w:tcPr>
          <w:p w14:paraId="36BCF84E">
            <w:pPr>
              <w:jc w:val="center"/>
              <w:rPr>
                <w:rFonts w:ascii="Times New Roman" w:hAnsi="Times New Roman" w:eastAsiaTheme="minorEastAsia"/>
                <w:color w:val="000000" w:themeColor="text1"/>
                <w:szCs w:val="21"/>
              </w:rPr>
            </w:pPr>
          </w:p>
        </w:tc>
      </w:tr>
      <w:tr w14:paraId="588E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textDirection w:val="tbRlV"/>
            <w:vAlign w:val="center"/>
          </w:tcPr>
          <w:p w14:paraId="3EEDD9C5">
            <w:pPr>
              <w:jc w:val="center"/>
              <w:rPr>
                <w:rFonts w:ascii="Times New Roman" w:hAnsi="Times New Roman" w:eastAsiaTheme="minorEastAsia"/>
                <w:b/>
                <w:color w:val="000000" w:themeColor="text1"/>
                <w:szCs w:val="21"/>
              </w:rPr>
            </w:pPr>
          </w:p>
        </w:tc>
        <w:tc>
          <w:tcPr>
            <w:tcW w:w="709" w:type="dxa"/>
            <w:vMerge w:val="continue"/>
            <w:textDirection w:val="tbRlV"/>
            <w:vAlign w:val="center"/>
          </w:tcPr>
          <w:p w14:paraId="4275A0D7">
            <w:pPr>
              <w:jc w:val="center"/>
              <w:rPr>
                <w:rFonts w:ascii="Times New Roman" w:hAnsi="Times New Roman" w:eastAsiaTheme="minorEastAsia"/>
                <w:b/>
                <w:color w:val="000000" w:themeColor="text1"/>
                <w:szCs w:val="21"/>
              </w:rPr>
            </w:pPr>
          </w:p>
        </w:tc>
        <w:tc>
          <w:tcPr>
            <w:tcW w:w="1134" w:type="dxa"/>
            <w:vAlign w:val="center"/>
          </w:tcPr>
          <w:p w14:paraId="7BE4F39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施工人员</w:t>
            </w:r>
          </w:p>
        </w:tc>
        <w:tc>
          <w:tcPr>
            <w:tcW w:w="1134" w:type="dxa"/>
            <w:gridSpan w:val="2"/>
            <w:vAlign w:val="center"/>
          </w:tcPr>
          <w:p w14:paraId="667766D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生活垃圾</w:t>
            </w:r>
          </w:p>
        </w:tc>
        <w:tc>
          <w:tcPr>
            <w:tcW w:w="3052" w:type="dxa"/>
            <w:gridSpan w:val="5"/>
            <w:vAlign w:val="center"/>
          </w:tcPr>
          <w:p w14:paraId="028205F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64.8t</w:t>
            </w:r>
          </w:p>
        </w:tc>
        <w:tc>
          <w:tcPr>
            <w:tcW w:w="2446" w:type="dxa"/>
            <w:gridSpan w:val="3"/>
            <w:vMerge w:val="continue"/>
            <w:vAlign w:val="center"/>
          </w:tcPr>
          <w:p w14:paraId="25F455F1">
            <w:pPr>
              <w:jc w:val="center"/>
              <w:rPr>
                <w:rFonts w:ascii="Times New Roman" w:hAnsi="Times New Roman" w:eastAsiaTheme="minorEastAsia"/>
                <w:bCs/>
                <w:color w:val="000000" w:themeColor="text1"/>
                <w:kern w:val="0"/>
                <w:szCs w:val="21"/>
              </w:rPr>
            </w:pPr>
          </w:p>
        </w:tc>
      </w:tr>
      <w:tr w14:paraId="2DD4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textDirection w:val="tbRlV"/>
            <w:vAlign w:val="center"/>
          </w:tcPr>
          <w:p w14:paraId="101A82D9">
            <w:pPr>
              <w:jc w:val="center"/>
              <w:rPr>
                <w:rFonts w:ascii="Times New Roman" w:hAnsi="Times New Roman" w:eastAsiaTheme="minorEastAsia"/>
                <w:b/>
                <w:color w:val="000000" w:themeColor="text1"/>
                <w:szCs w:val="21"/>
              </w:rPr>
            </w:pPr>
          </w:p>
        </w:tc>
        <w:tc>
          <w:tcPr>
            <w:tcW w:w="709" w:type="dxa"/>
            <w:vMerge w:val="continue"/>
            <w:textDirection w:val="tbRlV"/>
            <w:vAlign w:val="center"/>
          </w:tcPr>
          <w:p w14:paraId="0A94B8B6">
            <w:pPr>
              <w:jc w:val="center"/>
              <w:rPr>
                <w:rFonts w:ascii="Times New Roman" w:hAnsi="Times New Roman" w:eastAsiaTheme="minorEastAsia"/>
                <w:b/>
                <w:color w:val="000000" w:themeColor="text1"/>
                <w:szCs w:val="21"/>
              </w:rPr>
            </w:pPr>
          </w:p>
        </w:tc>
        <w:tc>
          <w:tcPr>
            <w:tcW w:w="1134" w:type="dxa"/>
            <w:vAlign w:val="center"/>
          </w:tcPr>
          <w:p w14:paraId="0D878BA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化粪池</w:t>
            </w:r>
          </w:p>
        </w:tc>
        <w:tc>
          <w:tcPr>
            <w:tcW w:w="1134" w:type="dxa"/>
            <w:gridSpan w:val="2"/>
            <w:vAlign w:val="center"/>
          </w:tcPr>
          <w:p w14:paraId="0FD6C94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化粪池污泥</w:t>
            </w:r>
          </w:p>
        </w:tc>
        <w:tc>
          <w:tcPr>
            <w:tcW w:w="3052" w:type="dxa"/>
            <w:gridSpan w:val="5"/>
            <w:vAlign w:val="center"/>
          </w:tcPr>
          <w:p w14:paraId="68BA092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0.765kg/d</w:t>
            </w:r>
          </w:p>
        </w:tc>
        <w:tc>
          <w:tcPr>
            <w:tcW w:w="2446" w:type="dxa"/>
            <w:gridSpan w:val="3"/>
            <w:vMerge w:val="continue"/>
            <w:vAlign w:val="center"/>
          </w:tcPr>
          <w:p w14:paraId="05BC3670">
            <w:pPr>
              <w:jc w:val="center"/>
              <w:rPr>
                <w:rFonts w:ascii="Times New Roman" w:hAnsi="Times New Roman" w:eastAsiaTheme="minorEastAsia"/>
                <w:bCs/>
                <w:color w:val="000000" w:themeColor="text1"/>
                <w:kern w:val="0"/>
                <w:szCs w:val="21"/>
              </w:rPr>
            </w:pPr>
          </w:p>
        </w:tc>
      </w:tr>
      <w:tr w14:paraId="72ED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textDirection w:val="tbRlV"/>
            <w:vAlign w:val="center"/>
          </w:tcPr>
          <w:p w14:paraId="2AB42DB2">
            <w:pPr>
              <w:jc w:val="center"/>
              <w:rPr>
                <w:rFonts w:ascii="Times New Roman" w:hAnsi="Times New Roman" w:eastAsiaTheme="minorEastAsia"/>
                <w:b/>
                <w:color w:val="000000" w:themeColor="text1"/>
                <w:szCs w:val="21"/>
              </w:rPr>
            </w:pPr>
          </w:p>
        </w:tc>
        <w:tc>
          <w:tcPr>
            <w:tcW w:w="709" w:type="dxa"/>
            <w:vMerge w:val="restart"/>
            <w:vAlign w:val="center"/>
          </w:tcPr>
          <w:p w14:paraId="0AA2915B">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运</w:t>
            </w:r>
          </w:p>
          <w:p w14:paraId="3861BE13">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营</w:t>
            </w:r>
          </w:p>
          <w:p w14:paraId="2732D000">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期</w:t>
            </w:r>
          </w:p>
        </w:tc>
        <w:tc>
          <w:tcPr>
            <w:tcW w:w="1134" w:type="dxa"/>
            <w:vAlign w:val="center"/>
          </w:tcPr>
          <w:p w14:paraId="2344408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住户、物管人员</w:t>
            </w:r>
          </w:p>
        </w:tc>
        <w:tc>
          <w:tcPr>
            <w:tcW w:w="1134" w:type="dxa"/>
            <w:gridSpan w:val="2"/>
            <w:vAlign w:val="center"/>
          </w:tcPr>
          <w:p w14:paraId="0DC380D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生活垃圾</w:t>
            </w:r>
          </w:p>
        </w:tc>
        <w:tc>
          <w:tcPr>
            <w:tcW w:w="3052" w:type="dxa"/>
            <w:gridSpan w:val="5"/>
            <w:vAlign w:val="center"/>
          </w:tcPr>
          <w:p w14:paraId="259D0DF2">
            <w:pPr>
              <w:pStyle w:val="89"/>
              <w:widowControl/>
              <w:jc w:val="center"/>
              <w:rPr>
                <w:rFonts w:eastAsiaTheme="minorEastAsia"/>
                <w:color w:val="000000" w:themeColor="text1"/>
                <w:kern w:val="0"/>
                <w:szCs w:val="21"/>
              </w:rPr>
            </w:pPr>
            <w:r>
              <w:rPr>
                <w:rFonts w:eastAsiaTheme="minorEastAsia"/>
                <w:color w:val="000000" w:themeColor="text1"/>
                <w:kern w:val="0"/>
                <w:szCs w:val="21"/>
              </w:rPr>
              <w:t>256.73t/a</w:t>
            </w:r>
          </w:p>
        </w:tc>
        <w:tc>
          <w:tcPr>
            <w:tcW w:w="2446" w:type="dxa"/>
            <w:gridSpan w:val="3"/>
            <w:vMerge w:val="restart"/>
            <w:vAlign w:val="center"/>
          </w:tcPr>
          <w:p w14:paraId="606D9040">
            <w:pPr>
              <w:jc w:val="center"/>
              <w:rPr>
                <w:rFonts w:ascii="Times New Roman" w:hAnsi="Times New Roman" w:eastAsiaTheme="minorEastAsia"/>
                <w:bCs/>
                <w:color w:val="000000" w:themeColor="text1"/>
                <w:szCs w:val="21"/>
              </w:rPr>
            </w:pPr>
            <w:r>
              <w:rPr>
                <w:rFonts w:ascii="Times New Roman" w:hAnsiTheme="minorEastAsia" w:eastAsiaTheme="minorEastAsia"/>
                <w:color w:val="000000" w:themeColor="text1"/>
                <w:szCs w:val="21"/>
              </w:rPr>
              <w:t>处置率达</w:t>
            </w:r>
            <w:r>
              <w:rPr>
                <w:rFonts w:ascii="Times New Roman" w:hAnsi="Times New Roman" w:eastAsiaTheme="minorEastAsia"/>
                <w:color w:val="000000" w:themeColor="text1"/>
                <w:szCs w:val="21"/>
              </w:rPr>
              <w:t>100%</w:t>
            </w:r>
          </w:p>
        </w:tc>
      </w:tr>
      <w:tr w14:paraId="44FB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textDirection w:val="tbRlV"/>
            <w:vAlign w:val="center"/>
          </w:tcPr>
          <w:p w14:paraId="67C5F61A">
            <w:pPr>
              <w:jc w:val="center"/>
              <w:rPr>
                <w:rFonts w:ascii="Times New Roman" w:hAnsi="Times New Roman" w:eastAsiaTheme="minorEastAsia"/>
                <w:b/>
                <w:color w:val="000000" w:themeColor="text1"/>
                <w:szCs w:val="21"/>
              </w:rPr>
            </w:pPr>
          </w:p>
        </w:tc>
        <w:tc>
          <w:tcPr>
            <w:tcW w:w="709" w:type="dxa"/>
            <w:vMerge w:val="continue"/>
            <w:vAlign w:val="center"/>
          </w:tcPr>
          <w:p w14:paraId="171D6D33">
            <w:pPr>
              <w:jc w:val="center"/>
              <w:rPr>
                <w:rFonts w:ascii="Times New Roman" w:hAnsi="Times New Roman" w:eastAsiaTheme="minorEastAsia"/>
                <w:b/>
                <w:color w:val="000000" w:themeColor="text1"/>
                <w:szCs w:val="21"/>
              </w:rPr>
            </w:pPr>
          </w:p>
        </w:tc>
        <w:tc>
          <w:tcPr>
            <w:tcW w:w="1134" w:type="dxa"/>
            <w:vAlign w:val="center"/>
          </w:tcPr>
          <w:p w14:paraId="412BF00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商铺</w:t>
            </w:r>
          </w:p>
        </w:tc>
        <w:tc>
          <w:tcPr>
            <w:tcW w:w="1134" w:type="dxa"/>
            <w:gridSpan w:val="2"/>
            <w:vAlign w:val="center"/>
          </w:tcPr>
          <w:p w14:paraId="5B68BE3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商业垃圾</w:t>
            </w:r>
          </w:p>
        </w:tc>
        <w:tc>
          <w:tcPr>
            <w:tcW w:w="3052" w:type="dxa"/>
            <w:gridSpan w:val="5"/>
            <w:vAlign w:val="center"/>
          </w:tcPr>
          <w:p w14:paraId="76DC0077">
            <w:pPr>
              <w:pStyle w:val="89"/>
              <w:widowControl/>
              <w:jc w:val="center"/>
              <w:rPr>
                <w:rFonts w:eastAsiaTheme="minorEastAsia"/>
                <w:color w:val="000000" w:themeColor="text1"/>
                <w:kern w:val="0"/>
                <w:szCs w:val="21"/>
              </w:rPr>
            </w:pPr>
            <w:r>
              <w:rPr>
                <w:rFonts w:eastAsiaTheme="minorEastAsia"/>
                <w:color w:val="000000" w:themeColor="text1"/>
                <w:kern w:val="0"/>
                <w:szCs w:val="21"/>
              </w:rPr>
              <w:t>39.9t/a</w:t>
            </w:r>
          </w:p>
        </w:tc>
        <w:tc>
          <w:tcPr>
            <w:tcW w:w="2446" w:type="dxa"/>
            <w:gridSpan w:val="3"/>
            <w:vMerge w:val="continue"/>
            <w:vAlign w:val="center"/>
          </w:tcPr>
          <w:p w14:paraId="521CB0C4">
            <w:pPr>
              <w:jc w:val="center"/>
              <w:rPr>
                <w:rFonts w:ascii="Times New Roman" w:hAnsi="Times New Roman" w:eastAsiaTheme="minorEastAsia"/>
                <w:color w:val="000000" w:themeColor="text1"/>
                <w:szCs w:val="21"/>
              </w:rPr>
            </w:pPr>
          </w:p>
        </w:tc>
      </w:tr>
      <w:tr w14:paraId="545F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textDirection w:val="tbRlV"/>
            <w:vAlign w:val="center"/>
          </w:tcPr>
          <w:p w14:paraId="6AAFB15B">
            <w:pPr>
              <w:jc w:val="center"/>
              <w:rPr>
                <w:rFonts w:ascii="Times New Roman" w:hAnsi="Times New Roman" w:eastAsiaTheme="minorEastAsia"/>
                <w:b/>
                <w:color w:val="000000" w:themeColor="text1"/>
                <w:szCs w:val="21"/>
              </w:rPr>
            </w:pPr>
          </w:p>
        </w:tc>
        <w:tc>
          <w:tcPr>
            <w:tcW w:w="709" w:type="dxa"/>
            <w:vMerge w:val="continue"/>
            <w:textDirection w:val="tbRlV"/>
            <w:vAlign w:val="center"/>
          </w:tcPr>
          <w:p w14:paraId="03C98585">
            <w:pPr>
              <w:jc w:val="center"/>
              <w:rPr>
                <w:rFonts w:ascii="Times New Roman" w:hAnsi="Times New Roman" w:eastAsiaTheme="minorEastAsia"/>
                <w:b/>
                <w:color w:val="000000" w:themeColor="text1"/>
                <w:szCs w:val="21"/>
              </w:rPr>
            </w:pPr>
          </w:p>
        </w:tc>
        <w:tc>
          <w:tcPr>
            <w:tcW w:w="1134" w:type="dxa"/>
            <w:vAlign w:val="center"/>
          </w:tcPr>
          <w:p w14:paraId="2E606E7D">
            <w:pPr>
              <w:pStyle w:val="89"/>
              <w:widowControl/>
              <w:jc w:val="center"/>
              <w:rPr>
                <w:rFonts w:eastAsiaTheme="minorEastAsia"/>
                <w:color w:val="000000" w:themeColor="text1"/>
                <w:kern w:val="0"/>
              </w:rPr>
            </w:pPr>
            <w:r>
              <w:rPr>
                <w:rFonts w:hAnsiTheme="minorEastAsia" w:eastAsiaTheme="minorEastAsia"/>
                <w:color w:val="000000" w:themeColor="text1"/>
              </w:rPr>
              <w:t>防渗化粪池及中水处理站</w:t>
            </w:r>
          </w:p>
        </w:tc>
        <w:tc>
          <w:tcPr>
            <w:tcW w:w="1134" w:type="dxa"/>
            <w:gridSpan w:val="2"/>
            <w:vAlign w:val="center"/>
          </w:tcPr>
          <w:p w14:paraId="29A01F9F">
            <w:pPr>
              <w:pStyle w:val="89"/>
              <w:jc w:val="center"/>
              <w:rPr>
                <w:rFonts w:eastAsiaTheme="minorEastAsia"/>
                <w:color w:val="000000" w:themeColor="text1"/>
                <w:kern w:val="0"/>
              </w:rPr>
            </w:pPr>
            <w:r>
              <w:rPr>
                <w:rFonts w:hAnsiTheme="minorEastAsia" w:eastAsiaTheme="minorEastAsia"/>
                <w:color w:val="000000" w:themeColor="text1"/>
              </w:rPr>
              <w:t>污泥</w:t>
            </w:r>
          </w:p>
        </w:tc>
        <w:tc>
          <w:tcPr>
            <w:tcW w:w="3052" w:type="dxa"/>
            <w:gridSpan w:val="5"/>
            <w:vAlign w:val="center"/>
          </w:tcPr>
          <w:p w14:paraId="1DD5313F">
            <w:pPr>
              <w:pStyle w:val="89"/>
              <w:widowControl/>
              <w:jc w:val="center"/>
              <w:rPr>
                <w:rFonts w:eastAsiaTheme="minorEastAsia"/>
                <w:bCs/>
                <w:color w:val="000000" w:themeColor="text1"/>
                <w:kern w:val="0"/>
                <w:szCs w:val="21"/>
              </w:rPr>
            </w:pPr>
            <w:r>
              <w:rPr>
                <w:rFonts w:eastAsiaTheme="minorEastAsia"/>
                <w:bCs/>
                <w:color w:val="000000" w:themeColor="text1"/>
                <w:kern w:val="0"/>
                <w:szCs w:val="21"/>
              </w:rPr>
              <w:t>20</w:t>
            </w:r>
            <w:r>
              <w:rPr>
                <w:rFonts w:eastAsiaTheme="minorEastAsia"/>
                <w:bCs/>
                <w:color w:val="000000" w:themeColor="text1"/>
                <w:szCs w:val="21"/>
              </w:rPr>
              <w:t>t/a</w:t>
            </w:r>
          </w:p>
        </w:tc>
        <w:tc>
          <w:tcPr>
            <w:tcW w:w="2446" w:type="dxa"/>
            <w:gridSpan w:val="3"/>
            <w:vMerge w:val="continue"/>
            <w:vAlign w:val="center"/>
          </w:tcPr>
          <w:p w14:paraId="0CA3DB12">
            <w:pPr>
              <w:jc w:val="center"/>
              <w:rPr>
                <w:rFonts w:ascii="Times New Roman" w:hAnsi="Times New Roman" w:eastAsiaTheme="minorEastAsia"/>
                <w:bCs/>
                <w:color w:val="000000" w:themeColor="text1"/>
                <w:kern w:val="0"/>
                <w:szCs w:val="21"/>
              </w:rPr>
            </w:pPr>
          </w:p>
        </w:tc>
      </w:tr>
      <w:tr w14:paraId="53FE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restart"/>
            <w:vAlign w:val="center"/>
          </w:tcPr>
          <w:p w14:paraId="6FEEE8E5">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噪</w:t>
            </w:r>
          </w:p>
          <w:p w14:paraId="1BC5CA07">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声</w:t>
            </w:r>
          </w:p>
        </w:tc>
        <w:tc>
          <w:tcPr>
            <w:tcW w:w="709" w:type="dxa"/>
            <w:vAlign w:val="center"/>
          </w:tcPr>
          <w:p w14:paraId="6ECE8DE7">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施</w:t>
            </w:r>
          </w:p>
          <w:p w14:paraId="54CABB93">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工</w:t>
            </w:r>
          </w:p>
          <w:p w14:paraId="4139060D">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期</w:t>
            </w:r>
          </w:p>
        </w:tc>
        <w:tc>
          <w:tcPr>
            <w:tcW w:w="2268" w:type="dxa"/>
            <w:gridSpan w:val="3"/>
            <w:vAlign w:val="center"/>
          </w:tcPr>
          <w:p w14:paraId="12754F8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施工机械噪声</w:t>
            </w:r>
          </w:p>
        </w:tc>
        <w:tc>
          <w:tcPr>
            <w:tcW w:w="3052" w:type="dxa"/>
            <w:gridSpan w:val="5"/>
            <w:vAlign w:val="center"/>
          </w:tcPr>
          <w:p w14:paraId="094D4D8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75~110dB(A)</w:t>
            </w:r>
          </w:p>
        </w:tc>
        <w:tc>
          <w:tcPr>
            <w:tcW w:w="2446" w:type="dxa"/>
            <w:gridSpan w:val="3"/>
            <w:vAlign w:val="center"/>
          </w:tcPr>
          <w:p w14:paraId="2788A3B9">
            <w:pPr>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《建筑施工场界环境噪声排放标准》（</w:t>
            </w:r>
            <w:r>
              <w:rPr>
                <w:rFonts w:ascii="Times New Roman" w:hAnsi="Times New Roman" w:eastAsiaTheme="minorEastAsia"/>
                <w:bCs/>
                <w:color w:val="000000" w:themeColor="text1"/>
                <w:szCs w:val="21"/>
              </w:rPr>
              <w:t>GB12523-2011</w:t>
            </w:r>
            <w:r>
              <w:rPr>
                <w:rFonts w:ascii="Times New Roman" w:hAnsiTheme="minorEastAsia" w:eastAsiaTheme="minorEastAsia"/>
                <w:bCs/>
                <w:color w:val="000000" w:themeColor="text1"/>
                <w:szCs w:val="21"/>
              </w:rPr>
              <w:t>）</w:t>
            </w:r>
          </w:p>
        </w:tc>
      </w:tr>
      <w:tr w14:paraId="1492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4" w:type="dxa"/>
            <w:vMerge w:val="continue"/>
            <w:vAlign w:val="center"/>
          </w:tcPr>
          <w:p w14:paraId="2BF73BE0">
            <w:pPr>
              <w:jc w:val="center"/>
              <w:rPr>
                <w:rFonts w:ascii="Times New Roman" w:hAnsi="Times New Roman" w:eastAsiaTheme="minorEastAsia"/>
                <w:b/>
                <w:color w:val="000000" w:themeColor="text1"/>
                <w:szCs w:val="21"/>
              </w:rPr>
            </w:pPr>
          </w:p>
        </w:tc>
        <w:tc>
          <w:tcPr>
            <w:tcW w:w="709" w:type="dxa"/>
            <w:vAlign w:val="center"/>
          </w:tcPr>
          <w:p w14:paraId="4A681055">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运</w:t>
            </w:r>
          </w:p>
          <w:p w14:paraId="6944F613">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营</w:t>
            </w:r>
          </w:p>
          <w:p w14:paraId="310B0842">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期</w:t>
            </w:r>
          </w:p>
        </w:tc>
        <w:tc>
          <w:tcPr>
            <w:tcW w:w="2268" w:type="dxa"/>
            <w:gridSpan w:val="3"/>
            <w:vAlign w:val="center"/>
          </w:tcPr>
          <w:p w14:paraId="223AC108">
            <w:pPr>
              <w:rPr>
                <w:rFonts w:ascii="Times New Roman" w:hAnsi="Times New Roman" w:eastAsiaTheme="minorEastAsia"/>
                <w:color w:val="000000" w:themeColor="text1"/>
              </w:rPr>
            </w:pPr>
            <w:r>
              <w:rPr>
                <w:rFonts w:ascii="Times New Roman" w:hAnsiTheme="minorEastAsia" w:eastAsiaTheme="minorEastAsia"/>
                <w:color w:val="000000" w:themeColor="text1"/>
                <w:kern w:val="0"/>
              </w:rPr>
              <w:t>生活、设备及交通噪声</w:t>
            </w:r>
          </w:p>
        </w:tc>
        <w:tc>
          <w:tcPr>
            <w:tcW w:w="3052" w:type="dxa"/>
            <w:gridSpan w:val="5"/>
            <w:vAlign w:val="center"/>
          </w:tcPr>
          <w:p w14:paraId="4DE0114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60~95dB(A)</w:t>
            </w:r>
          </w:p>
        </w:tc>
        <w:tc>
          <w:tcPr>
            <w:tcW w:w="2446" w:type="dxa"/>
            <w:gridSpan w:val="3"/>
            <w:vAlign w:val="center"/>
          </w:tcPr>
          <w:p w14:paraId="27021FF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《社会生活环境噪声排放标准》（</w:t>
            </w:r>
            <w:r>
              <w:rPr>
                <w:rFonts w:ascii="Times New Roman" w:hAnsi="Times New Roman" w:eastAsiaTheme="minorEastAsia"/>
                <w:color w:val="000000" w:themeColor="text1"/>
                <w:szCs w:val="21"/>
              </w:rPr>
              <w:t>GB27137-2008</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类及</w:t>
            </w:r>
            <w:r>
              <w:rPr>
                <w:rFonts w:ascii="Times New Roman" w:hAnsi="Times New Roman" w:eastAsiaTheme="minorEastAsia"/>
                <w:color w:val="000000" w:themeColor="text1"/>
                <w:szCs w:val="21"/>
              </w:rPr>
              <w:t>4</w:t>
            </w:r>
            <w:r>
              <w:rPr>
                <w:rFonts w:ascii="Times New Roman" w:hAnsiTheme="minorEastAsia" w:eastAsiaTheme="minorEastAsia"/>
                <w:color w:val="000000" w:themeColor="text1"/>
                <w:szCs w:val="21"/>
              </w:rPr>
              <w:t>类</w:t>
            </w:r>
          </w:p>
        </w:tc>
      </w:tr>
      <w:tr w14:paraId="63C6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8929" w:type="dxa"/>
            <w:gridSpan w:val="13"/>
            <w:vAlign w:val="center"/>
          </w:tcPr>
          <w:p w14:paraId="20ED9293">
            <w:pPr>
              <w:spacing w:line="360" w:lineRule="auto"/>
              <w:jc w:val="left"/>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主要生态影响：</w:t>
            </w:r>
          </w:p>
          <w:p w14:paraId="10FFDE0C">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本项目主要生态环境影响主要是施工期。</w:t>
            </w:r>
          </w:p>
          <w:p w14:paraId="2C696DE2">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在施工过程中扰动原地貌，改变原有土地利用状况，造成地面裸露，造成土壤侵蚀、植被破坏和水土流失。施工过程中，剥离表土使原地貌遭到破坏，地表受到机械的碾压，将使土壤下渗和涵养水分的能力降低，影响植物的生长。如不采取有效的水土保持措施，将会加剧该项目水土流失，降低土地生产力，影响该项目及周边生态环境，加剧水土流失。</w:t>
            </w:r>
          </w:p>
          <w:p w14:paraId="23C8670A">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运行期间在项目征占地范围内，地表将被建筑物、绿化、道路硬化所覆盖，水土流失将得到全面有效控制。</w:t>
            </w:r>
          </w:p>
          <w:p w14:paraId="38D740F0">
            <w:pPr>
              <w:spacing w:line="360" w:lineRule="auto"/>
              <w:ind w:firstLine="480" w:firstLineChars="200"/>
              <w:rPr>
                <w:rFonts w:ascii="Times New Roman" w:hAnsi="Times New Roman" w:eastAsiaTheme="minorEastAsia"/>
                <w:color w:val="000000" w:themeColor="text1"/>
                <w:sz w:val="24"/>
                <w:szCs w:val="24"/>
              </w:rPr>
            </w:pPr>
          </w:p>
          <w:p w14:paraId="02734905">
            <w:pPr>
              <w:spacing w:line="360" w:lineRule="auto"/>
              <w:rPr>
                <w:rFonts w:ascii="Times New Roman" w:hAnsi="Times New Roman" w:eastAsiaTheme="minorEastAsia"/>
                <w:color w:val="000000" w:themeColor="text1"/>
                <w:sz w:val="24"/>
                <w:szCs w:val="24"/>
              </w:rPr>
            </w:pPr>
          </w:p>
          <w:p w14:paraId="753928D6">
            <w:pPr>
              <w:spacing w:line="360" w:lineRule="auto"/>
              <w:rPr>
                <w:rFonts w:ascii="Times New Roman" w:hAnsi="Times New Roman" w:eastAsiaTheme="minorEastAsia"/>
                <w:color w:val="000000" w:themeColor="text1"/>
                <w:sz w:val="24"/>
                <w:szCs w:val="24"/>
              </w:rPr>
            </w:pPr>
          </w:p>
        </w:tc>
      </w:tr>
    </w:tbl>
    <w:p w14:paraId="032065BA">
      <w:pPr>
        <w:outlineLvl w:val="0"/>
        <w:rPr>
          <w:rFonts w:ascii="Times New Roman" w:hAnsi="Times New Roman" w:eastAsiaTheme="minorEastAsia"/>
          <w:color w:val="000000" w:themeColor="text1"/>
          <w:sz w:val="30"/>
          <w:szCs w:val="30"/>
        </w:rPr>
      </w:pPr>
      <w:r>
        <w:rPr>
          <w:rFonts w:ascii="Times New Roman" w:hAnsi="Times New Roman" w:eastAsiaTheme="minorEastAsia"/>
          <w:color w:val="000000" w:themeColor="text1"/>
        </w:rPr>
        <w:br w:type="page"/>
      </w:r>
      <w:bookmarkStart w:id="14" w:name="_Toc329702011"/>
      <w:r>
        <w:rPr>
          <w:rFonts w:ascii="Times New Roman" w:hAnsiTheme="minorEastAsia" w:eastAsiaTheme="minorEastAsia"/>
          <w:b/>
          <w:color w:val="000000" w:themeColor="text1"/>
          <w:sz w:val="30"/>
          <w:szCs w:val="30"/>
        </w:rPr>
        <w:t>七、环境影响分析</w:t>
      </w:r>
      <w:bookmarkEnd w:id="14"/>
    </w:p>
    <w:tbl>
      <w:tblPr>
        <w:tblStyle w:val="24"/>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3"/>
      </w:tblGrid>
      <w:tr w14:paraId="2C7D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3" w:hRule="atLeast"/>
          <w:jc w:val="center"/>
        </w:trPr>
        <w:tc>
          <w:tcPr>
            <w:tcW w:w="8915" w:type="dxa"/>
          </w:tcPr>
          <w:p w14:paraId="0DA591D9">
            <w:pPr>
              <w:spacing w:line="360" w:lineRule="auto"/>
              <w:ind w:right="-53"/>
              <w:rPr>
                <w:rFonts w:ascii="Times New Roman" w:hAnsi="Times New Roman" w:eastAsiaTheme="minorEastAsia"/>
                <w:b/>
                <w:bCs/>
                <w:color w:val="000000" w:themeColor="text1"/>
                <w:sz w:val="28"/>
                <w:szCs w:val="28"/>
              </w:rPr>
            </w:pPr>
            <w:r>
              <w:rPr>
                <w:rFonts w:ascii="Times New Roman" w:hAnsiTheme="minorEastAsia" w:eastAsiaTheme="minorEastAsia"/>
                <w:b/>
                <w:bCs/>
                <w:color w:val="000000" w:themeColor="text1"/>
                <w:sz w:val="28"/>
                <w:szCs w:val="28"/>
              </w:rPr>
              <w:t>施工期环境影响分析</w:t>
            </w:r>
          </w:p>
          <w:p w14:paraId="09952B3F">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施工期废气主要包括场地平整、地基开挖、工程建设、原材料运输、堆放过程中产生的施工扬尘、运输车辆、施工机械产生的废气以及装修阶段使用涂料产生的废气。</w:t>
            </w:r>
          </w:p>
          <w:p w14:paraId="282FFD04">
            <w:pPr>
              <w:spacing w:line="360" w:lineRule="auto"/>
              <w:ind w:right="-53" w:firstLine="57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）扬尘影响分析</w:t>
            </w:r>
          </w:p>
          <w:p w14:paraId="39022097">
            <w:pPr>
              <w:spacing w:line="360" w:lineRule="auto"/>
              <w:ind w:right="-53" w:firstLine="480" w:firstLineChars="200"/>
              <w:rPr>
                <w:rFonts w:ascii="Times New Roman" w:hAnsi="Times New Roman" w:eastAsiaTheme="minorEastAsia"/>
                <w:bCs/>
                <w:color w:val="000000" w:themeColor="text1"/>
                <w:sz w:val="24"/>
              </w:rPr>
            </w:pPr>
            <w:r>
              <w:rPr>
                <w:rFonts w:ascii="Times New Roman" w:hAnsiTheme="minorEastAsia" w:eastAsiaTheme="minorEastAsia"/>
                <w:color w:val="000000" w:themeColor="text1"/>
                <w:sz w:val="24"/>
                <w:szCs w:val="24"/>
              </w:rPr>
              <w:t>施工扬尘主要来源于场地平整、地基开挖、工程建设以及原材料运输、堆放等作业过程中，主要污染物为</w:t>
            </w:r>
            <w:r>
              <w:rPr>
                <w:rFonts w:ascii="Times New Roman" w:hAnsi="Times New Roman" w:eastAsiaTheme="minorEastAsia"/>
                <w:color w:val="000000" w:themeColor="text1"/>
                <w:sz w:val="24"/>
                <w:szCs w:val="24"/>
              </w:rPr>
              <w:t>TSP</w:t>
            </w:r>
            <w:r>
              <w:rPr>
                <w:rFonts w:ascii="Times New Roman" w:hAnsiTheme="minorEastAsia" w:eastAsiaTheme="minorEastAsia"/>
                <w:color w:val="000000" w:themeColor="text1"/>
                <w:sz w:val="24"/>
                <w:szCs w:val="24"/>
              </w:rPr>
              <w:t>，</w:t>
            </w:r>
            <w:r>
              <w:rPr>
                <w:rFonts w:ascii="Times New Roman" w:hAnsiTheme="minorEastAsia" w:eastAsiaTheme="minorEastAsia"/>
                <w:bCs/>
                <w:color w:val="000000" w:themeColor="text1"/>
                <w:sz w:val="24"/>
              </w:rPr>
              <w:t>不含有毒有害的特殊污染物质，对施工环境有一定的污染。</w:t>
            </w:r>
          </w:p>
          <w:p w14:paraId="25D46E26">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北京市环境科学研究院曾对</w:t>
            </w:r>
            <w:r>
              <w:rPr>
                <w:rFonts w:ascii="Times New Roman" w:hAnsi="Times New Roman" w:eastAsiaTheme="minorEastAsia"/>
                <w:color w:val="000000" w:themeColor="text1"/>
                <w:sz w:val="24"/>
                <w:szCs w:val="24"/>
              </w:rPr>
              <w:t>7</w:t>
            </w:r>
            <w:r>
              <w:rPr>
                <w:rFonts w:ascii="Times New Roman" w:hAnsiTheme="minorEastAsia" w:eastAsiaTheme="minorEastAsia"/>
                <w:color w:val="000000" w:themeColor="text1"/>
                <w:sz w:val="24"/>
                <w:szCs w:val="24"/>
              </w:rPr>
              <w:t>个建筑工程工地施工扬尘进行了测定，测定时风速为</w:t>
            </w:r>
            <w:r>
              <w:rPr>
                <w:rFonts w:ascii="Times New Roman" w:hAnsi="Times New Roman" w:eastAsiaTheme="minorEastAsia"/>
                <w:color w:val="000000" w:themeColor="text1"/>
                <w:sz w:val="24"/>
                <w:szCs w:val="24"/>
              </w:rPr>
              <w:t>2.4m/s</w:t>
            </w:r>
            <w:r>
              <w:rPr>
                <w:rFonts w:ascii="Times New Roman" w:hAnsiTheme="minorEastAsia" w:eastAsiaTheme="minorEastAsia"/>
                <w:color w:val="000000" w:themeColor="text1"/>
                <w:sz w:val="24"/>
                <w:szCs w:val="24"/>
              </w:rPr>
              <w:t>。测定结果表明：</w:t>
            </w:r>
          </w:p>
          <w:p w14:paraId="3875B55F">
            <w:pPr>
              <w:spacing w:line="360" w:lineRule="auto"/>
              <w:ind w:right="-53" w:firstLine="57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①</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当风速为</w:t>
            </w:r>
            <w:r>
              <w:rPr>
                <w:rFonts w:ascii="Times New Roman" w:hAnsi="Times New Roman" w:eastAsiaTheme="minorEastAsia"/>
                <w:color w:val="000000" w:themeColor="text1"/>
                <w:sz w:val="24"/>
                <w:szCs w:val="24"/>
              </w:rPr>
              <w:t>2.4m/s</w:t>
            </w:r>
            <w:r>
              <w:rPr>
                <w:rFonts w:ascii="Times New Roman" w:hAnsiTheme="minorEastAsia" w:eastAsiaTheme="minorEastAsia"/>
                <w:color w:val="000000" w:themeColor="text1"/>
                <w:sz w:val="24"/>
                <w:szCs w:val="24"/>
              </w:rPr>
              <w:t>时，建筑施工的扬尘污染较为严重，工地内</w:t>
            </w:r>
            <w:r>
              <w:rPr>
                <w:rFonts w:ascii="Times New Roman" w:hAnsi="Times New Roman" w:eastAsiaTheme="minorEastAsia"/>
                <w:color w:val="000000" w:themeColor="text1"/>
                <w:sz w:val="24"/>
                <w:szCs w:val="24"/>
              </w:rPr>
              <w:t>TSP</w:t>
            </w:r>
            <w:r>
              <w:rPr>
                <w:rFonts w:ascii="Times New Roman" w:hAnsiTheme="minorEastAsia" w:eastAsiaTheme="minorEastAsia"/>
                <w:color w:val="000000" w:themeColor="text1"/>
                <w:sz w:val="24"/>
                <w:szCs w:val="24"/>
              </w:rPr>
              <w:t>浓度为上风向对照点的</w:t>
            </w:r>
            <w:r>
              <w:rPr>
                <w:rFonts w:ascii="Times New Roman" w:hAnsi="Times New Roman" w:eastAsiaTheme="minorEastAsia"/>
                <w:color w:val="000000" w:themeColor="text1"/>
                <w:sz w:val="24"/>
                <w:szCs w:val="24"/>
              </w:rPr>
              <w:t>1.5</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2.3</w:t>
            </w:r>
            <w:r>
              <w:rPr>
                <w:rFonts w:ascii="Times New Roman" w:hAnsiTheme="minorEastAsia" w:eastAsiaTheme="minorEastAsia"/>
                <w:color w:val="000000" w:themeColor="text1"/>
                <w:sz w:val="24"/>
                <w:szCs w:val="24"/>
              </w:rPr>
              <w:t>倍，平均</w:t>
            </w:r>
            <w:r>
              <w:rPr>
                <w:rFonts w:ascii="Times New Roman" w:hAnsi="Times New Roman" w:eastAsiaTheme="minorEastAsia"/>
                <w:color w:val="000000" w:themeColor="text1"/>
                <w:sz w:val="24"/>
                <w:szCs w:val="24"/>
              </w:rPr>
              <w:t>1.88</w:t>
            </w:r>
            <w:r>
              <w:rPr>
                <w:rFonts w:ascii="Times New Roman" w:hAnsiTheme="minorEastAsia" w:eastAsiaTheme="minorEastAsia"/>
                <w:color w:val="000000" w:themeColor="text1"/>
                <w:sz w:val="24"/>
                <w:szCs w:val="24"/>
              </w:rPr>
              <w:t>倍，相当于环境空气质量标准的</w:t>
            </w:r>
            <w:r>
              <w:rPr>
                <w:rFonts w:ascii="Times New Roman" w:hAnsi="Times New Roman" w:eastAsiaTheme="minorEastAsia"/>
                <w:color w:val="000000" w:themeColor="text1"/>
                <w:sz w:val="24"/>
                <w:szCs w:val="24"/>
              </w:rPr>
              <w:t>1.4</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2.5</w:t>
            </w:r>
            <w:r>
              <w:rPr>
                <w:rFonts w:ascii="Times New Roman" w:hAnsiTheme="minorEastAsia" w:eastAsiaTheme="minorEastAsia"/>
                <w:color w:val="000000" w:themeColor="text1"/>
                <w:sz w:val="24"/>
                <w:szCs w:val="24"/>
              </w:rPr>
              <w:t>倍，平均</w:t>
            </w:r>
            <w:r>
              <w:rPr>
                <w:rFonts w:ascii="Times New Roman" w:hAnsi="Times New Roman" w:eastAsiaTheme="minorEastAsia"/>
                <w:color w:val="000000" w:themeColor="text1"/>
                <w:sz w:val="24"/>
                <w:szCs w:val="24"/>
              </w:rPr>
              <w:t>1.98</w:t>
            </w:r>
            <w:r>
              <w:rPr>
                <w:rFonts w:ascii="Times New Roman" w:hAnsiTheme="minorEastAsia" w:eastAsiaTheme="minorEastAsia"/>
                <w:color w:val="000000" w:themeColor="text1"/>
                <w:sz w:val="24"/>
                <w:szCs w:val="24"/>
              </w:rPr>
              <w:t>倍；</w:t>
            </w:r>
          </w:p>
          <w:p w14:paraId="616DD342">
            <w:pPr>
              <w:spacing w:line="360" w:lineRule="auto"/>
              <w:ind w:right="-53" w:firstLine="57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②</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建筑施工扬尘的影响范围为其下风向</w:t>
            </w:r>
            <w:r>
              <w:rPr>
                <w:rFonts w:ascii="Times New Roman" w:hAnsi="Times New Roman" w:eastAsiaTheme="minorEastAsia"/>
                <w:color w:val="000000" w:themeColor="text1"/>
                <w:sz w:val="24"/>
                <w:szCs w:val="24"/>
              </w:rPr>
              <w:t>150m</w:t>
            </w:r>
            <w:r>
              <w:rPr>
                <w:rFonts w:ascii="Times New Roman" w:hAnsiTheme="minorEastAsia" w:eastAsiaTheme="minorEastAsia"/>
                <w:color w:val="000000" w:themeColor="text1"/>
                <w:sz w:val="24"/>
                <w:szCs w:val="24"/>
              </w:rPr>
              <w:t>之内。被影响地区的</w:t>
            </w:r>
            <w:r>
              <w:rPr>
                <w:rFonts w:ascii="Times New Roman" w:hAnsi="Times New Roman" w:eastAsiaTheme="minorEastAsia"/>
                <w:color w:val="000000" w:themeColor="text1"/>
                <w:sz w:val="24"/>
                <w:szCs w:val="24"/>
              </w:rPr>
              <w:t>TSP</w:t>
            </w:r>
            <w:r>
              <w:rPr>
                <w:rFonts w:ascii="Times New Roman" w:hAnsiTheme="minorEastAsia" w:eastAsiaTheme="minorEastAsia"/>
                <w:color w:val="000000" w:themeColor="text1"/>
                <w:sz w:val="24"/>
                <w:szCs w:val="24"/>
              </w:rPr>
              <w:t>浓度平均值为</w:t>
            </w:r>
            <w:r>
              <w:rPr>
                <w:rFonts w:ascii="Times New Roman" w:hAnsi="Times New Roman" w:eastAsiaTheme="minorEastAsia"/>
                <w:color w:val="000000" w:themeColor="text1"/>
                <w:sz w:val="24"/>
                <w:szCs w:val="24"/>
              </w:rPr>
              <w:t>0.491 mg/m</w:t>
            </w:r>
            <w:r>
              <w:rPr>
                <w:rFonts w:ascii="Times New Roman" w:hAnsi="Times New Roman" w:eastAsiaTheme="minorEastAsia"/>
                <w:color w:val="000000" w:themeColor="text1"/>
                <w:sz w:val="24"/>
                <w:szCs w:val="24"/>
                <w:vertAlign w:val="superscript"/>
              </w:rPr>
              <w:t>3</w:t>
            </w:r>
            <w:r>
              <w:rPr>
                <w:rFonts w:ascii="Times New Roman" w:hAnsiTheme="minorEastAsia" w:eastAsiaTheme="minorEastAsia"/>
                <w:color w:val="000000" w:themeColor="text1"/>
                <w:sz w:val="24"/>
                <w:szCs w:val="24"/>
              </w:rPr>
              <w:t>，为上风向对照点的</w:t>
            </w:r>
            <w:r>
              <w:rPr>
                <w:rFonts w:ascii="Times New Roman" w:hAnsi="Times New Roman" w:eastAsiaTheme="minorEastAsia"/>
                <w:color w:val="000000" w:themeColor="text1"/>
                <w:sz w:val="24"/>
                <w:szCs w:val="24"/>
              </w:rPr>
              <w:t>1.5</w:t>
            </w:r>
            <w:r>
              <w:rPr>
                <w:rFonts w:ascii="Times New Roman" w:hAnsiTheme="minorEastAsia" w:eastAsiaTheme="minorEastAsia"/>
                <w:color w:val="000000" w:themeColor="text1"/>
                <w:sz w:val="24"/>
                <w:szCs w:val="24"/>
              </w:rPr>
              <w:t>倍，相当于环境空气质量标准的</w:t>
            </w:r>
            <w:r>
              <w:rPr>
                <w:rFonts w:ascii="Times New Roman" w:hAnsi="Times New Roman" w:eastAsiaTheme="minorEastAsia"/>
                <w:color w:val="000000" w:themeColor="text1"/>
                <w:sz w:val="24"/>
                <w:szCs w:val="24"/>
              </w:rPr>
              <w:t>1.6</w:t>
            </w:r>
            <w:r>
              <w:rPr>
                <w:rFonts w:ascii="Times New Roman" w:hAnsiTheme="minorEastAsia" w:eastAsiaTheme="minorEastAsia"/>
                <w:color w:val="000000" w:themeColor="text1"/>
                <w:sz w:val="24"/>
                <w:szCs w:val="24"/>
              </w:rPr>
              <w:t>倍。</w:t>
            </w:r>
          </w:p>
          <w:p w14:paraId="45B1A2F5">
            <w:pPr>
              <w:spacing w:line="360" w:lineRule="auto"/>
              <w:ind w:right="-53" w:firstLine="57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③</w:t>
            </w:r>
            <w:r>
              <w:rPr>
                <w:rFonts w:ascii="Times New Roman" w:hAnsi="Times New Roman" w:eastAsiaTheme="minorEastAsia"/>
                <w:color w:val="000000" w:themeColor="text1"/>
                <w:sz w:val="24"/>
                <w:szCs w:val="24"/>
              </w:rPr>
              <w:t xml:space="preserve"> </w:t>
            </w:r>
            <w:r>
              <w:rPr>
                <w:rFonts w:ascii="Times New Roman" w:hAnsiTheme="minorEastAsia" w:eastAsiaTheme="minorEastAsia"/>
                <w:bCs/>
                <w:color w:val="000000" w:themeColor="text1"/>
                <w:sz w:val="24"/>
                <w:szCs w:val="24"/>
              </w:rPr>
              <w:t>当风速＞</w:t>
            </w:r>
            <w:r>
              <w:rPr>
                <w:rFonts w:ascii="Times New Roman" w:hAnsi="Times New Roman" w:eastAsiaTheme="minorEastAsia"/>
                <w:bCs/>
                <w:color w:val="000000" w:themeColor="text1"/>
                <w:sz w:val="24"/>
                <w:szCs w:val="24"/>
              </w:rPr>
              <w:t>2.5m/s</w:t>
            </w:r>
            <w:r>
              <w:rPr>
                <w:rFonts w:ascii="Times New Roman" w:hAnsiTheme="minorEastAsia" w:eastAsiaTheme="minorEastAsia"/>
                <w:bCs/>
                <w:color w:val="000000" w:themeColor="text1"/>
                <w:sz w:val="24"/>
                <w:szCs w:val="24"/>
              </w:rPr>
              <w:t>时项目施工粉尘的影响范围变大，特别下风向超标范围将更大。</w:t>
            </w:r>
            <w:r>
              <w:rPr>
                <w:rFonts w:ascii="Times New Roman" w:hAnsiTheme="minorEastAsia" w:eastAsiaTheme="minorEastAsia"/>
                <w:color w:val="000000" w:themeColor="text1"/>
                <w:sz w:val="24"/>
                <w:szCs w:val="24"/>
              </w:rPr>
              <w:t>施工现场近地面粉尘浓度会超过《环境空气质量标准》（</w:t>
            </w:r>
            <w:r>
              <w:rPr>
                <w:rFonts w:ascii="Times New Roman" w:hAnsi="Times New Roman" w:eastAsiaTheme="minorEastAsia"/>
                <w:color w:val="000000" w:themeColor="text1"/>
                <w:sz w:val="24"/>
                <w:szCs w:val="24"/>
              </w:rPr>
              <w:t>GB3095-2012</w:t>
            </w:r>
            <w:r>
              <w:rPr>
                <w:rFonts w:ascii="Times New Roman" w:hAnsiTheme="minorEastAsia" w:eastAsiaTheme="minorEastAsia"/>
                <w:color w:val="000000" w:themeColor="text1"/>
                <w:sz w:val="24"/>
                <w:szCs w:val="24"/>
              </w:rPr>
              <w:t>）二级标准中日平均值</w:t>
            </w:r>
            <w:r>
              <w:rPr>
                <w:rFonts w:ascii="Times New Roman" w:hAnsi="Times New Roman" w:eastAsiaTheme="minorEastAsia"/>
                <w:color w:val="000000" w:themeColor="text1"/>
                <w:sz w:val="24"/>
                <w:szCs w:val="24"/>
              </w:rPr>
              <w:t>0.3mg/m</w:t>
            </w:r>
            <w:r>
              <w:rPr>
                <w:rFonts w:ascii="Times New Roman" w:hAnsi="Times New Roman" w:eastAsiaTheme="minorEastAsia"/>
                <w:color w:val="000000" w:themeColor="text1"/>
                <w:sz w:val="24"/>
                <w:szCs w:val="24"/>
                <w:vertAlign w:val="superscript"/>
              </w:rPr>
              <w:t>3</w:t>
            </w:r>
            <w:r>
              <w:rPr>
                <w:rFonts w:ascii="Times New Roman" w:hAnsiTheme="minorEastAsia" w:eastAsiaTheme="minorEastAsia"/>
                <w:color w:val="000000" w:themeColor="text1"/>
                <w:sz w:val="24"/>
                <w:szCs w:val="24"/>
              </w:rPr>
              <w:t>的</w:t>
            </w:r>
            <w:r>
              <w:rPr>
                <w:rFonts w:ascii="Times New Roman" w:hAnsi="Times New Roman" w:eastAsiaTheme="minorEastAsia"/>
                <w:color w:val="000000" w:themeColor="text1"/>
                <w:sz w:val="24"/>
                <w:szCs w:val="24"/>
              </w:rPr>
              <w:t>1~2</w:t>
            </w:r>
            <w:r>
              <w:rPr>
                <w:rFonts w:ascii="Times New Roman" w:hAnsiTheme="minorEastAsia" w:eastAsiaTheme="minorEastAsia"/>
                <w:color w:val="000000" w:themeColor="text1"/>
                <w:sz w:val="24"/>
                <w:szCs w:val="24"/>
              </w:rPr>
              <w:t>倍。</w:t>
            </w:r>
          </w:p>
          <w:p w14:paraId="6EFC0EE7">
            <w:pPr>
              <w:spacing w:line="360" w:lineRule="auto"/>
              <w:ind w:right="-51"/>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 xml:space="preserve">7-1  </w:t>
            </w:r>
            <w:r>
              <w:rPr>
                <w:rFonts w:ascii="Times New Roman" w:hAnsiTheme="minorEastAsia" w:eastAsiaTheme="minorEastAsia"/>
                <w:b/>
                <w:color w:val="000000" w:themeColor="text1"/>
                <w:sz w:val="24"/>
                <w:szCs w:val="24"/>
              </w:rPr>
              <w:t>建筑施工工地扬尘污染情况（</w:t>
            </w:r>
            <w:r>
              <w:rPr>
                <w:rFonts w:ascii="Times New Roman" w:hAnsi="Times New Roman" w:eastAsiaTheme="minorEastAsia"/>
                <w:b/>
                <w:color w:val="000000" w:themeColor="text1"/>
                <w:sz w:val="24"/>
                <w:szCs w:val="24"/>
              </w:rPr>
              <w:t>mg/m</w:t>
            </w:r>
            <w:r>
              <w:rPr>
                <w:rFonts w:ascii="Times New Roman" w:hAnsi="Times New Roman" w:eastAsiaTheme="minorEastAsia"/>
                <w:b/>
                <w:color w:val="000000" w:themeColor="text1"/>
                <w:sz w:val="24"/>
                <w:szCs w:val="24"/>
                <w:vertAlign w:val="superscript"/>
              </w:rPr>
              <w:t>3</w:t>
            </w:r>
            <w:r>
              <w:rPr>
                <w:rFonts w:ascii="Times New Roman" w:hAnsiTheme="minorEastAsia" w:eastAsiaTheme="minorEastAsia"/>
                <w:b/>
                <w:color w:val="000000" w:themeColor="text1"/>
                <w:sz w:val="24"/>
                <w:szCs w:val="24"/>
              </w:rPr>
              <w:t>）</w:t>
            </w:r>
          </w:p>
          <w:tbl>
            <w:tblPr>
              <w:tblStyle w:val="24"/>
              <w:tblW w:w="8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1329"/>
              <w:gridCol w:w="1109"/>
              <w:gridCol w:w="1418"/>
              <w:gridCol w:w="1275"/>
              <w:gridCol w:w="1276"/>
              <w:gridCol w:w="1015"/>
            </w:tblGrid>
            <w:tr w14:paraId="76A9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29" w:type="dxa"/>
                  <w:vMerge w:val="restart"/>
                  <w:tcBorders>
                    <w:top w:val="single" w:color="auto" w:sz="4" w:space="0"/>
                    <w:left w:val="single" w:color="auto" w:sz="4" w:space="0"/>
                    <w:bottom w:val="single" w:color="auto" w:sz="4" w:space="0"/>
                    <w:right w:val="single" w:color="auto" w:sz="4" w:space="0"/>
                  </w:tcBorders>
                  <w:vAlign w:val="center"/>
                </w:tcPr>
                <w:p w14:paraId="68D2129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工地上风向</w:t>
                  </w:r>
                  <w:r>
                    <w:rPr>
                      <w:rFonts w:ascii="Times New Roman" w:hAnsi="Times New Roman" w:eastAsiaTheme="minorEastAsia"/>
                      <w:color w:val="000000" w:themeColor="text1"/>
                      <w:szCs w:val="21"/>
                    </w:rPr>
                    <w:t>50m</w:t>
                  </w:r>
                </w:p>
              </w:tc>
              <w:tc>
                <w:tcPr>
                  <w:tcW w:w="1329" w:type="dxa"/>
                  <w:vMerge w:val="restart"/>
                  <w:tcBorders>
                    <w:top w:val="single" w:color="auto" w:sz="4" w:space="0"/>
                    <w:left w:val="single" w:color="auto" w:sz="4" w:space="0"/>
                    <w:bottom w:val="single" w:color="auto" w:sz="4" w:space="0"/>
                    <w:right w:val="single" w:color="auto" w:sz="4" w:space="0"/>
                  </w:tcBorders>
                  <w:vAlign w:val="center"/>
                </w:tcPr>
                <w:p w14:paraId="77799ED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工地内</w:t>
                  </w:r>
                </w:p>
              </w:tc>
              <w:tc>
                <w:tcPr>
                  <w:tcW w:w="3802" w:type="dxa"/>
                  <w:gridSpan w:val="3"/>
                  <w:tcBorders>
                    <w:top w:val="single" w:color="auto" w:sz="4" w:space="0"/>
                    <w:left w:val="single" w:color="auto" w:sz="4" w:space="0"/>
                    <w:bottom w:val="single" w:color="auto" w:sz="4" w:space="0"/>
                    <w:right w:val="single" w:color="auto" w:sz="4" w:space="0"/>
                  </w:tcBorders>
                  <w:vAlign w:val="center"/>
                </w:tcPr>
                <w:p w14:paraId="081B939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工地下风向</w:t>
                  </w:r>
                </w:p>
              </w:tc>
              <w:tc>
                <w:tcPr>
                  <w:tcW w:w="1276" w:type="dxa"/>
                  <w:tcBorders>
                    <w:top w:val="single" w:color="auto" w:sz="4" w:space="0"/>
                    <w:left w:val="single" w:color="auto" w:sz="4" w:space="0"/>
                    <w:bottom w:val="single" w:color="auto" w:sz="4" w:space="0"/>
                    <w:right w:val="single" w:color="auto" w:sz="4" w:space="0"/>
                  </w:tcBorders>
                  <w:vAlign w:val="center"/>
                </w:tcPr>
                <w:p w14:paraId="050DF62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检测</w:t>
                  </w:r>
                </w:p>
                <w:p w14:paraId="332DF3F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位置</w:t>
                  </w:r>
                </w:p>
              </w:tc>
              <w:tc>
                <w:tcPr>
                  <w:tcW w:w="1015" w:type="dxa"/>
                  <w:vMerge w:val="restart"/>
                  <w:tcBorders>
                    <w:top w:val="single" w:color="auto" w:sz="4" w:space="0"/>
                    <w:left w:val="single" w:color="auto" w:sz="4" w:space="0"/>
                    <w:bottom w:val="single" w:color="auto" w:sz="4" w:space="0"/>
                    <w:right w:val="single" w:color="auto" w:sz="4" w:space="0"/>
                  </w:tcBorders>
                  <w:vAlign w:val="center"/>
                </w:tcPr>
                <w:p w14:paraId="11CF4F6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备注</w:t>
                  </w:r>
                </w:p>
              </w:tc>
            </w:tr>
            <w:tr w14:paraId="3A88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29" w:type="dxa"/>
                  <w:vMerge w:val="continue"/>
                  <w:tcBorders>
                    <w:top w:val="single" w:color="auto" w:sz="4" w:space="0"/>
                    <w:left w:val="single" w:color="auto" w:sz="4" w:space="0"/>
                    <w:bottom w:val="single" w:color="auto" w:sz="4" w:space="0"/>
                    <w:right w:val="single" w:color="auto" w:sz="4" w:space="0"/>
                  </w:tcBorders>
                  <w:vAlign w:val="center"/>
                </w:tcPr>
                <w:p w14:paraId="0AED1C7E">
                  <w:pPr>
                    <w:jc w:val="center"/>
                    <w:rPr>
                      <w:rFonts w:ascii="Times New Roman" w:hAnsi="Times New Roman" w:eastAsiaTheme="minorEastAsia"/>
                      <w:color w:val="000000" w:themeColor="text1"/>
                      <w:szCs w:val="21"/>
                    </w:rPr>
                  </w:pPr>
                </w:p>
              </w:tc>
              <w:tc>
                <w:tcPr>
                  <w:tcW w:w="1329" w:type="dxa"/>
                  <w:vMerge w:val="continue"/>
                  <w:tcBorders>
                    <w:top w:val="single" w:color="auto" w:sz="4" w:space="0"/>
                    <w:left w:val="single" w:color="auto" w:sz="4" w:space="0"/>
                    <w:bottom w:val="single" w:color="auto" w:sz="4" w:space="0"/>
                    <w:right w:val="single" w:color="auto" w:sz="4" w:space="0"/>
                  </w:tcBorders>
                  <w:vAlign w:val="center"/>
                </w:tcPr>
                <w:p w14:paraId="4A1C4DE4">
                  <w:pPr>
                    <w:jc w:val="center"/>
                    <w:rPr>
                      <w:rFonts w:ascii="Times New Roman" w:hAnsi="Times New Roman" w:eastAsiaTheme="minorEastAsia"/>
                      <w:color w:val="000000" w:themeColor="text1"/>
                      <w:szCs w:val="21"/>
                    </w:rPr>
                  </w:pPr>
                </w:p>
              </w:tc>
              <w:tc>
                <w:tcPr>
                  <w:tcW w:w="1109" w:type="dxa"/>
                  <w:tcBorders>
                    <w:top w:val="single" w:color="auto" w:sz="4" w:space="0"/>
                    <w:left w:val="single" w:color="auto" w:sz="4" w:space="0"/>
                    <w:bottom w:val="single" w:color="auto" w:sz="4" w:space="0"/>
                    <w:right w:val="single" w:color="auto" w:sz="4" w:space="0"/>
                  </w:tcBorders>
                  <w:vAlign w:val="center"/>
                </w:tcPr>
                <w:p w14:paraId="5C76C29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检测位置</w:t>
                  </w:r>
                </w:p>
              </w:tc>
              <w:tc>
                <w:tcPr>
                  <w:tcW w:w="1418" w:type="dxa"/>
                  <w:tcBorders>
                    <w:top w:val="single" w:color="auto" w:sz="4" w:space="0"/>
                    <w:left w:val="single" w:color="auto" w:sz="4" w:space="0"/>
                    <w:bottom w:val="single" w:color="auto" w:sz="4" w:space="0"/>
                    <w:right w:val="single" w:color="auto" w:sz="4" w:space="0"/>
                  </w:tcBorders>
                  <w:vAlign w:val="center"/>
                </w:tcPr>
                <w:p w14:paraId="15F0115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 m</w:t>
                  </w:r>
                </w:p>
              </w:tc>
              <w:tc>
                <w:tcPr>
                  <w:tcW w:w="1275" w:type="dxa"/>
                  <w:tcBorders>
                    <w:top w:val="single" w:color="auto" w:sz="4" w:space="0"/>
                    <w:left w:val="single" w:color="auto" w:sz="4" w:space="0"/>
                    <w:bottom w:val="single" w:color="auto" w:sz="4" w:space="0"/>
                    <w:right w:val="single" w:color="auto" w:sz="4" w:space="0"/>
                  </w:tcBorders>
                  <w:vAlign w:val="center"/>
                </w:tcPr>
                <w:p w14:paraId="5CDBB5B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100m</w:t>
                  </w:r>
                </w:p>
              </w:tc>
              <w:tc>
                <w:tcPr>
                  <w:tcW w:w="1276" w:type="dxa"/>
                  <w:tcBorders>
                    <w:top w:val="single" w:color="auto" w:sz="4" w:space="0"/>
                    <w:left w:val="single" w:color="auto" w:sz="4" w:space="0"/>
                    <w:bottom w:val="single" w:color="auto" w:sz="4" w:space="0"/>
                    <w:right w:val="single" w:color="auto" w:sz="4" w:space="0"/>
                  </w:tcBorders>
                  <w:vAlign w:val="center"/>
                </w:tcPr>
                <w:p w14:paraId="6709E93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150m</w:t>
                  </w:r>
                </w:p>
              </w:tc>
              <w:tc>
                <w:tcPr>
                  <w:tcW w:w="1015" w:type="dxa"/>
                  <w:vMerge w:val="continue"/>
                  <w:tcBorders>
                    <w:top w:val="single" w:color="auto" w:sz="4" w:space="0"/>
                    <w:left w:val="single" w:color="auto" w:sz="4" w:space="0"/>
                    <w:bottom w:val="single" w:color="auto" w:sz="4" w:space="0"/>
                    <w:right w:val="single" w:color="auto" w:sz="4" w:space="0"/>
                  </w:tcBorders>
                  <w:vAlign w:val="center"/>
                </w:tcPr>
                <w:p w14:paraId="67F4AFEC">
                  <w:pPr>
                    <w:jc w:val="center"/>
                    <w:rPr>
                      <w:rFonts w:ascii="Times New Roman" w:hAnsi="Times New Roman" w:eastAsiaTheme="minorEastAsia"/>
                      <w:color w:val="000000" w:themeColor="text1"/>
                      <w:szCs w:val="21"/>
                    </w:rPr>
                  </w:pPr>
                </w:p>
              </w:tc>
            </w:tr>
            <w:tr w14:paraId="5693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29" w:type="dxa"/>
                  <w:tcBorders>
                    <w:top w:val="single" w:color="auto" w:sz="4" w:space="0"/>
                    <w:left w:val="single" w:color="auto" w:sz="4" w:space="0"/>
                    <w:bottom w:val="single" w:color="auto" w:sz="4" w:space="0"/>
                    <w:right w:val="single" w:color="auto" w:sz="4" w:space="0"/>
                  </w:tcBorders>
                  <w:vAlign w:val="center"/>
                </w:tcPr>
                <w:p w14:paraId="7A94459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0.303~0.328</w:t>
                  </w:r>
                </w:p>
              </w:tc>
              <w:tc>
                <w:tcPr>
                  <w:tcW w:w="1329" w:type="dxa"/>
                  <w:tcBorders>
                    <w:top w:val="single" w:color="auto" w:sz="4" w:space="0"/>
                    <w:left w:val="single" w:color="auto" w:sz="4" w:space="0"/>
                    <w:bottom w:val="single" w:color="auto" w:sz="4" w:space="0"/>
                    <w:right w:val="single" w:color="auto" w:sz="4" w:space="0"/>
                  </w:tcBorders>
                  <w:vAlign w:val="center"/>
                </w:tcPr>
                <w:p w14:paraId="58830E2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0.409~0.759</w:t>
                  </w:r>
                </w:p>
              </w:tc>
              <w:tc>
                <w:tcPr>
                  <w:tcW w:w="1109" w:type="dxa"/>
                  <w:tcBorders>
                    <w:top w:val="single" w:color="auto" w:sz="4" w:space="0"/>
                    <w:left w:val="single" w:color="auto" w:sz="4" w:space="0"/>
                    <w:bottom w:val="single" w:color="auto" w:sz="4" w:space="0"/>
                    <w:right w:val="single" w:color="auto" w:sz="4" w:space="0"/>
                  </w:tcBorders>
                  <w:vAlign w:val="center"/>
                </w:tcPr>
                <w:p w14:paraId="64C73CD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范围值</w:t>
                  </w:r>
                </w:p>
              </w:tc>
              <w:tc>
                <w:tcPr>
                  <w:tcW w:w="1418" w:type="dxa"/>
                  <w:tcBorders>
                    <w:top w:val="single" w:color="auto" w:sz="4" w:space="0"/>
                    <w:left w:val="single" w:color="auto" w:sz="4" w:space="0"/>
                    <w:bottom w:val="single" w:color="auto" w:sz="4" w:space="0"/>
                    <w:right w:val="single" w:color="auto" w:sz="4" w:space="0"/>
                  </w:tcBorders>
                  <w:vAlign w:val="center"/>
                </w:tcPr>
                <w:p w14:paraId="4B4BEFB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0.434~0.538</w:t>
                  </w:r>
                </w:p>
              </w:tc>
              <w:tc>
                <w:tcPr>
                  <w:tcW w:w="1275" w:type="dxa"/>
                  <w:tcBorders>
                    <w:top w:val="single" w:color="auto" w:sz="4" w:space="0"/>
                    <w:left w:val="single" w:color="auto" w:sz="4" w:space="0"/>
                    <w:bottom w:val="single" w:color="auto" w:sz="4" w:space="0"/>
                    <w:right w:val="single" w:color="auto" w:sz="4" w:space="0"/>
                  </w:tcBorders>
                  <w:vAlign w:val="center"/>
                </w:tcPr>
                <w:p w14:paraId="1958377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0.356~0.465</w:t>
                  </w:r>
                </w:p>
              </w:tc>
              <w:tc>
                <w:tcPr>
                  <w:tcW w:w="1276" w:type="dxa"/>
                  <w:tcBorders>
                    <w:top w:val="single" w:color="auto" w:sz="4" w:space="0"/>
                    <w:left w:val="single" w:color="auto" w:sz="4" w:space="0"/>
                    <w:bottom w:val="single" w:color="auto" w:sz="4" w:space="0"/>
                    <w:right w:val="single" w:color="auto" w:sz="4" w:space="0"/>
                  </w:tcBorders>
                  <w:vAlign w:val="center"/>
                </w:tcPr>
                <w:p w14:paraId="490D9C6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0.309~0.336</w:t>
                  </w:r>
                </w:p>
              </w:tc>
              <w:tc>
                <w:tcPr>
                  <w:tcW w:w="1015" w:type="dxa"/>
                  <w:vMerge w:val="restart"/>
                  <w:tcBorders>
                    <w:top w:val="single" w:color="auto" w:sz="4" w:space="0"/>
                    <w:left w:val="single" w:color="auto" w:sz="4" w:space="0"/>
                    <w:bottom w:val="single" w:color="auto" w:sz="4" w:space="0"/>
                    <w:right w:val="single" w:color="auto" w:sz="4" w:space="0"/>
                  </w:tcBorders>
                  <w:vAlign w:val="center"/>
                </w:tcPr>
                <w:p w14:paraId="1BBD307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平均风速</w:t>
                  </w:r>
                  <w:r>
                    <w:rPr>
                      <w:rFonts w:ascii="Times New Roman" w:hAnsi="Times New Roman" w:eastAsiaTheme="minorEastAsia"/>
                      <w:color w:val="000000" w:themeColor="text1"/>
                      <w:szCs w:val="21"/>
                    </w:rPr>
                    <w:t>2.5</w:t>
                  </w:r>
                </w:p>
              </w:tc>
            </w:tr>
            <w:tr w14:paraId="1A5D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29" w:type="dxa"/>
                  <w:tcBorders>
                    <w:top w:val="single" w:color="auto" w:sz="4" w:space="0"/>
                    <w:left w:val="single" w:color="auto" w:sz="4" w:space="0"/>
                    <w:bottom w:val="single" w:color="auto" w:sz="4" w:space="0"/>
                    <w:right w:val="single" w:color="auto" w:sz="4" w:space="0"/>
                  </w:tcBorders>
                  <w:vAlign w:val="center"/>
                </w:tcPr>
                <w:p w14:paraId="2FEFF7A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0.317</w:t>
                  </w:r>
                </w:p>
              </w:tc>
              <w:tc>
                <w:tcPr>
                  <w:tcW w:w="1329" w:type="dxa"/>
                  <w:tcBorders>
                    <w:top w:val="single" w:color="auto" w:sz="4" w:space="0"/>
                    <w:left w:val="single" w:color="auto" w:sz="4" w:space="0"/>
                    <w:bottom w:val="single" w:color="auto" w:sz="4" w:space="0"/>
                    <w:right w:val="single" w:color="auto" w:sz="4" w:space="0"/>
                  </w:tcBorders>
                  <w:vAlign w:val="center"/>
                </w:tcPr>
                <w:p w14:paraId="48819DB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0.596</w:t>
                  </w:r>
                </w:p>
              </w:tc>
              <w:tc>
                <w:tcPr>
                  <w:tcW w:w="1109" w:type="dxa"/>
                  <w:tcBorders>
                    <w:top w:val="single" w:color="auto" w:sz="4" w:space="0"/>
                    <w:left w:val="single" w:color="auto" w:sz="4" w:space="0"/>
                    <w:bottom w:val="single" w:color="auto" w:sz="4" w:space="0"/>
                    <w:right w:val="single" w:color="auto" w:sz="4" w:space="0"/>
                  </w:tcBorders>
                  <w:vAlign w:val="center"/>
                </w:tcPr>
                <w:p w14:paraId="5F07515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均值</w:t>
                  </w:r>
                </w:p>
              </w:tc>
              <w:tc>
                <w:tcPr>
                  <w:tcW w:w="1418" w:type="dxa"/>
                  <w:tcBorders>
                    <w:top w:val="single" w:color="auto" w:sz="4" w:space="0"/>
                    <w:left w:val="single" w:color="auto" w:sz="4" w:space="0"/>
                    <w:bottom w:val="single" w:color="auto" w:sz="4" w:space="0"/>
                    <w:right w:val="single" w:color="auto" w:sz="4" w:space="0"/>
                  </w:tcBorders>
                  <w:vAlign w:val="center"/>
                </w:tcPr>
                <w:p w14:paraId="3DFFCA4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0.487</w:t>
                  </w:r>
                </w:p>
              </w:tc>
              <w:tc>
                <w:tcPr>
                  <w:tcW w:w="1275" w:type="dxa"/>
                  <w:tcBorders>
                    <w:top w:val="single" w:color="auto" w:sz="4" w:space="0"/>
                    <w:left w:val="single" w:color="auto" w:sz="4" w:space="0"/>
                    <w:bottom w:val="single" w:color="auto" w:sz="4" w:space="0"/>
                    <w:right w:val="single" w:color="auto" w:sz="4" w:space="0"/>
                  </w:tcBorders>
                  <w:vAlign w:val="center"/>
                </w:tcPr>
                <w:p w14:paraId="24F7DE6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0.390</w:t>
                  </w:r>
                </w:p>
              </w:tc>
              <w:tc>
                <w:tcPr>
                  <w:tcW w:w="1276" w:type="dxa"/>
                  <w:tcBorders>
                    <w:top w:val="single" w:color="auto" w:sz="4" w:space="0"/>
                    <w:left w:val="single" w:color="auto" w:sz="4" w:space="0"/>
                    <w:bottom w:val="single" w:color="auto" w:sz="4" w:space="0"/>
                    <w:right w:val="single" w:color="auto" w:sz="4" w:space="0"/>
                  </w:tcBorders>
                  <w:vAlign w:val="center"/>
                </w:tcPr>
                <w:p w14:paraId="5222563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w:t>
                  </w:r>
                  <w:r>
                    <w:rPr>
                      <w:rFonts w:ascii="Times New Roman" w:hAnsi="Times New Roman" w:eastAsiaTheme="minorEastAsia"/>
                      <w:color w:val="000000" w:themeColor="text1"/>
                      <w:szCs w:val="21"/>
                    </w:rPr>
                    <w:cr/>
                  </w:r>
                  <w:r>
                    <w:rPr>
                      <w:rFonts w:ascii="Times New Roman" w:hAnsi="Times New Roman" w:eastAsiaTheme="minorEastAsia"/>
                      <w:color w:val="000000" w:themeColor="text1"/>
                      <w:szCs w:val="21"/>
                    </w:rPr>
                    <w:t>22</w:t>
                  </w:r>
                </w:p>
              </w:tc>
              <w:tc>
                <w:tcPr>
                  <w:tcW w:w="1015" w:type="dxa"/>
                  <w:vMerge w:val="continue"/>
                  <w:tcBorders>
                    <w:top w:val="single" w:color="auto" w:sz="4" w:space="0"/>
                    <w:left w:val="single" w:color="auto" w:sz="4" w:space="0"/>
                    <w:bottom w:val="single" w:color="auto" w:sz="4" w:space="0"/>
                    <w:right w:val="single" w:color="auto" w:sz="4" w:space="0"/>
                  </w:tcBorders>
                  <w:vAlign w:val="center"/>
                </w:tcPr>
                <w:p w14:paraId="30B2D61F">
                  <w:pPr>
                    <w:jc w:val="center"/>
                    <w:rPr>
                      <w:rFonts w:ascii="Times New Roman" w:hAnsi="Times New Roman" w:eastAsiaTheme="minorEastAsia"/>
                      <w:color w:val="000000" w:themeColor="text1"/>
                      <w:szCs w:val="21"/>
                    </w:rPr>
                  </w:pPr>
                </w:p>
              </w:tc>
            </w:tr>
          </w:tbl>
          <w:p w14:paraId="191916AB">
            <w:pPr>
              <w:spacing w:line="360" w:lineRule="auto"/>
              <w:ind w:right="-51"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对照上述测定结果，本项目区域全年主导风向为西南风，平均风速</w:t>
            </w:r>
            <w:r>
              <w:rPr>
                <w:rFonts w:ascii="Times New Roman" w:hAnsi="Times New Roman" w:eastAsiaTheme="minorEastAsia"/>
                <w:color w:val="000000" w:themeColor="text1"/>
                <w:sz w:val="24"/>
                <w:szCs w:val="24"/>
              </w:rPr>
              <w:t>1.6m/s</w:t>
            </w:r>
            <w:r>
              <w:rPr>
                <w:rFonts w:ascii="Times New Roman" w:hAnsiTheme="minorEastAsia" w:eastAsiaTheme="minorEastAsia"/>
                <w:color w:val="000000" w:themeColor="text1"/>
                <w:sz w:val="24"/>
                <w:szCs w:val="24"/>
              </w:rPr>
              <w:t>，根据工程分析，在施工过程中</w:t>
            </w:r>
            <w:r>
              <w:rPr>
                <w:rFonts w:ascii="Times New Roman" w:hAnsi="Times New Roman" w:eastAsiaTheme="minorEastAsia"/>
                <w:color w:val="000000" w:themeColor="text1"/>
                <w:sz w:val="24"/>
              </w:rPr>
              <w:t>TSP</w:t>
            </w:r>
            <w:r>
              <w:rPr>
                <w:rFonts w:ascii="Times New Roman" w:hAnsiTheme="minorEastAsia" w:eastAsiaTheme="minorEastAsia"/>
                <w:color w:val="000000" w:themeColor="text1"/>
                <w:sz w:val="24"/>
              </w:rPr>
              <w:t>产生量为</w:t>
            </w:r>
            <w:r>
              <w:rPr>
                <w:rFonts w:ascii="Times New Roman" w:hAnsi="Times New Roman" w:eastAsiaTheme="minorEastAsia"/>
                <w:color w:val="000000" w:themeColor="text1"/>
                <w:sz w:val="24"/>
              </w:rPr>
              <w:t>1.37t</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PM</w:t>
            </w:r>
            <w:r>
              <w:rPr>
                <w:rFonts w:ascii="Times New Roman" w:hAnsi="Times New Roman" w:eastAsiaTheme="minorEastAsia"/>
                <w:color w:val="000000" w:themeColor="text1"/>
                <w:sz w:val="24"/>
                <w:vertAlign w:val="subscript"/>
              </w:rPr>
              <w:t>10</w:t>
            </w:r>
            <w:r>
              <w:rPr>
                <w:rFonts w:ascii="Times New Roman" w:hAnsiTheme="minorEastAsia" w:eastAsiaTheme="minorEastAsia"/>
                <w:color w:val="000000" w:themeColor="text1"/>
                <w:sz w:val="24"/>
              </w:rPr>
              <w:t>产生量为</w:t>
            </w:r>
            <w:r>
              <w:rPr>
                <w:rFonts w:ascii="Times New Roman" w:hAnsi="Times New Roman" w:eastAsiaTheme="minorEastAsia"/>
                <w:color w:val="000000" w:themeColor="text1"/>
                <w:sz w:val="24"/>
              </w:rPr>
              <w:t>6.87t</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PM</w:t>
            </w:r>
            <w:r>
              <w:rPr>
                <w:rFonts w:ascii="Times New Roman" w:hAnsi="Times New Roman" w:eastAsiaTheme="minorEastAsia"/>
                <w:color w:val="000000" w:themeColor="text1"/>
                <w:sz w:val="24"/>
                <w:vertAlign w:val="subscript"/>
              </w:rPr>
              <w:t>2.5</w:t>
            </w:r>
            <w:r>
              <w:rPr>
                <w:rFonts w:ascii="Times New Roman" w:hAnsiTheme="minorEastAsia" w:eastAsiaTheme="minorEastAsia"/>
                <w:color w:val="000000" w:themeColor="text1"/>
                <w:sz w:val="24"/>
              </w:rPr>
              <w:t>产生量为</w:t>
            </w:r>
            <w:r>
              <w:rPr>
                <w:rFonts w:ascii="Times New Roman" w:hAnsi="Times New Roman" w:eastAsiaTheme="minorEastAsia"/>
                <w:color w:val="000000" w:themeColor="text1"/>
                <w:sz w:val="24"/>
              </w:rPr>
              <w:t>11.33t</w:t>
            </w:r>
            <w:r>
              <w:rPr>
                <w:rFonts w:ascii="Times New Roman" w:hAnsiTheme="minorEastAsia" w:eastAsiaTheme="minorEastAsia"/>
                <w:color w:val="000000" w:themeColor="text1"/>
                <w:sz w:val="24"/>
              </w:rPr>
              <w:t>，则项目施工期间扬尘产生总量为</w:t>
            </w:r>
            <w:r>
              <w:rPr>
                <w:rFonts w:ascii="Times New Roman" w:hAnsi="Times New Roman" w:eastAsiaTheme="minorEastAsia"/>
                <w:color w:val="000000" w:themeColor="text1"/>
                <w:sz w:val="24"/>
              </w:rPr>
              <w:t>19.57t</w:t>
            </w:r>
            <w:r>
              <w:rPr>
                <w:rFonts w:ascii="Times New Roman" w:hAnsiTheme="minorEastAsia" w:eastAsiaTheme="minorEastAsia"/>
                <w:color w:val="000000" w:themeColor="text1"/>
                <w:sz w:val="24"/>
                <w:szCs w:val="24"/>
              </w:rPr>
              <w:t>，项目施工扬尘的影响范围集中于施工场地及下风向</w:t>
            </w:r>
            <w:r>
              <w:rPr>
                <w:rFonts w:ascii="Times New Roman" w:hAnsi="Times New Roman" w:eastAsiaTheme="minorEastAsia"/>
                <w:color w:val="000000" w:themeColor="text1"/>
                <w:sz w:val="24"/>
                <w:szCs w:val="24"/>
              </w:rPr>
              <w:t>150m</w:t>
            </w:r>
            <w:r>
              <w:rPr>
                <w:rFonts w:ascii="Times New Roman" w:hAnsiTheme="minorEastAsia" w:eastAsiaTheme="minorEastAsia"/>
                <w:color w:val="000000" w:themeColor="text1"/>
                <w:sz w:val="24"/>
                <w:szCs w:val="24"/>
              </w:rPr>
              <w:t>范围内。若不采取防治措施，在干燥和大风天气情况下，施工场地近地面粉尘会对施工场地周围及下风向</w:t>
            </w:r>
            <w:r>
              <w:rPr>
                <w:rFonts w:ascii="Times New Roman" w:hAnsi="Times New Roman" w:eastAsiaTheme="minorEastAsia"/>
                <w:color w:val="000000" w:themeColor="text1"/>
                <w:sz w:val="24"/>
                <w:szCs w:val="24"/>
              </w:rPr>
              <w:t>150m</w:t>
            </w:r>
            <w:r>
              <w:rPr>
                <w:rFonts w:ascii="Times New Roman" w:hAnsiTheme="minorEastAsia" w:eastAsiaTheme="minorEastAsia"/>
                <w:color w:val="000000" w:themeColor="text1"/>
                <w:sz w:val="24"/>
                <w:szCs w:val="24"/>
              </w:rPr>
              <w:t>范围内的大气环境产生影响。</w:t>
            </w:r>
          </w:p>
          <w:p w14:paraId="6D372EF7">
            <w:pPr>
              <w:spacing w:line="360" w:lineRule="auto"/>
              <w:ind w:right="-51"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项目区全年主导风向为西南风，项目下风向东南侧</w:t>
            </w:r>
            <w:r>
              <w:rPr>
                <w:rFonts w:ascii="Times New Roman" w:hAnsi="Times New Roman" w:eastAsiaTheme="minorEastAsia"/>
                <w:color w:val="000000" w:themeColor="text1"/>
                <w:sz w:val="24"/>
                <w:szCs w:val="24"/>
              </w:rPr>
              <w:t>130m</w:t>
            </w:r>
            <w:r>
              <w:rPr>
                <w:rFonts w:ascii="Times New Roman" w:hAnsiTheme="minorEastAsia" w:eastAsiaTheme="minorEastAsia"/>
                <w:color w:val="000000" w:themeColor="text1"/>
                <w:sz w:val="24"/>
                <w:szCs w:val="24"/>
              </w:rPr>
              <w:t>为三棵树社区住户（约</w:t>
            </w:r>
            <w:r>
              <w:rPr>
                <w:rFonts w:ascii="Times New Roman" w:hAnsi="Times New Roman" w:eastAsiaTheme="minorEastAsia"/>
                <w:color w:val="000000" w:themeColor="text1"/>
                <w:sz w:val="24"/>
                <w:szCs w:val="24"/>
              </w:rPr>
              <w:t>20</w:t>
            </w:r>
            <w:r>
              <w:rPr>
                <w:rFonts w:ascii="Times New Roman" w:hAnsiTheme="minorEastAsia" w:eastAsiaTheme="minorEastAsia"/>
                <w:color w:val="000000" w:themeColor="text1"/>
                <w:sz w:val="24"/>
                <w:szCs w:val="24"/>
              </w:rPr>
              <w:t>户，</w:t>
            </w:r>
            <w:r>
              <w:rPr>
                <w:rFonts w:ascii="Times New Roman" w:hAnsi="Times New Roman" w:eastAsiaTheme="minorEastAsia"/>
                <w:color w:val="000000" w:themeColor="text1"/>
                <w:sz w:val="24"/>
                <w:szCs w:val="24"/>
              </w:rPr>
              <w:t>66</w:t>
            </w:r>
            <w:r>
              <w:rPr>
                <w:rFonts w:ascii="Times New Roman" w:hAnsiTheme="minorEastAsia" w:eastAsiaTheme="minorEastAsia"/>
                <w:color w:val="000000" w:themeColor="text1"/>
                <w:sz w:val="24"/>
                <w:szCs w:val="24"/>
              </w:rPr>
              <w:t>人），东侧</w:t>
            </w:r>
            <w:r>
              <w:rPr>
                <w:rFonts w:ascii="Times New Roman" w:hAnsi="Times New Roman" w:eastAsiaTheme="minorEastAsia"/>
                <w:color w:val="000000" w:themeColor="text1"/>
                <w:sz w:val="24"/>
                <w:szCs w:val="24"/>
              </w:rPr>
              <w:t>100m</w:t>
            </w:r>
            <w:r>
              <w:rPr>
                <w:rFonts w:ascii="Times New Roman" w:hAnsiTheme="minorEastAsia" w:eastAsiaTheme="minorEastAsia"/>
                <w:color w:val="000000" w:themeColor="text1"/>
                <w:sz w:val="24"/>
                <w:szCs w:val="24"/>
              </w:rPr>
              <w:t>为农垦路商住户（约</w:t>
            </w:r>
            <w:r>
              <w:rPr>
                <w:rFonts w:ascii="Times New Roman" w:hAnsi="Times New Roman" w:eastAsiaTheme="minorEastAsia"/>
                <w:color w:val="000000" w:themeColor="text1"/>
                <w:sz w:val="24"/>
                <w:szCs w:val="24"/>
              </w:rPr>
              <w:t>120</w:t>
            </w:r>
            <w:r>
              <w:rPr>
                <w:rFonts w:ascii="Times New Roman" w:hAnsiTheme="minorEastAsia" w:eastAsiaTheme="minorEastAsia"/>
                <w:color w:val="000000" w:themeColor="text1"/>
                <w:sz w:val="24"/>
                <w:szCs w:val="24"/>
              </w:rPr>
              <w:t>户，</w:t>
            </w:r>
            <w:r>
              <w:rPr>
                <w:rFonts w:ascii="Times New Roman" w:hAnsi="Times New Roman" w:eastAsiaTheme="minorEastAsia"/>
                <w:color w:val="000000" w:themeColor="text1"/>
                <w:sz w:val="24"/>
                <w:szCs w:val="24"/>
              </w:rPr>
              <w:t>400</w:t>
            </w:r>
            <w:r>
              <w:rPr>
                <w:rFonts w:ascii="Times New Roman" w:hAnsiTheme="minorEastAsia" w:eastAsiaTheme="minorEastAsia"/>
                <w:color w:val="000000" w:themeColor="text1"/>
                <w:sz w:val="24"/>
                <w:szCs w:val="24"/>
              </w:rPr>
              <w:t>人），南侧</w:t>
            </w:r>
            <w:r>
              <w:rPr>
                <w:rFonts w:ascii="Times New Roman" w:hAnsi="Times New Roman" w:eastAsiaTheme="minorEastAsia"/>
                <w:color w:val="000000" w:themeColor="text1"/>
                <w:sz w:val="24"/>
                <w:szCs w:val="24"/>
              </w:rPr>
              <w:t>150m</w:t>
            </w:r>
            <w:r>
              <w:rPr>
                <w:rFonts w:ascii="Times New Roman" w:hAnsiTheme="minorEastAsia" w:eastAsiaTheme="minorEastAsia"/>
                <w:color w:val="000000" w:themeColor="text1"/>
                <w:sz w:val="24"/>
                <w:szCs w:val="24"/>
              </w:rPr>
              <w:t>为教师小区二巷商住户（约</w:t>
            </w:r>
            <w:r>
              <w:rPr>
                <w:rFonts w:ascii="Times New Roman" w:hAnsi="Times New Roman" w:eastAsiaTheme="minorEastAsia"/>
                <w:color w:val="000000" w:themeColor="text1"/>
                <w:sz w:val="24"/>
                <w:szCs w:val="24"/>
              </w:rPr>
              <w:t>16</w:t>
            </w:r>
            <w:r>
              <w:rPr>
                <w:rFonts w:ascii="Times New Roman" w:hAnsiTheme="minorEastAsia" w:eastAsiaTheme="minorEastAsia"/>
                <w:color w:val="000000" w:themeColor="text1"/>
                <w:sz w:val="24"/>
                <w:szCs w:val="24"/>
              </w:rPr>
              <w:t>户，</w:t>
            </w:r>
            <w:r>
              <w:rPr>
                <w:rFonts w:ascii="Times New Roman" w:hAnsi="Times New Roman" w:eastAsiaTheme="minorEastAsia"/>
                <w:color w:val="000000" w:themeColor="text1"/>
                <w:sz w:val="24"/>
                <w:szCs w:val="24"/>
              </w:rPr>
              <w:t>53</w:t>
            </w:r>
            <w:r>
              <w:rPr>
                <w:rFonts w:ascii="Times New Roman" w:hAnsiTheme="minorEastAsia" w:eastAsiaTheme="minorEastAsia"/>
                <w:color w:val="000000" w:themeColor="text1"/>
                <w:sz w:val="24"/>
                <w:szCs w:val="24"/>
              </w:rPr>
              <w:t>人）。项目施工扬尘会对公租房住户产生一定影响，因此本项目施工期也应特别注意防尘的问题，对于扬尘的污染需采取有效治理措施。</w:t>
            </w:r>
          </w:p>
          <w:p w14:paraId="22A442B3">
            <w:pPr>
              <w:spacing w:line="360" w:lineRule="auto"/>
              <w:ind w:right="-51"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根据《云南省大气污染防治行动实施计划》第二条第九点</w:t>
            </w:r>
            <w:r>
              <w:rPr>
                <w:rFonts w:ascii="Times New Roman" w:hAnsi="Times New Roman" w:eastAsiaTheme="minorEastAsia"/>
                <w:color w:val="000000" w:themeColor="text1"/>
                <w:sz w:val="24"/>
                <w:szCs w:val="24"/>
              </w:rPr>
              <w:t>“2014</w:t>
            </w:r>
            <w:r>
              <w:rPr>
                <w:rFonts w:ascii="Times New Roman" w:hAnsiTheme="minorEastAsia" w:eastAsiaTheme="minorEastAsia"/>
                <w:color w:val="000000" w:themeColor="text1"/>
                <w:sz w:val="24"/>
                <w:szCs w:val="24"/>
              </w:rPr>
              <w:t>年底前，各州、市人民政府要制定并完善工程建设工地扬尘管理办法，明确部门职责，加强施工扬尘监管，积极推进绿色施工。城市建成区及周边地区工程建设施工现场应全封闭设置围挡墙、施工围网、防风抑尘网，严禁敞开式作业，施工现场道路应进行地面硬化。渣土运输车辆进出施工工地要进行清洗，运输过程采取密闭措施，并按照指定路线运输，</w:t>
            </w:r>
            <w:r>
              <w:rPr>
                <w:rFonts w:ascii="Times New Roman" w:hAnsi="Times New Roman" w:eastAsiaTheme="minorEastAsia"/>
                <w:color w:val="000000" w:themeColor="text1"/>
                <w:sz w:val="24"/>
                <w:szCs w:val="24"/>
              </w:rPr>
              <w:t>2017</w:t>
            </w:r>
            <w:r>
              <w:rPr>
                <w:rFonts w:ascii="Times New Roman" w:hAnsiTheme="minorEastAsia" w:eastAsiaTheme="minorEastAsia"/>
                <w:color w:val="000000" w:themeColor="text1"/>
                <w:sz w:val="24"/>
                <w:szCs w:val="24"/>
              </w:rPr>
              <w:t>年底前基本安装卫星定位系统。县级以上城市要加大城市建成区内洒水等防风抑尘作业力度，推行道路机械化清扫等低尘作业方式；大型煤堆、料堆实现封闭存储或建设防风抑尘设施</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。故本项目在施工期于施工道路周围设置</w:t>
            </w:r>
            <w:r>
              <w:rPr>
                <w:rFonts w:ascii="Times New Roman" w:hAnsi="Times New Roman" w:eastAsiaTheme="minorEastAsia"/>
                <w:color w:val="000000" w:themeColor="text1"/>
                <w:sz w:val="24"/>
                <w:szCs w:val="24"/>
              </w:rPr>
              <w:t>100%</w:t>
            </w:r>
            <w:r>
              <w:rPr>
                <w:rFonts w:ascii="Times New Roman" w:hAnsiTheme="minorEastAsia" w:eastAsiaTheme="minorEastAsia"/>
                <w:color w:val="000000" w:themeColor="text1"/>
                <w:sz w:val="24"/>
                <w:szCs w:val="24"/>
              </w:rPr>
              <w:t>围挡；施工过程中边开挖边遮盖，对开挖面、土方、砂石料等裸露部分采用遮阳网</w:t>
            </w:r>
            <w:r>
              <w:rPr>
                <w:rFonts w:ascii="Times New Roman" w:hAnsi="Times New Roman" w:eastAsiaTheme="minorEastAsia"/>
                <w:color w:val="000000" w:themeColor="text1"/>
                <w:sz w:val="24"/>
                <w:szCs w:val="24"/>
              </w:rPr>
              <w:t>100%</w:t>
            </w:r>
            <w:r>
              <w:rPr>
                <w:rFonts w:ascii="Times New Roman" w:hAnsiTheme="minorEastAsia" w:eastAsiaTheme="minorEastAsia"/>
                <w:color w:val="000000" w:themeColor="text1"/>
                <w:sz w:val="24"/>
                <w:szCs w:val="24"/>
              </w:rPr>
              <w:t>覆盖，并对其随时洒水降尘；对施工路面进行</w:t>
            </w:r>
            <w:r>
              <w:rPr>
                <w:rFonts w:ascii="Times New Roman" w:hAnsi="Times New Roman" w:eastAsiaTheme="minorEastAsia"/>
                <w:color w:val="000000" w:themeColor="text1"/>
                <w:sz w:val="24"/>
                <w:szCs w:val="24"/>
              </w:rPr>
              <w:t>100%</w:t>
            </w:r>
            <w:r>
              <w:rPr>
                <w:rFonts w:ascii="Times New Roman" w:hAnsiTheme="minorEastAsia" w:eastAsiaTheme="minorEastAsia"/>
                <w:color w:val="000000" w:themeColor="text1"/>
                <w:sz w:val="24"/>
                <w:szCs w:val="24"/>
              </w:rPr>
              <w:t>硬化，同时进行洒水降尘；在土方挖运、回填过程中对整个施工区域进行</w:t>
            </w:r>
            <w:r>
              <w:rPr>
                <w:rFonts w:ascii="Times New Roman" w:hAnsi="Times New Roman" w:eastAsiaTheme="minorEastAsia"/>
                <w:color w:val="000000" w:themeColor="text1"/>
                <w:sz w:val="24"/>
                <w:szCs w:val="24"/>
              </w:rPr>
              <w:t>100%</w:t>
            </w:r>
            <w:r>
              <w:rPr>
                <w:rFonts w:ascii="Times New Roman" w:hAnsiTheme="minorEastAsia" w:eastAsiaTheme="minorEastAsia"/>
                <w:color w:val="000000" w:themeColor="text1"/>
                <w:sz w:val="24"/>
                <w:szCs w:val="24"/>
              </w:rPr>
              <w:t>洒水降尘；设置车辆清洗池对进出项目施工区的运输车辆轮胎进行</w:t>
            </w:r>
            <w:r>
              <w:rPr>
                <w:rFonts w:ascii="Times New Roman" w:hAnsi="Times New Roman" w:eastAsiaTheme="minorEastAsia"/>
                <w:color w:val="000000" w:themeColor="text1"/>
                <w:sz w:val="24"/>
                <w:szCs w:val="24"/>
              </w:rPr>
              <w:t>100%</w:t>
            </w:r>
            <w:r>
              <w:rPr>
                <w:rFonts w:ascii="Times New Roman" w:hAnsiTheme="minorEastAsia" w:eastAsiaTheme="minorEastAsia"/>
                <w:color w:val="000000" w:themeColor="text1"/>
                <w:sz w:val="24"/>
                <w:szCs w:val="24"/>
              </w:rPr>
              <w:t>清洗，定期对沉淀池进行清掏，同时运输车辆必须用苫布对厢体所运物料遮盖严实；对施工现场裸露场地进行</w:t>
            </w:r>
            <w:r>
              <w:rPr>
                <w:rFonts w:ascii="Times New Roman" w:hAnsi="Times New Roman" w:eastAsiaTheme="minorEastAsia"/>
                <w:color w:val="000000" w:themeColor="text1"/>
                <w:sz w:val="24"/>
                <w:szCs w:val="24"/>
              </w:rPr>
              <w:t>100%</w:t>
            </w:r>
            <w:r>
              <w:rPr>
                <w:rFonts w:ascii="Times New Roman" w:hAnsiTheme="minorEastAsia" w:eastAsiaTheme="minorEastAsia"/>
                <w:color w:val="000000" w:themeColor="text1"/>
                <w:sz w:val="24"/>
                <w:szCs w:val="24"/>
              </w:rPr>
              <w:t>覆盖，并随时洒水抑尘。因此，本项目施工期能够达到扬尘防治措施</w:t>
            </w:r>
            <w:r>
              <w:rPr>
                <w:rFonts w:ascii="Times New Roman" w:hAnsi="Times New Roman" w:eastAsiaTheme="minorEastAsia"/>
                <w:color w:val="000000" w:themeColor="text1"/>
                <w:sz w:val="24"/>
                <w:szCs w:val="24"/>
              </w:rPr>
              <w:t>“6</w:t>
            </w:r>
            <w:r>
              <w:rPr>
                <w:rFonts w:ascii="Times New Roman" w:hAnsiTheme="minorEastAsia" w:eastAsiaTheme="minorEastAsia"/>
                <w:color w:val="000000" w:themeColor="text1"/>
                <w:sz w:val="24"/>
                <w:szCs w:val="24"/>
              </w:rPr>
              <w:t>个</w:t>
            </w:r>
            <w:r>
              <w:rPr>
                <w:rFonts w:ascii="Times New Roman" w:hAnsi="Times New Roman" w:eastAsiaTheme="minorEastAsia"/>
                <w:color w:val="000000" w:themeColor="text1"/>
                <w:sz w:val="24"/>
                <w:szCs w:val="24"/>
              </w:rPr>
              <w:t>100%”</w:t>
            </w:r>
            <w:r>
              <w:rPr>
                <w:rFonts w:ascii="Times New Roman" w:hAnsiTheme="minorEastAsia" w:eastAsiaTheme="minorEastAsia"/>
                <w:color w:val="000000" w:themeColor="text1"/>
                <w:sz w:val="24"/>
                <w:szCs w:val="24"/>
              </w:rPr>
              <w:t>的要求，对周围环境影响较小。</w:t>
            </w:r>
          </w:p>
          <w:p w14:paraId="57211783">
            <w:pPr>
              <w:spacing w:line="360" w:lineRule="auto"/>
              <w:ind w:right="-51"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根据以上分析，针对本项目施工期产生的扬尘，本环评提出以下防治措施：</w:t>
            </w:r>
          </w:p>
          <w:p w14:paraId="1F21B11D">
            <w:pPr>
              <w:spacing w:line="360" w:lineRule="auto"/>
              <w:ind w:firstLine="480" w:firstLineChars="200"/>
              <w:jc w:val="left"/>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①防尘污染重在加强管理，施工队伍现场作业必须明确环保责任，主管部门要加强管</w:t>
            </w:r>
            <w:r>
              <w:rPr>
                <w:rFonts w:ascii="Times New Roman" w:hAnsiTheme="minorEastAsia" w:eastAsiaTheme="minorEastAsia"/>
                <w:color w:val="000000" w:themeColor="text1"/>
                <w:sz w:val="24"/>
              </w:rPr>
              <w:t>理和监理。在施工过程中，对作业场地四周须采取围挡以减轻扬尘扩散，围墙高度不低于</w:t>
            </w:r>
            <w:r>
              <w:rPr>
                <w:rFonts w:ascii="Times New Roman" w:hAnsi="Times New Roman" w:eastAsiaTheme="minorEastAsia"/>
                <w:color w:val="000000" w:themeColor="text1"/>
                <w:sz w:val="24"/>
              </w:rPr>
              <w:t>2.5m</w:t>
            </w:r>
            <w:r>
              <w:rPr>
                <w:rFonts w:ascii="Times New Roman" w:hAnsiTheme="minorEastAsia" w:eastAsiaTheme="minorEastAsia"/>
                <w:color w:val="000000" w:themeColor="text1"/>
                <w:sz w:val="24"/>
              </w:rPr>
              <w:t>。施工场地每个施工段至少安排</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名员工定期对施工场地洒水以减少扬尘的飞扬。洒水次数根据天气情况而定。当风速大于</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级、晴好的天气应每隔</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个小时洒水一次；</w:t>
            </w:r>
          </w:p>
          <w:p w14:paraId="0514D8D6">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②合理布设施工作业场地，作业场地按施工规划应设置在施工场地内；</w:t>
            </w:r>
          </w:p>
          <w:p w14:paraId="40D96055">
            <w:pPr>
              <w:spacing w:line="360" w:lineRule="auto"/>
              <w:ind w:firstLine="480" w:firstLineChars="20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fldChar w:fldCharType="begin"/>
            </w:r>
            <w:r>
              <w:rPr>
                <w:rFonts w:ascii="Times New Roman" w:hAnsi="Times New Roman" w:eastAsiaTheme="minorEastAsia"/>
                <w:color w:val="000000" w:themeColor="text1"/>
                <w:sz w:val="24"/>
              </w:rPr>
              <w:instrText xml:space="preserve">= 3 \* GB3</w:instrText>
            </w:r>
            <w:r>
              <w:rPr>
                <w:rFonts w:ascii="Times New Roman" w:hAnsi="Times New Roman" w:eastAsiaTheme="minorEastAsia"/>
                <w:color w:val="000000" w:themeColor="text1"/>
                <w:sz w:val="24"/>
              </w:rPr>
              <w:fldChar w:fldCharType="separate"/>
            </w:r>
            <w:r>
              <w:rPr>
                <w:rFonts w:ascii="Times New Roman" w:hAnsiTheme="minorEastAsia" w:eastAsiaTheme="minorEastAsia"/>
                <w:color w:val="000000" w:themeColor="text1"/>
                <w:sz w:val="24"/>
              </w:rPr>
              <w:t>③</w:t>
            </w:r>
            <w:r>
              <w:rPr>
                <w:rFonts w:ascii="Times New Roman" w:hAnsi="Times New Roman" w:eastAsiaTheme="minorEastAsia"/>
                <w:color w:val="000000" w:themeColor="text1"/>
                <w:sz w:val="24"/>
              </w:rPr>
              <w:fldChar w:fldCharType="end"/>
            </w:r>
            <w:r>
              <w:rPr>
                <w:rFonts w:ascii="Times New Roman" w:hAnsiTheme="minorEastAsia" w:eastAsiaTheme="minorEastAsia"/>
                <w:color w:val="000000" w:themeColor="text1"/>
                <w:sz w:val="24"/>
              </w:rPr>
              <w:t>对施工场地及进出口地坪必须进行砼（或沥青表面处治）硬化处理，设专人清理，在每个施工车辆出入口，设置一个车辆清洗池，运输车辆进出施工工地要进行清洗，严禁携带扬尘及泥土出场；</w:t>
            </w:r>
          </w:p>
          <w:p w14:paraId="16CCBB67">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④严格管理运输车辆，对运输车辆实行限速、限制超载，并采取篷布覆盖等措施；</w:t>
            </w:r>
          </w:p>
          <w:p w14:paraId="1D2A7130">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⑤对项目建筑材料堆放区，沙土、水泥等进行覆盖；</w:t>
            </w:r>
          </w:p>
          <w:p w14:paraId="74B81E3B">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⑥优化项目区运输道路，并定时对运输线路进行清扫、冲洗及洒水作业，以减少道路扬尘；</w:t>
            </w:r>
          </w:p>
          <w:p w14:paraId="651BCC9F">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⑦施工期环保对策措施的执行与落实纳入施工监理专项工作，设专人负责施工期环保管理和对策措施执行情况及效果巡查，发现环境污染、</w:t>
            </w:r>
            <w:r>
              <w:rPr>
                <w:rFonts w:hint="eastAsia" w:ascii="Times New Roman" w:hAnsiTheme="minorEastAsia" w:eastAsiaTheme="minorEastAsia"/>
                <w:color w:val="000000" w:themeColor="text1"/>
                <w:sz w:val="24"/>
                <w:lang w:eastAsia="zh-CN"/>
              </w:rPr>
              <w:t>投诉</w:t>
            </w:r>
            <w:r>
              <w:rPr>
                <w:rFonts w:ascii="Times New Roman" w:hAnsiTheme="minorEastAsia" w:eastAsiaTheme="minorEastAsia"/>
                <w:color w:val="000000" w:themeColor="text1"/>
                <w:sz w:val="24"/>
              </w:rPr>
              <w:t>和纠纷等问题，要及时上报并妥善和合理解决。</w:t>
            </w:r>
          </w:p>
          <w:p w14:paraId="1EEC1B62">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综上，建设单位通过采取合理有效的环保措施，可最大限度地减缓扬尘等大气污染物对周围环境敏感点及周围环境空气质量的污染影响，达到环境可接受要求，可满足《云南省大气污染防治行动实施计划》及《大气污染物综合排放标准》（</w:t>
            </w:r>
            <w:r>
              <w:rPr>
                <w:rFonts w:ascii="Times New Roman" w:hAnsi="Times New Roman" w:eastAsiaTheme="minorEastAsia"/>
                <w:color w:val="000000" w:themeColor="text1"/>
                <w:sz w:val="24"/>
                <w:szCs w:val="24"/>
              </w:rPr>
              <w:t>GB16297-1996</w:t>
            </w:r>
            <w:r>
              <w:rPr>
                <w:rFonts w:ascii="Times New Roman" w:hAnsiTheme="minorEastAsia" w:eastAsiaTheme="minorEastAsia"/>
                <w:color w:val="000000" w:themeColor="text1"/>
                <w:sz w:val="24"/>
                <w:szCs w:val="24"/>
              </w:rPr>
              <w:t>）表</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中的相关要求，对周围环境敏感点的影响较小。</w:t>
            </w:r>
          </w:p>
          <w:p w14:paraId="07A52677">
            <w:pPr>
              <w:spacing w:line="360" w:lineRule="auto"/>
              <w:ind w:right="-53" w:firstLine="57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）运输车辆、施工机械产生的废气对环境的影响</w:t>
            </w:r>
          </w:p>
          <w:p w14:paraId="262DC7E1">
            <w:pPr>
              <w:pStyle w:val="73"/>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根据工程分析，施工机械和运输车辆，使用汽油、柴油作为能源，在运行时排放的废气会对环境产生一定的影响。废气包括的污染物主要是</w:t>
            </w:r>
            <w:r>
              <w:rPr>
                <w:rFonts w:ascii="Times New Roman" w:hAnsi="Times New Roman" w:eastAsiaTheme="minorEastAsia"/>
                <w:color w:val="000000" w:themeColor="text1"/>
                <w:sz w:val="24"/>
              </w:rPr>
              <w:t>NO</w:t>
            </w:r>
            <w:r>
              <w:rPr>
                <w:rFonts w:ascii="Times New Roman" w:hAnsi="Times New Roman" w:eastAsiaTheme="minorEastAsia"/>
                <w:color w:val="000000" w:themeColor="text1"/>
                <w:sz w:val="24"/>
                <w:vertAlign w:val="subscript"/>
              </w:rPr>
              <w:t>X</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CO</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HC</w:t>
            </w:r>
            <w:r>
              <w:rPr>
                <w:rFonts w:ascii="Times New Roman" w:hAnsiTheme="minorEastAsia" w:eastAsiaTheme="minorEastAsia"/>
                <w:color w:val="000000" w:themeColor="text1"/>
                <w:sz w:val="24"/>
              </w:rPr>
              <w:t>等，排放量分别为</w:t>
            </w:r>
            <w:r>
              <w:rPr>
                <w:rFonts w:ascii="Times New Roman" w:hAnsi="Times New Roman" w:eastAsiaTheme="minorEastAsia"/>
                <w:color w:val="000000" w:themeColor="text1"/>
                <w:sz w:val="24"/>
              </w:rPr>
              <w:t>0.25kg/d</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0.15kg/d</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0.02kg/d</w:t>
            </w:r>
            <w:r>
              <w:rPr>
                <w:rFonts w:ascii="Times New Roman" w:hAnsiTheme="minorEastAsia" w:eastAsiaTheme="minorEastAsia"/>
                <w:color w:val="000000" w:themeColor="text1"/>
                <w:sz w:val="24"/>
              </w:rPr>
              <w:t>，且为间断排放。</w:t>
            </w:r>
          </w:p>
          <w:p w14:paraId="24859927">
            <w:pPr>
              <w:pStyle w:val="73"/>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施工机械废气属低架点源无组织排放性质，具有间断性产生、产生量较小、产生点相对分散、易被稀释扩散等特点，加之项目区施工范围相对较大，施工场地周围较空旷，大气扩散条件相对较好，故一般情况下，施工机械和运输车辆所产生污染在空气中经自然扩散和稀释后，对评价区域的空气环境质量影响较小。</w:t>
            </w:r>
          </w:p>
          <w:p w14:paraId="57009C82">
            <w:pPr>
              <w:spacing w:line="360" w:lineRule="auto"/>
              <w:ind w:right="-53" w:firstLine="570"/>
              <w:rPr>
                <w:rFonts w:ascii="Times New Roman" w:hAnsi="Times New Roman" w:eastAsiaTheme="minorEastAsia"/>
                <w:color w:val="000000" w:themeColor="text1"/>
                <w:sz w:val="28"/>
                <w:szCs w:val="28"/>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3</w:t>
            </w:r>
            <w:r>
              <w:rPr>
                <w:rFonts w:ascii="Times New Roman" w:hAnsiTheme="minorEastAsia" w:eastAsiaTheme="minorEastAsia"/>
                <w:color w:val="000000" w:themeColor="text1"/>
                <w:sz w:val="24"/>
                <w:szCs w:val="24"/>
              </w:rPr>
              <w:t>）使用涂料产生的废气</w:t>
            </w:r>
          </w:p>
          <w:p w14:paraId="791A1114">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的装修废气主要是房屋装修进行墙面涂刷、装饰吊顶等都会产生的有机废气，呈无组织排放，其主要成分是甲醛、二甲苯、甲苯及少量的丁醇和丙醇等，含有毒有害的特殊污染物质，这些物质经呼吸道吸入可能引起眩晕、头痛、恶心等症状，对施工人员的身体健康有一定的影响。</w:t>
            </w:r>
          </w:p>
          <w:p w14:paraId="5CD14F8E">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本项目工程分析，装修阶段排放的甲苯和二甲苯排放时间和部位难以明确，其随机性大，时间跨度长，装修阶段的涂刷废气排放周期短，且作业点分散。因此，在装修油漆期间，应加强室内通风换气，涂刷结束完成后，也应每天进行通风换气一至二个月后才能使用，由于装修是采用的三合板和油漆中含有甲醛、甲苯、二甲苯等环境影响质量的有毒有害物质挥发时间长，所以项目建成后也要注意室内空气的流畅。由于装修废气的释放主要是在室内，影响范围主要在建筑物内部，装修废气的影响随着施工的结束而消除，所以对周边环境影响较小。</w:t>
            </w:r>
          </w:p>
          <w:p w14:paraId="4F2FD388">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4</w:t>
            </w:r>
            <w:r>
              <w:rPr>
                <w:rFonts w:ascii="Times New Roman" w:hAnsiTheme="minorEastAsia" w:eastAsiaTheme="minorEastAsia"/>
                <w:color w:val="000000" w:themeColor="text1"/>
                <w:sz w:val="24"/>
              </w:rPr>
              <w:t>）恶臭</w:t>
            </w:r>
          </w:p>
          <w:p w14:paraId="360A26AC">
            <w:pPr>
              <w:spacing w:line="360" w:lineRule="auto"/>
              <w:ind w:firstLine="480" w:firstLineChars="20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sz w:val="24"/>
              </w:rPr>
              <w:t>项目</w:t>
            </w:r>
            <w:r>
              <w:rPr>
                <w:rFonts w:ascii="Times New Roman" w:hAnsiTheme="minorEastAsia" w:eastAsiaTheme="minorEastAsia"/>
                <w:color w:val="000000" w:themeColor="text1"/>
                <w:kern w:val="0"/>
                <w:sz w:val="24"/>
              </w:rPr>
              <w:t>玻璃钢化粪池及垃圾收集系统在运行时会产生恶臭。</w:t>
            </w:r>
          </w:p>
          <w:p w14:paraId="7044DD23">
            <w:pPr>
              <w:autoSpaceDE w:val="0"/>
              <w:autoSpaceDN w:val="0"/>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color w:val="000000" w:themeColor="text1"/>
                <w:sz w:val="24"/>
              </w:rPr>
              <w:t>项目采用设置垃圾桶的方式收集固体废弃物，垃圾桶设置的地方与人群频繁活动处保持一定的距离，生活垃圾</w:t>
            </w:r>
            <w:r>
              <w:rPr>
                <w:rFonts w:ascii="Times New Roman" w:hAnsiTheme="minorEastAsia" w:eastAsiaTheme="minorEastAsia"/>
                <w:color w:val="000000" w:themeColor="text1"/>
                <w:kern w:val="18"/>
                <w:sz w:val="24"/>
              </w:rPr>
              <w:t>委托</w:t>
            </w:r>
            <w:r>
              <w:rPr>
                <w:rFonts w:ascii="Times New Roman" w:hAnsiTheme="minorEastAsia" w:eastAsiaTheme="minorEastAsia"/>
                <w:color w:val="000000" w:themeColor="text1"/>
                <w:sz w:val="24"/>
                <w:szCs w:val="24"/>
              </w:rPr>
              <w:t>当地环卫部门</w:t>
            </w:r>
            <w:r>
              <w:rPr>
                <w:rFonts w:ascii="Times New Roman" w:hAnsiTheme="minorEastAsia" w:eastAsiaTheme="minorEastAsia"/>
                <w:color w:val="000000" w:themeColor="text1"/>
                <w:sz w:val="24"/>
              </w:rPr>
              <w:t>给予清运、处置。</w:t>
            </w:r>
          </w:p>
          <w:p w14:paraId="69FE9748">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项目玻璃钢化粪池设置于项目区西南侧道路地下，在使用过程中会溢出少量恶臭，恶臭主要来自于化粪池产生的</w:t>
            </w:r>
            <w:r>
              <w:rPr>
                <w:rFonts w:ascii="Times New Roman" w:hAnsi="Times New Roman" w:eastAsiaTheme="minorEastAsia"/>
                <w:color w:val="000000" w:themeColor="text1"/>
                <w:sz w:val="24"/>
              </w:rPr>
              <w:t>H</w:t>
            </w:r>
            <w:r>
              <w:rPr>
                <w:rFonts w:ascii="Times New Roman" w:hAnsi="Times New Roman" w:eastAsiaTheme="minorEastAsia"/>
                <w:color w:val="000000" w:themeColor="text1"/>
                <w:sz w:val="24"/>
                <w:vertAlign w:val="subscript"/>
              </w:rPr>
              <w:t>2</w:t>
            </w:r>
            <w:r>
              <w:rPr>
                <w:rFonts w:ascii="Times New Roman" w:hAnsi="Times New Roman" w:eastAsiaTheme="minorEastAsia"/>
                <w:color w:val="000000" w:themeColor="text1"/>
                <w:sz w:val="24"/>
              </w:rPr>
              <w:t>S</w:t>
            </w:r>
            <w:r>
              <w:rPr>
                <w:rFonts w:ascii="Times New Roman" w:hAnsiTheme="minorEastAsia" w:eastAsiaTheme="minorEastAsia"/>
                <w:color w:val="000000" w:themeColor="text1"/>
                <w:sz w:val="24"/>
              </w:rPr>
              <w:t>或含硫基团物质的无组织扩散。项目玻璃钢化粪池产生恶臭较小，经过空气稀释对环境空气造成的影响较小。且在施工期结束以后，拆除原有玻璃钢化粪池，另行修建</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个总容积为</w:t>
            </w:r>
            <w:r>
              <w:rPr>
                <w:rFonts w:ascii="Times New Roman" w:hAnsi="Times New Roman" w:eastAsiaTheme="minorEastAsia"/>
                <w:color w:val="000000" w:themeColor="text1"/>
                <w:sz w:val="24"/>
              </w:rPr>
              <w:t>165m</w:t>
            </w:r>
            <w:r>
              <w:rPr>
                <w:rFonts w:ascii="Times New Roman" w:hAnsi="Times New Roman" w:eastAsiaTheme="minorEastAsia"/>
                <w:color w:val="000000" w:themeColor="text1"/>
                <w:sz w:val="24"/>
                <w:vertAlign w:val="superscript"/>
              </w:rPr>
              <w:t>3</w:t>
            </w:r>
            <w:r>
              <w:rPr>
                <w:rFonts w:ascii="Times New Roman" w:hAnsiTheme="minorEastAsia" w:eastAsiaTheme="minorEastAsia"/>
                <w:color w:val="000000" w:themeColor="text1"/>
                <w:sz w:val="24"/>
              </w:rPr>
              <w:t>的防渗化粪池。</w:t>
            </w:r>
          </w:p>
          <w:p w14:paraId="5FE2FAFA">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综上所述，在采取本环评提出的相应防治措施后，施工期产生的废气对周边环境影响较小。</w:t>
            </w:r>
          </w:p>
          <w:p w14:paraId="32EBDAA5">
            <w:pPr>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2</w:t>
            </w:r>
            <w:r>
              <w:rPr>
                <w:rFonts w:ascii="Times New Roman" w:hAnsiTheme="minorEastAsia" w:eastAsiaTheme="minorEastAsia"/>
                <w:b/>
                <w:color w:val="000000" w:themeColor="text1"/>
                <w:sz w:val="28"/>
                <w:szCs w:val="28"/>
              </w:rPr>
              <w:t>、噪声影响分析</w:t>
            </w:r>
          </w:p>
          <w:p w14:paraId="519C7C37">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）噪声源及源强</w:t>
            </w:r>
          </w:p>
          <w:p w14:paraId="0E38F2EF">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施工期间的噪声主要来自于推土机、挖掘机等各种施工机械和车辆运输产生的作业噪声，打桩作业的噪声，物料装卸碰撞噪声及施工人员的活动噪声。施工期的噪声源强较高，特点为暂时的短期行为，无规律性。</w:t>
            </w:r>
          </w:p>
          <w:p w14:paraId="2999F5A3">
            <w:pPr>
              <w:spacing w:line="360" w:lineRule="auto"/>
              <w:ind w:firstLine="480" w:firstLineChars="200"/>
              <w:rPr>
                <w:rFonts w:ascii="Times New Roman" w:hAnsi="Times New Roman" w:eastAsiaTheme="minorEastAsia"/>
                <w:color w:val="000000" w:themeColor="text1"/>
                <w:sz w:val="24"/>
                <w:szCs w:val="24"/>
              </w:rPr>
            </w:pPr>
            <w:bookmarkStart w:id="15" w:name="_Toc329702012"/>
            <w:bookmarkStart w:id="16" w:name="_Toc327197897"/>
            <w:bookmarkStart w:id="17" w:name="_Toc263148821"/>
            <w:r>
              <w:rPr>
                <w:rFonts w:ascii="Times New Roman" w:hAnsiTheme="minorEastAsia" w:eastAsiaTheme="minorEastAsia"/>
                <w:color w:val="000000" w:themeColor="text1"/>
                <w:sz w:val="24"/>
                <w:szCs w:val="24"/>
              </w:rPr>
              <w:t>各施工阶段的主要噪声源及其声级值见表</w:t>
            </w:r>
            <w:r>
              <w:rPr>
                <w:rFonts w:ascii="Times New Roman" w:hAnsi="Times New Roman" w:eastAsiaTheme="minorEastAsia"/>
                <w:color w:val="000000" w:themeColor="text1"/>
                <w:sz w:val="24"/>
                <w:szCs w:val="24"/>
              </w:rPr>
              <w:t>7-2</w:t>
            </w:r>
            <w:r>
              <w:rPr>
                <w:rFonts w:ascii="Times New Roman" w:hAnsiTheme="minorEastAsia" w:eastAsiaTheme="minorEastAsia"/>
                <w:color w:val="000000" w:themeColor="text1"/>
                <w:sz w:val="24"/>
                <w:szCs w:val="24"/>
              </w:rPr>
              <w:t>。</w:t>
            </w:r>
            <w:bookmarkEnd w:id="15"/>
            <w:bookmarkEnd w:id="16"/>
            <w:bookmarkEnd w:id="17"/>
          </w:p>
          <w:p w14:paraId="0C83C3CF">
            <w:pPr>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 xml:space="preserve">7-2  </w:t>
            </w:r>
            <w:r>
              <w:rPr>
                <w:rFonts w:ascii="Times New Roman" w:hAnsiTheme="minorEastAsia" w:eastAsiaTheme="minorEastAsia"/>
                <w:b/>
                <w:color w:val="000000" w:themeColor="text1"/>
                <w:sz w:val="24"/>
                <w:szCs w:val="24"/>
              </w:rPr>
              <w:t>施工期噪声排污源强一览表</w:t>
            </w:r>
          </w:p>
          <w:tbl>
            <w:tblPr>
              <w:tblStyle w:val="24"/>
              <w:tblW w:w="8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3"/>
              <w:gridCol w:w="2693"/>
              <w:gridCol w:w="3646"/>
            </w:tblGrid>
            <w:tr w14:paraId="2853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Align w:val="center"/>
                </w:tcPr>
                <w:p w14:paraId="5B1DFF29">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施工阶段</w:t>
                  </w:r>
                </w:p>
              </w:tc>
              <w:tc>
                <w:tcPr>
                  <w:tcW w:w="2693" w:type="dxa"/>
                  <w:vAlign w:val="center"/>
                </w:tcPr>
                <w:p w14:paraId="52527BDB">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设备名称</w:t>
                  </w:r>
                </w:p>
              </w:tc>
              <w:tc>
                <w:tcPr>
                  <w:tcW w:w="3646" w:type="dxa"/>
                  <w:vAlign w:val="center"/>
                </w:tcPr>
                <w:p w14:paraId="3D45EF64">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噪声级（距源</w:t>
                  </w:r>
                  <w:r>
                    <w:rPr>
                      <w:rFonts w:ascii="Times New Roman" w:hAnsi="Times New Roman" w:eastAsiaTheme="minorEastAsia"/>
                      <w:color w:val="000000" w:themeColor="text1"/>
                      <w:szCs w:val="21"/>
                    </w:rPr>
                    <w:t>1m</w:t>
                  </w:r>
                  <w:r>
                    <w:rPr>
                      <w:rFonts w:ascii="Times New Roman" w:hAnsiTheme="minorEastAsia" w:eastAsiaTheme="minorEastAsia"/>
                      <w:color w:val="000000" w:themeColor="text1"/>
                      <w:szCs w:val="21"/>
                    </w:rPr>
                    <w:t>处）</w:t>
                  </w:r>
                  <w:r>
                    <w:rPr>
                      <w:rFonts w:ascii="Times New Roman" w:hAnsi="Times New Roman" w:eastAsiaTheme="minorEastAsia"/>
                      <w:color w:val="000000" w:themeColor="text1"/>
                      <w:szCs w:val="21"/>
                    </w:rPr>
                    <w:t>[dB(A)]</w:t>
                  </w:r>
                </w:p>
              </w:tc>
            </w:tr>
            <w:tr w14:paraId="0580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restart"/>
                  <w:vAlign w:val="center"/>
                </w:tcPr>
                <w:p w14:paraId="5874876A">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土石方及基础阶段</w:t>
                  </w:r>
                </w:p>
              </w:tc>
              <w:tc>
                <w:tcPr>
                  <w:tcW w:w="2693" w:type="dxa"/>
                  <w:vAlign w:val="center"/>
                </w:tcPr>
                <w:p w14:paraId="506014F5">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推土机</w:t>
                  </w:r>
                </w:p>
              </w:tc>
              <w:tc>
                <w:tcPr>
                  <w:tcW w:w="3646" w:type="dxa"/>
                  <w:vAlign w:val="center"/>
                </w:tcPr>
                <w:p w14:paraId="08DDD996">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95</w:t>
                  </w:r>
                </w:p>
              </w:tc>
            </w:tr>
            <w:tr w14:paraId="5D42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1FC54C4F">
                  <w:pPr>
                    <w:snapToGrid w:val="0"/>
                    <w:contextualSpacing/>
                    <w:jc w:val="center"/>
                    <w:rPr>
                      <w:rFonts w:ascii="Times New Roman" w:hAnsi="Times New Roman" w:eastAsiaTheme="minorEastAsia"/>
                      <w:color w:val="000000" w:themeColor="text1"/>
                      <w:szCs w:val="21"/>
                    </w:rPr>
                  </w:pPr>
                </w:p>
              </w:tc>
              <w:tc>
                <w:tcPr>
                  <w:tcW w:w="2693" w:type="dxa"/>
                  <w:vAlign w:val="center"/>
                </w:tcPr>
                <w:p w14:paraId="7305037F">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挖掘机</w:t>
                  </w:r>
                </w:p>
              </w:tc>
              <w:tc>
                <w:tcPr>
                  <w:tcW w:w="3646" w:type="dxa"/>
                  <w:vAlign w:val="center"/>
                </w:tcPr>
                <w:p w14:paraId="12F102A6">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90</w:t>
                  </w:r>
                </w:p>
              </w:tc>
            </w:tr>
            <w:tr w14:paraId="3461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69F71718">
                  <w:pPr>
                    <w:snapToGrid w:val="0"/>
                    <w:contextualSpacing/>
                    <w:jc w:val="center"/>
                    <w:rPr>
                      <w:rFonts w:ascii="Times New Roman" w:hAnsi="Times New Roman" w:eastAsiaTheme="minorEastAsia"/>
                      <w:color w:val="000000" w:themeColor="text1"/>
                      <w:szCs w:val="21"/>
                    </w:rPr>
                  </w:pPr>
                </w:p>
              </w:tc>
              <w:tc>
                <w:tcPr>
                  <w:tcW w:w="2693" w:type="dxa"/>
                  <w:vAlign w:val="center"/>
                </w:tcPr>
                <w:p w14:paraId="6A349978">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打桩机</w:t>
                  </w:r>
                </w:p>
              </w:tc>
              <w:tc>
                <w:tcPr>
                  <w:tcW w:w="3646" w:type="dxa"/>
                  <w:vAlign w:val="center"/>
                </w:tcPr>
                <w:p w14:paraId="40719A86">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w:t>
                  </w:r>
                </w:p>
              </w:tc>
            </w:tr>
            <w:tr w14:paraId="52BF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59BD9F54">
                  <w:pPr>
                    <w:snapToGrid w:val="0"/>
                    <w:contextualSpacing/>
                    <w:jc w:val="center"/>
                    <w:rPr>
                      <w:rFonts w:ascii="Times New Roman" w:hAnsi="Times New Roman" w:eastAsiaTheme="minorEastAsia"/>
                      <w:color w:val="000000" w:themeColor="text1"/>
                      <w:szCs w:val="21"/>
                    </w:rPr>
                  </w:pPr>
                </w:p>
              </w:tc>
              <w:tc>
                <w:tcPr>
                  <w:tcW w:w="2693" w:type="dxa"/>
                  <w:vAlign w:val="center"/>
                </w:tcPr>
                <w:p w14:paraId="08537038">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压路机</w:t>
                  </w:r>
                </w:p>
              </w:tc>
              <w:tc>
                <w:tcPr>
                  <w:tcW w:w="3646" w:type="dxa"/>
                  <w:vAlign w:val="center"/>
                </w:tcPr>
                <w:p w14:paraId="1288000C">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w:t>
                  </w:r>
                </w:p>
              </w:tc>
            </w:tr>
            <w:tr w14:paraId="00DC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731120A4">
                  <w:pPr>
                    <w:snapToGrid w:val="0"/>
                    <w:contextualSpacing/>
                    <w:jc w:val="center"/>
                    <w:rPr>
                      <w:rFonts w:ascii="Times New Roman" w:hAnsi="Times New Roman" w:eastAsiaTheme="minorEastAsia"/>
                      <w:color w:val="000000" w:themeColor="text1"/>
                      <w:szCs w:val="21"/>
                    </w:rPr>
                  </w:pPr>
                </w:p>
              </w:tc>
              <w:tc>
                <w:tcPr>
                  <w:tcW w:w="2693" w:type="dxa"/>
                  <w:vAlign w:val="center"/>
                </w:tcPr>
                <w:p w14:paraId="25BE95A7">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摇臂式起重机</w:t>
                  </w:r>
                </w:p>
              </w:tc>
              <w:tc>
                <w:tcPr>
                  <w:tcW w:w="3646" w:type="dxa"/>
                  <w:vAlign w:val="center"/>
                </w:tcPr>
                <w:p w14:paraId="5BF6A700">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w:t>
                  </w:r>
                </w:p>
              </w:tc>
            </w:tr>
            <w:tr w14:paraId="0BBC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31030733">
                  <w:pPr>
                    <w:snapToGrid w:val="0"/>
                    <w:contextualSpacing/>
                    <w:jc w:val="center"/>
                    <w:rPr>
                      <w:rFonts w:ascii="Times New Roman" w:hAnsi="Times New Roman" w:eastAsiaTheme="minorEastAsia"/>
                      <w:color w:val="000000" w:themeColor="text1"/>
                      <w:szCs w:val="21"/>
                    </w:rPr>
                  </w:pPr>
                </w:p>
              </w:tc>
              <w:tc>
                <w:tcPr>
                  <w:tcW w:w="2693" w:type="dxa"/>
                  <w:vAlign w:val="center"/>
                </w:tcPr>
                <w:p w14:paraId="6BD4B946">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大型载重车</w:t>
                  </w:r>
                </w:p>
              </w:tc>
              <w:tc>
                <w:tcPr>
                  <w:tcW w:w="3646" w:type="dxa"/>
                  <w:vAlign w:val="center"/>
                </w:tcPr>
                <w:p w14:paraId="0C97A52B">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w:t>
                  </w:r>
                </w:p>
              </w:tc>
            </w:tr>
            <w:tr w14:paraId="2F1D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427F8E09">
                  <w:pPr>
                    <w:snapToGrid w:val="0"/>
                    <w:contextualSpacing/>
                    <w:jc w:val="center"/>
                    <w:rPr>
                      <w:rFonts w:ascii="Times New Roman" w:hAnsi="Times New Roman" w:eastAsiaTheme="minorEastAsia"/>
                      <w:color w:val="000000" w:themeColor="text1"/>
                      <w:szCs w:val="21"/>
                    </w:rPr>
                  </w:pPr>
                </w:p>
              </w:tc>
              <w:tc>
                <w:tcPr>
                  <w:tcW w:w="2693" w:type="dxa"/>
                  <w:vAlign w:val="center"/>
                </w:tcPr>
                <w:p w14:paraId="50886589">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雾炮机</w:t>
                  </w:r>
                </w:p>
              </w:tc>
              <w:tc>
                <w:tcPr>
                  <w:tcW w:w="3646" w:type="dxa"/>
                  <w:vAlign w:val="center"/>
                </w:tcPr>
                <w:p w14:paraId="73C08502">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90</w:t>
                  </w:r>
                </w:p>
              </w:tc>
            </w:tr>
            <w:tr w14:paraId="24E6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restart"/>
                  <w:vAlign w:val="center"/>
                </w:tcPr>
                <w:p w14:paraId="32190787">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底板与结构阶段</w:t>
                  </w:r>
                </w:p>
              </w:tc>
              <w:tc>
                <w:tcPr>
                  <w:tcW w:w="2693" w:type="dxa"/>
                  <w:vAlign w:val="center"/>
                </w:tcPr>
                <w:p w14:paraId="721BED89">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振捣器</w:t>
                  </w:r>
                </w:p>
              </w:tc>
              <w:tc>
                <w:tcPr>
                  <w:tcW w:w="3646" w:type="dxa"/>
                  <w:vAlign w:val="center"/>
                </w:tcPr>
                <w:p w14:paraId="6A66165E">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100</w:t>
                  </w:r>
                </w:p>
              </w:tc>
            </w:tr>
            <w:tr w14:paraId="5253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33707E6C">
                  <w:pPr>
                    <w:snapToGrid w:val="0"/>
                    <w:contextualSpacing/>
                    <w:jc w:val="center"/>
                    <w:rPr>
                      <w:rFonts w:ascii="Times New Roman" w:hAnsi="Times New Roman" w:eastAsiaTheme="minorEastAsia"/>
                      <w:color w:val="000000" w:themeColor="text1"/>
                      <w:szCs w:val="21"/>
                    </w:rPr>
                  </w:pPr>
                </w:p>
              </w:tc>
              <w:tc>
                <w:tcPr>
                  <w:tcW w:w="2693" w:type="dxa"/>
                  <w:vAlign w:val="center"/>
                </w:tcPr>
                <w:p w14:paraId="48C65F53">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电锯</w:t>
                  </w:r>
                </w:p>
              </w:tc>
              <w:tc>
                <w:tcPr>
                  <w:tcW w:w="3646" w:type="dxa"/>
                  <w:vAlign w:val="center"/>
                </w:tcPr>
                <w:p w14:paraId="61694B18">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95</w:t>
                  </w:r>
                </w:p>
              </w:tc>
            </w:tr>
            <w:tr w14:paraId="3C63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26D7095B">
                  <w:pPr>
                    <w:snapToGrid w:val="0"/>
                    <w:contextualSpacing/>
                    <w:jc w:val="center"/>
                    <w:rPr>
                      <w:rFonts w:ascii="Times New Roman" w:hAnsi="Times New Roman" w:eastAsiaTheme="minorEastAsia"/>
                      <w:color w:val="000000" w:themeColor="text1"/>
                      <w:szCs w:val="21"/>
                    </w:rPr>
                  </w:pPr>
                </w:p>
              </w:tc>
              <w:tc>
                <w:tcPr>
                  <w:tcW w:w="2693" w:type="dxa"/>
                  <w:vAlign w:val="center"/>
                </w:tcPr>
                <w:p w14:paraId="229968F8">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电焊机</w:t>
                  </w:r>
                </w:p>
              </w:tc>
              <w:tc>
                <w:tcPr>
                  <w:tcW w:w="3646" w:type="dxa"/>
                  <w:vAlign w:val="center"/>
                </w:tcPr>
                <w:p w14:paraId="6E2CB9C1">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90</w:t>
                  </w:r>
                </w:p>
              </w:tc>
            </w:tr>
            <w:tr w14:paraId="762D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0A2273E1">
                  <w:pPr>
                    <w:snapToGrid w:val="0"/>
                    <w:contextualSpacing/>
                    <w:jc w:val="center"/>
                    <w:rPr>
                      <w:rFonts w:ascii="Times New Roman" w:hAnsi="Times New Roman" w:eastAsiaTheme="minorEastAsia"/>
                      <w:color w:val="000000" w:themeColor="text1"/>
                      <w:szCs w:val="21"/>
                    </w:rPr>
                  </w:pPr>
                </w:p>
              </w:tc>
              <w:tc>
                <w:tcPr>
                  <w:tcW w:w="2693" w:type="dxa"/>
                  <w:vAlign w:val="center"/>
                </w:tcPr>
                <w:p w14:paraId="7BDF6693">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空压机</w:t>
                  </w:r>
                </w:p>
              </w:tc>
              <w:tc>
                <w:tcPr>
                  <w:tcW w:w="3646" w:type="dxa"/>
                  <w:vAlign w:val="center"/>
                </w:tcPr>
                <w:p w14:paraId="347EC5D6">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80</w:t>
                  </w:r>
                </w:p>
              </w:tc>
            </w:tr>
            <w:tr w14:paraId="73C3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72B19DC2">
                  <w:pPr>
                    <w:snapToGrid w:val="0"/>
                    <w:contextualSpacing/>
                    <w:jc w:val="center"/>
                    <w:rPr>
                      <w:rFonts w:ascii="Times New Roman" w:hAnsi="Times New Roman" w:eastAsiaTheme="minorEastAsia"/>
                      <w:color w:val="000000" w:themeColor="text1"/>
                      <w:szCs w:val="21"/>
                    </w:rPr>
                  </w:pPr>
                </w:p>
              </w:tc>
              <w:tc>
                <w:tcPr>
                  <w:tcW w:w="2693" w:type="dxa"/>
                  <w:vAlign w:val="center"/>
                </w:tcPr>
                <w:p w14:paraId="260ED405">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中型载重车</w:t>
                  </w:r>
                </w:p>
              </w:tc>
              <w:tc>
                <w:tcPr>
                  <w:tcW w:w="3646" w:type="dxa"/>
                  <w:vAlign w:val="center"/>
                </w:tcPr>
                <w:p w14:paraId="2E79DF16">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75</w:t>
                  </w:r>
                </w:p>
              </w:tc>
            </w:tr>
            <w:tr w14:paraId="7295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restart"/>
                  <w:vAlign w:val="center"/>
                </w:tcPr>
                <w:p w14:paraId="1510AC5F">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装修、安装阶段</w:t>
                  </w:r>
                </w:p>
              </w:tc>
              <w:tc>
                <w:tcPr>
                  <w:tcW w:w="2693" w:type="dxa"/>
                  <w:vAlign w:val="center"/>
                </w:tcPr>
                <w:p w14:paraId="554B5E34">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电钻</w:t>
                  </w:r>
                </w:p>
              </w:tc>
              <w:tc>
                <w:tcPr>
                  <w:tcW w:w="3646" w:type="dxa"/>
                  <w:vAlign w:val="center"/>
                </w:tcPr>
                <w:p w14:paraId="7FC926B6">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110</w:t>
                  </w:r>
                </w:p>
              </w:tc>
            </w:tr>
            <w:tr w14:paraId="3AFD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1CB43FEF">
                  <w:pPr>
                    <w:snapToGrid w:val="0"/>
                    <w:contextualSpacing/>
                    <w:jc w:val="center"/>
                    <w:rPr>
                      <w:rFonts w:ascii="Times New Roman" w:hAnsi="Times New Roman" w:eastAsiaTheme="minorEastAsia"/>
                      <w:color w:val="000000" w:themeColor="text1"/>
                      <w:szCs w:val="21"/>
                    </w:rPr>
                  </w:pPr>
                </w:p>
              </w:tc>
              <w:tc>
                <w:tcPr>
                  <w:tcW w:w="2693" w:type="dxa"/>
                  <w:vAlign w:val="center"/>
                </w:tcPr>
                <w:p w14:paraId="44162FC3">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手工钻</w:t>
                  </w:r>
                </w:p>
              </w:tc>
              <w:tc>
                <w:tcPr>
                  <w:tcW w:w="3646" w:type="dxa"/>
                  <w:vAlign w:val="center"/>
                </w:tcPr>
                <w:p w14:paraId="5C934A0A">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105</w:t>
                  </w:r>
                </w:p>
              </w:tc>
            </w:tr>
            <w:tr w14:paraId="092A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65B845D9">
                  <w:pPr>
                    <w:snapToGrid w:val="0"/>
                    <w:contextualSpacing/>
                    <w:jc w:val="center"/>
                    <w:rPr>
                      <w:rFonts w:ascii="Times New Roman" w:hAnsi="Times New Roman" w:eastAsiaTheme="minorEastAsia"/>
                      <w:color w:val="000000" w:themeColor="text1"/>
                      <w:szCs w:val="21"/>
                    </w:rPr>
                  </w:pPr>
                </w:p>
              </w:tc>
              <w:tc>
                <w:tcPr>
                  <w:tcW w:w="2693" w:type="dxa"/>
                  <w:vAlign w:val="center"/>
                </w:tcPr>
                <w:p w14:paraId="02A9A549">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无齿锯</w:t>
                  </w:r>
                </w:p>
              </w:tc>
              <w:tc>
                <w:tcPr>
                  <w:tcW w:w="3646" w:type="dxa"/>
                  <w:vAlign w:val="center"/>
                </w:tcPr>
                <w:p w14:paraId="21C54302">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90</w:t>
                  </w:r>
                </w:p>
              </w:tc>
            </w:tr>
            <w:tr w14:paraId="415B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2073C8DD">
                  <w:pPr>
                    <w:snapToGrid w:val="0"/>
                    <w:contextualSpacing/>
                    <w:jc w:val="center"/>
                    <w:rPr>
                      <w:rFonts w:ascii="Times New Roman" w:hAnsi="Times New Roman" w:eastAsiaTheme="minorEastAsia"/>
                      <w:color w:val="000000" w:themeColor="text1"/>
                      <w:szCs w:val="21"/>
                    </w:rPr>
                  </w:pPr>
                </w:p>
              </w:tc>
              <w:tc>
                <w:tcPr>
                  <w:tcW w:w="2693" w:type="dxa"/>
                  <w:vAlign w:val="center"/>
                </w:tcPr>
                <w:p w14:paraId="37CAC863">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多功能木工刨</w:t>
                  </w:r>
                </w:p>
              </w:tc>
              <w:tc>
                <w:tcPr>
                  <w:tcW w:w="3646" w:type="dxa"/>
                  <w:vAlign w:val="center"/>
                </w:tcPr>
                <w:p w14:paraId="7729DD2F">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90</w:t>
                  </w:r>
                </w:p>
              </w:tc>
            </w:tr>
            <w:tr w14:paraId="00C8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03" w:type="dxa"/>
                  <w:vMerge w:val="continue"/>
                  <w:vAlign w:val="center"/>
                </w:tcPr>
                <w:p w14:paraId="5464A823">
                  <w:pPr>
                    <w:snapToGrid w:val="0"/>
                    <w:contextualSpacing/>
                    <w:jc w:val="center"/>
                    <w:rPr>
                      <w:rFonts w:ascii="Times New Roman" w:hAnsi="Times New Roman" w:eastAsiaTheme="minorEastAsia"/>
                      <w:color w:val="000000" w:themeColor="text1"/>
                      <w:szCs w:val="21"/>
                    </w:rPr>
                  </w:pPr>
                </w:p>
              </w:tc>
              <w:tc>
                <w:tcPr>
                  <w:tcW w:w="2693" w:type="dxa"/>
                  <w:vAlign w:val="center"/>
                </w:tcPr>
                <w:p w14:paraId="2E736CDF">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轻型载重车</w:t>
                  </w:r>
                </w:p>
              </w:tc>
              <w:tc>
                <w:tcPr>
                  <w:tcW w:w="3646" w:type="dxa"/>
                  <w:vAlign w:val="center"/>
                </w:tcPr>
                <w:p w14:paraId="08768A28">
                  <w:pPr>
                    <w:snapToGrid w:val="0"/>
                    <w:contextualSpacing/>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75</w:t>
                  </w:r>
                </w:p>
              </w:tc>
            </w:tr>
          </w:tbl>
          <w:p w14:paraId="442857B7">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）施工机械噪声衰减预测</w:t>
            </w:r>
          </w:p>
          <w:p w14:paraId="35847AF0">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采用点源衰减模式，预测只计算声源至受声点的几何发散衰减，在考虑障碍物遮挡、空气吸收等衰减。预测公式如下：</w:t>
            </w:r>
          </w:p>
          <w:p w14:paraId="3967B83A">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L</w:t>
            </w:r>
            <w:r>
              <w:rPr>
                <w:rFonts w:ascii="Times New Roman" w:hAnsi="Times New Roman" w:eastAsiaTheme="minorEastAsia"/>
                <w:color w:val="000000" w:themeColor="text1"/>
                <w:sz w:val="24"/>
                <w:szCs w:val="24"/>
                <w:vertAlign w:val="subscript"/>
              </w:rPr>
              <w:t>r</w:t>
            </w:r>
            <w:r>
              <w:rPr>
                <w:rFonts w:ascii="Times New Roman" w:hAnsi="Times New Roman" w:eastAsiaTheme="minorEastAsia"/>
                <w:color w:val="000000" w:themeColor="text1"/>
                <w:sz w:val="24"/>
                <w:szCs w:val="24"/>
              </w:rPr>
              <w:t>=L</w:t>
            </w:r>
            <w:r>
              <w:rPr>
                <w:rFonts w:ascii="Times New Roman" w:hAnsi="Times New Roman" w:eastAsiaTheme="minorEastAsia"/>
                <w:color w:val="000000" w:themeColor="text1"/>
                <w:sz w:val="24"/>
                <w:szCs w:val="24"/>
                <w:vertAlign w:val="subscript"/>
              </w:rPr>
              <w:t>r0</w:t>
            </w:r>
            <w:r>
              <w:rPr>
                <w:rFonts w:ascii="Times New Roman" w:hAnsi="Times New Roman" w:eastAsiaTheme="minorEastAsia"/>
                <w:color w:val="000000" w:themeColor="text1"/>
                <w:sz w:val="24"/>
                <w:szCs w:val="24"/>
              </w:rPr>
              <w:t>-20lg(r</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r</w:t>
            </w:r>
            <w:r>
              <w:rPr>
                <w:rFonts w:ascii="Times New Roman" w:hAnsi="Times New Roman" w:eastAsiaTheme="minorEastAsia"/>
                <w:color w:val="000000" w:themeColor="text1"/>
                <w:sz w:val="24"/>
                <w:szCs w:val="24"/>
                <w:vertAlign w:val="subscript"/>
              </w:rPr>
              <w:t>o</w:t>
            </w:r>
            <w:r>
              <w:rPr>
                <w:rFonts w:ascii="Times New Roman" w:hAnsi="Times New Roman" w:eastAsiaTheme="minorEastAsia"/>
                <w:color w:val="000000" w:themeColor="text1"/>
                <w:sz w:val="24"/>
                <w:szCs w:val="24"/>
              </w:rPr>
              <w:t xml:space="preserve">) - </w:t>
            </w:r>
            <w:r>
              <w:rPr>
                <w:rFonts w:asciiTheme="minorEastAsia"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L</w:t>
            </w:r>
          </w:p>
          <w:p w14:paraId="77A97C94">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式中：</w:t>
            </w:r>
            <w:r>
              <w:rPr>
                <w:rFonts w:ascii="Times New Roman" w:hAnsi="Times New Roman" w:eastAsiaTheme="minorEastAsia"/>
                <w:color w:val="000000" w:themeColor="text1"/>
                <w:sz w:val="24"/>
                <w:szCs w:val="24"/>
              </w:rPr>
              <w:t>L</w:t>
            </w:r>
            <w:r>
              <w:rPr>
                <w:rFonts w:ascii="Times New Roman" w:hAnsi="Times New Roman" w:eastAsiaTheme="minorEastAsia"/>
                <w:color w:val="000000" w:themeColor="text1"/>
                <w:sz w:val="24"/>
                <w:szCs w:val="24"/>
                <w:vertAlign w:val="subscript"/>
              </w:rPr>
              <w:t>r</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距声源</w:t>
            </w:r>
            <w:r>
              <w:rPr>
                <w:rFonts w:ascii="Times New Roman" w:hAnsi="Times New Roman" w:eastAsiaTheme="minorEastAsia"/>
                <w:color w:val="000000" w:themeColor="text1"/>
                <w:sz w:val="24"/>
                <w:szCs w:val="24"/>
              </w:rPr>
              <w:t>r</w:t>
            </w:r>
            <w:r>
              <w:rPr>
                <w:rFonts w:ascii="Times New Roman" w:hAnsiTheme="minorEastAsia" w:eastAsiaTheme="minorEastAsia"/>
                <w:color w:val="000000" w:themeColor="text1"/>
                <w:sz w:val="24"/>
                <w:szCs w:val="24"/>
              </w:rPr>
              <w:t>处的</w:t>
            </w:r>
            <w:r>
              <w:rPr>
                <w:rFonts w:ascii="Times New Roman" w:hAnsi="Times New Roman" w:eastAsiaTheme="minorEastAsia"/>
                <w:color w:val="000000" w:themeColor="text1"/>
                <w:sz w:val="24"/>
                <w:szCs w:val="24"/>
              </w:rPr>
              <w:t>A</w:t>
            </w:r>
            <w:r>
              <w:rPr>
                <w:rFonts w:ascii="Times New Roman" w:hAnsiTheme="minorEastAsia" w:eastAsiaTheme="minorEastAsia"/>
                <w:color w:val="000000" w:themeColor="text1"/>
                <w:sz w:val="24"/>
                <w:szCs w:val="24"/>
              </w:rPr>
              <w:t>声压级，</w:t>
            </w:r>
            <w:r>
              <w:rPr>
                <w:rFonts w:ascii="Times New Roman" w:hAnsi="Times New Roman" w:eastAsiaTheme="minorEastAsia"/>
                <w:color w:val="000000" w:themeColor="text1"/>
                <w:sz w:val="24"/>
                <w:szCs w:val="24"/>
              </w:rPr>
              <w:t>dB(A)</w:t>
            </w:r>
            <w:r>
              <w:rPr>
                <w:rFonts w:ascii="Times New Roman" w:hAnsiTheme="minorEastAsia" w:eastAsiaTheme="minorEastAsia"/>
                <w:color w:val="000000" w:themeColor="text1"/>
                <w:sz w:val="24"/>
                <w:szCs w:val="24"/>
              </w:rPr>
              <w:t>；</w:t>
            </w:r>
          </w:p>
          <w:p w14:paraId="0F2B5CA3">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L</w:t>
            </w:r>
            <w:r>
              <w:rPr>
                <w:rFonts w:ascii="Times New Roman" w:hAnsi="Times New Roman" w:eastAsiaTheme="minorEastAsia"/>
                <w:color w:val="000000" w:themeColor="text1"/>
                <w:sz w:val="24"/>
                <w:szCs w:val="24"/>
                <w:vertAlign w:val="subscript"/>
              </w:rPr>
              <w:t>r0</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距声源</w:t>
            </w:r>
            <w:r>
              <w:rPr>
                <w:rFonts w:ascii="Times New Roman" w:hAnsi="Times New Roman" w:eastAsiaTheme="minorEastAsia"/>
                <w:color w:val="000000" w:themeColor="text1"/>
                <w:sz w:val="24"/>
                <w:szCs w:val="24"/>
              </w:rPr>
              <w:t>r</w:t>
            </w:r>
            <w:r>
              <w:rPr>
                <w:rFonts w:ascii="Times New Roman" w:hAnsi="Times New Roman" w:eastAsiaTheme="minorEastAsia"/>
                <w:color w:val="000000" w:themeColor="text1"/>
                <w:sz w:val="24"/>
                <w:szCs w:val="24"/>
                <w:vertAlign w:val="subscript"/>
              </w:rPr>
              <w:t>0</w:t>
            </w:r>
            <w:r>
              <w:rPr>
                <w:rFonts w:ascii="Times New Roman" w:hAnsiTheme="minorEastAsia" w:eastAsiaTheme="minorEastAsia"/>
                <w:color w:val="000000" w:themeColor="text1"/>
                <w:sz w:val="24"/>
                <w:szCs w:val="24"/>
              </w:rPr>
              <w:t>处的</w:t>
            </w:r>
            <w:r>
              <w:rPr>
                <w:rFonts w:ascii="Times New Roman" w:hAnsi="Times New Roman" w:eastAsiaTheme="minorEastAsia"/>
                <w:color w:val="000000" w:themeColor="text1"/>
                <w:sz w:val="24"/>
                <w:szCs w:val="24"/>
              </w:rPr>
              <w:t>A</w:t>
            </w:r>
            <w:r>
              <w:rPr>
                <w:rFonts w:ascii="Times New Roman" w:hAnsiTheme="minorEastAsia" w:eastAsiaTheme="minorEastAsia"/>
                <w:color w:val="000000" w:themeColor="text1"/>
                <w:sz w:val="24"/>
                <w:szCs w:val="24"/>
              </w:rPr>
              <w:t>声压级，</w:t>
            </w:r>
            <w:r>
              <w:rPr>
                <w:rFonts w:ascii="Times New Roman" w:hAnsi="Times New Roman" w:eastAsiaTheme="minorEastAsia"/>
                <w:color w:val="000000" w:themeColor="text1"/>
                <w:sz w:val="24"/>
                <w:szCs w:val="24"/>
              </w:rPr>
              <w:t>dB(A)</w:t>
            </w:r>
            <w:r>
              <w:rPr>
                <w:rFonts w:ascii="Times New Roman" w:hAnsiTheme="minorEastAsia" w:eastAsiaTheme="minorEastAsia"/>
                <w:color w:val="000000" w:themeColor="text1"/>
                <w:sz w:val="24"/>
                <w:szCs w:val="24"/>
              </w:rPr>
              <w:t>；</w:t>
            </w:r>
          </w:p>
          <w:p w14:paraId="77FACE13">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r</w:t>
            </w:r>
            <w:r>
              <w:rPr>
                <w:rFonts w:ascii="Times New Roman" w:hAnsiTheme="minorEastAsia" w:eastAsiaTheme="minorEastAsia"/>
                <w:color w:val="000000" w:themeColor="text1"/>
                <w:sz w:val="24"/>
                <w:szCs w:val="24"/>
              </w:rPr>
              <w:t>一预测点与声源的距离，</w:t>
            </w:r>
            <w:r>
              <w:rPr>
                <w:rFonts w:ascii="Times New Roman" w:hAnsi="Times New Roman" w:eastAsiaTheme="minorEastAsia"/>
                <w:color w:val="000000" w:themeColor="text1"/>
                <w:sz w:val="24"/>
                <w:szCs w:val="24"/>
              </w:rPr>
              <w:t>m</w:t>
            </w:r>
            <w:r>
              <w:rPr>
                <w:rFonts w:ascii="Times New Roman" w:hAnsiTheme="minorEastAsia" w:eastAsiaTheme="minorEastAsia"/>
                <w:color w:val="000000" w:themeColor="text1"/>
                <w:sz w:val="24"/>
                <w:szCs w:val="24"/>
              </w:rPr>
              <w:t>；</w:t>
            </w:r>
          </w:p>
          <w:p w14:paraId="10D5D8A9">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r</w:t>
            </w:r>
            <w:r>
              <w:rPr>
                <w:rFonts w:ascii="Times New Roman" w:hAnsi="Times New Roman" w:eastAsiaTheme="minorEastAsia"/>
                <w:color w:val="000000" w:themeColor="text1"/>
                <w:sz w:val="24"/>
                <w:szCs w:val="24"/>
                <w:vertAlign w:val="subscript"/>
              </w:rPr>
              <w:t>o</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监测设备噪声时的距离，</w:t>
            </w:r>
            <w:r>
              <w:rPr>
                <w:rFonts w:ascii="Times New Roman" w:hAnsi="Times New Roman" w:eastAsiaTheme="minorEastAsia"/>
                <w:color w:val="000000" w:themeColor="text1"/>
                <w:sz w:val="24"/>
                <w:szCs w:val="24"/>
              </w:rPr>
              <w:t>m</w:t>
            </w:r>
            <w:r>
              <w:rPr>
                <w:rFonts w:ascii="Times New Roman" w:hAnsiTheme="minorEastAsia" w:eastAsiaTheme="minorEastAsia"/>
                <w:color w:val="000000" w:themeColor="text1"/>
                <w:sz w:val="24"/>
                <w:szCs w:val="24"/>
              </w:rPr>
              <w:t>。</w:t>
            </w:r>
          </w:p>
          <w:p w14:paraId="104AB610">
            <w:pPr>
              <w:spacing w:line="360" w:lineRule="auto"/>
              <w:ind w:firstLine="480" w:firstLineChars="200"/>
              <w:rPr>
                <w:rFonts w:ascii="Times New Roman" w:hAnsi="Times New Roman" w:eastAsiaTheme="minorEastAsia"/>
                <w:color w:val="000000" w:themeColor="text1"/>
                <w:sz w:val="24"/>
                <w:szCs w:val="24"/>
              </w:rPr>
            </w:pPr>
            <w:r>
              <w:rPr>
                <w:rFonts w:asciiTheme="minorEastAsia"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L—</w:t>
            </w:r>
            <w:r>
              <w:rPr>
                <w:rFonts w:ascii="Times New Roman" w:hAnsiTheme="minorEastAsia" w:eastAsiaTheme="minorEastAsia"/>
                <w:color w:val="000000" w:themeColor="text1"/>
                <w:sz w:val="24"/>
                <w:szCs w:val="24"/>
              </w:rPr>
              <w:t>其它衰减因素。</w:t>
            </w:r>
          </w:p>
          <w:p w14:paraId="153FEBB7">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影响</w:t>
            </w:r>
            <w:r>
              <w:rPr>
                <w:rFonts w:asciiTheme="minorEastAsia"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L</w:t>
            </w:r>
            <w:r>
              <w:rPr>
                <w:rFonts w:ascii="Times New Roman" w:hAnsiTheme="minorEastAsia" w:eastAsiaTheme="minorEastAsia"/>
                <w:color w:val="000000" w:themeColor="text1"/>
                <w:sz w:val="24"/>
                <w:szCs w:val="24"/>
              </w:rPr>
              <w:t>取值的因素很多，主要考虑屏障隔声、反射及空气稀释等影响，一般厂房隔声的</w:t>
            </w:r>
            <w:r>
              <w:rPr>
                <w:rFonts w:asciiTheme="minorEastAsia"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L</w:t>
            </w:r>
            <w:r>
              <w:rPr>
                <w:rFonts w:ascii="Times New Roman" w:hAnsiTheme="minorEastAsia" w:eastAsiaTheme="minorEastAsia"/>
                <w:color w:val="000000" w:themeColor="text1"/>
                <w:sz w:val="24"/>
                <w:szCs w:val="24"/>
              </w:rPr>
              <w:t>一般在</w:t>
            </w:r>
            <w:r>
              <w:rPr>
                <w:rFonts w:ascii="Times New Roman" w:hAnsi="Times New Roman" w:eastAsiaTheme="minorEastAsia"/>
                <w:color w:val="000000" w:themeColor="text1"/>
                <w:sz w:val="24"/>
                <w:szCs w:val="24"/>
              </w:rPr>
              <w:t>10~15dB</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A</w:t>
            </w:r>
            <w:r>
              <w:rPr>
                <w:rFonts w:ascii="Times New Roman" w:hAnsiTheme="minorEastAsia" w:eastAsiaTheme="minorEastAsia"/>
                <w:color w:val="000000" w:themeColor="text1"/>
                <w:sz w:val="24"/>
                <w:szCs w:val="24"/>
              </w:rPr>
              <w:t>），本报告计算时取</w:t>
            </w:r>
            <w:r>
              <w:rPr>
                <w:rFonts w:asciiTheme="minorEastAsia"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L=15dB</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A</w:t>
            </w:r>
            <w:r>
              <w:rPr>
                <w:rFonts w:ascii="Times New Roman" w:hAnsiTheme="minorEastAsia" w:eastAsiaTheme="minorEastAsia"/>
                <w:color w:val="000000" w:themeColor="text1"/>
                <w:sz w:val="24"/>
                <w:szCs w:val="24"/>
              </w:rPr>
              <w:t>）。</w:t>
            </w:r>
          </w:p>
          <w:p w14:paraId="643B16BD">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首先预测主要施工机械在不同距离贡献值，预测结果见表</w:t>
            </w:r>
            <w:r>
              <w:rPr>
                <w:rFonts w:ascii="Times New Roman" w:hAnsi="Times New Roman" w:eastAsiaTheme="minorEastAsia"/>
                <w:color w:val="000000" w:themeColor="text1"/>
                <w:sz w:val="24"/>
                <w:szCs w:val="24"/>
              </w:rPr>
              <w:t>7-3</w:t>
            </w:r>
            <w:r>
              <w:rPr>
                <w:rFonts w:ascii="Times New Roman" w:hAnsiTheme="minorEastAsia" w:eastAsiaTheme="minorEastAsia"/>
                <w:color w:val="000000" w:themeColor="text1"/>
                <w:sz w:val="24"/>
                <w:szCs w:val="24"/>
              </w:rPr>
              <w:t>。</w:t>
            </w:r>
          </w:p>
          <w:p w14:paraId="66E46702">
            <w:pPr>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 xml:space="preserve">7-3  </w:t>
            </w:r>
            <w:r>
              <w:rPr>
                <w:rFonts w:ascii="Times New Roman" w:hAnsiTheme="minorEastAsia" w:eastAsiaTheme="minorEastAsia"/>
                <w:b/>
                <w:color w:val="000000" w:themeColor="text1"/>
                <w:sz w:val="24"/>
                <w:szCs w:val="24"/>
              </w:rPr>
              <w:t>各主要施工机械在不同距离处的贡献值</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08"/>
              <w:gridCol w:w="1419"/>
              <w:gridCol w:w="521"/>
              <w:gridCol w:w="520"/>
              <w:gridCol w:w="502"/>
              <w:gridCol w:w="537"/>
              <w:gridCol w:w="502"/>
              <w:gridCol w:w="521"/>
              <w:gridCol w:w="521"/>
              <w:gridCol w:w="521"/>
              <w:gridCol w:w="521"/>
              <w:gridCol w:w="521"/>
              <w:gridCol w:w="522"/>
              <w:gridCol w:w="554"/>
              <w:gridCol w:w="747"/>
            </w:tblGrid>
            <w:tr w14:paraId="37A6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1" w:type="pct"/>
                  <w:vMerge w:val="restart"/>
                  <w:tcBorders>
                    <w:top w:val="single" w:color="auto" w:sz="4" w:space="0"/>
                    <w:left w:val="single" w:color="auto" w:sz="4" w:space="0"/>
                    <w:bottom w:val="single" w:color="auto" w:sz="4" w:space="0"/>
                    <w:right w:val="single" w:color="auto" w:sz="4" w:space="0"/>
                  </w:tcBorders>
                  <w:vAlign w:val="center"/>
                </w:tcPr>
                <w:p w14:paraId="52566B0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序</w:t>
                  </w:r>
                </w:p>
                <w:p w14:paraId="3C66D79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号</w:t>
                  </w:r>
                </w:p>
              </w:tc>
              <w:tc>
                <w:tcPr>
                  <w:tcW w:w="802" w:type="pct"/>
                  <w:vMerge w:val="restart"/>
                  <w:tcBorders>
                    <w:top w:val="single" w:color="auto" w:sz="4" w:space="0"/>
                    <w:left w:val="single" w:color="auto" w:sz="4" w:space="0"/>
                    <w:bottom w:val="single" w:color="auto" w:sz="4" w:space="0"/>
                    <w:right w:val="single" w:color="auto" w:sz="4" w:space="0"/>
                  </w:tcBorders>
                  <w:vAlign w:val="center"/>
                </w:tcPr>
                <w:p w14:paraId="01E6B3C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机械</w:t>
                  </w:r>
                </w:p>
                <w:p w14:paraId="39959A8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名称</w:t>
                  </w:r>
                </w:p>
              </w:tc>
              <w:tc>
                <w:tcPr>
                  <w:tcW w:w="3543" w:type="pct"/>
                  <w:gridSpan w:val="12"/>
                  <w:tcBorders>
                    <w:top w:val="single" w:color="auto" w:sz="4" w:space="0"/>
                    <w:left w:val="single" w:color="auto" w:sz="4" w:space="0"/>
                    <w:bottom w:val="single" w:color="auto" w:sz="4" w:space="0"/>
                    <w:right w:val="single" w:color="auto" w:sz="4" w:space="0"/>
                  </w:tcBorders>
                </w:tcPr>
                <w:p w14:paraId="0EA98C8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不同距离处的噪声预测</w:t>
                  </w:r>
                  <w:r>
                    <w:rPr>
                      <w:rFonts w:ascii="Times New Roman" w:hAnsi="Times New Roman" w:eastAsiaTheme="minorEastAsia"/>
                      <w:color w:val="000000" w:themeColor="text1"/>
                      <w:szCs w:val="21"/>
                    </w:rPr>
                    <w:t>(dB(A))</w:t>
                  </w:r>
                </w:p>
              </w:tc>
              <w:tc>
                <w:tcPr>
                  <w:tcW w:w="423" w:type="pct"/>
                  <w:vMerge w:val="restart"/>
                  <w:tcBorders>
                    <w:top w:val="single" w:color="auto" w:sz="4" w:space="0"/>
                    <w:left w:val="single" w:color="auto" w:sz="4" w:space="0"/>
                    <w:bottom w:val="single" w:color="auto" w:sz="4" w:space="0"/>
                    <w:right w:val="single" w:color="auto" w:sz="4" w:space="0"/>
                  </w:tcBorders>
                  <w:vAlign w:val="center"/>
                </w:tcPr>
                <w:p w14:paraId="5EB082F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施工</w:t>
                  </w:r>
                </w:p>
                <w:p w14:paraId="42F3627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阶段</w:t>
                  </w:r>
                </w:p>
              </w:tc>
            </w:tr>
            <w:tr w14:paraId="206E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1" w:type="pct"/>
                  <w:vMerge w:val="continue"/>
                  <w:tcBorders>
                    <w:top w:val="single" w:color="auto" w:sz="4" w:space="0"/>
                    <w:left w:val="single" w:color="auto" w:sz="4" w:space="0"/>
                    <w:bottom w:val="single" w:color="auto" w:sz="4" w:space="0"/>
                    <w:right w:val="single" w:color="auto" w:sz="4" w:space="0"/>
                  </w:tcBorders>
                  <w:vAlign w:val="center"/>
                </w:tcPr>
                <w:p w14:paraId="4006E033">
                  <w:pPr>
                    <w:widowControl/>
                    <w:jc w:val="left"/>
                    <w:rPr>
                      <w:rFonts w:ascii="Times New Roman" w:hAnsi="Times New Roman" w:eastAsiaTheme="minorEastAsia"/>
                      <w:color w:val="000000" w:themeColor="text1"/>
                      <w:szCs w:val="21"/>
                    </w:rPr>
                  </w:pPr>
                </w:p>
              </w:tc>
              <w:tc>
                <w:tcPr>
                  <w:tcW w:w="802" w:type="pct"/>
                  <w:vMerge w:val="continue"/>
                  <w:tcBorders>
                    <w:top w:val="single" w:color="auto" w:sz="4" w:space="0"/>
                    <w:left w:val="single" w:color="auto" w:sz="4" w:space="0"/>
                    <w:bottom w:val="single" w:color="auto" w:sz="4" w:space="0"/>
                    <w:right w:val="single" w:color="auto" w:sz="4" w:space="0"/>
                  </w:tcBorders>
                  <w:vAlign w:val="center"/>
                </w:tcPr>
                <w:p w14:paraId="0DD5A6BB">
                  <w:pPr>
                    <w:widowControl/>
                    <w:jc w:val="left"/>
                    <w:rPr>
                      <w:rFonts w:ascii="Times New Roman" w:hAnsi="Times New Roman" w:eastAsiaTheme="minorEastAsia"/>
                      <w:color w:val="000000" w:themeColor="text1"/>
                      <w:szCs w:val="21"/>
                    </w:rPr>
                  </w:pPr>
                </w:p>
              </w:tc>
              <w:tc>
                <w:tcPr>
                  <w:tcW w:w="295" w:type="pct"/>
                  <w:tcBorders>
                    <w:top w:val="single" w:color="auto" w:sz="4" w:space="0"/>
                    <w:left w:val="single" w:color="auto" w:sz="4" w:space="0"/>
                    <w:bottom w:val="single" w:color="auto" w:sz="4" w:space="0"/>
                    <w:right w:val="single" w:color="auto" w:sz="4" w:space="0"/>
                  </w:tcBorders>
                  <w:vAlign w:val="center"/>
                </w:tcPr>
                <w:p w14:paraId="4F6C4E7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5m</w:t>
                  </w:r>
                </w:p>
              </w:tc>
              <w:tc>
                <w:tcPr>
                  <w:tcW w:w="294" w:type="pct"/>
                  <w:tcBorders>
                    <w:top w:val="single" w:color="auto" w:sz="4" w:space="0"/>
                    <w:left w:val="single" w:color="auto" w:sz="4" w:space="0"/>
                    <w:bottom w:val="single" w:color="auto" w:sz="4" w:space="0"/>
                    <w:right w:val="single" w:color="auto" w:sz="4" w:space="0"/>
                  </w:tcBorders>
                  <w:vAlign w:val="center"/>
                </w:tcPr>
                <w:p w14:paraId="227D6C3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10m</w:t>
                  </w:r>
                </w:p>
              </w:tc>
              <w:tc>
                <w:tcPr>
                  <w:tcW w:w="284" w:type="pct"/>
                  <w:tcBorders>
                    <w:top w:val="single" w:color="auto" w:sz="4" w:space="0"/>
                    <w:left w:val="single" w:color="auto" w:sz="4" w:space="0"/>
                    <w:bottom w:val="single" w:color="auto" w:sz="4" w:space="0"/>
                    <w:right w:val="single" w:color="auto" w:sz="4" w:space="0"/>
                  </w:tcBorders>
                  <w:vAlign w:val="center"/>
                </w:tcPr>
                <w:p w14:paraId="65B98D4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15m</w:t>
                  </w:r>
                </w:p>
              </w:tc>
              <w:tc>
                <w:tcPr>
                  <w:tcW w:w="304" w:type="pct"/>
                  <w:tcBorders>
                    <w:top w:val="single" w:color="auto" w:sz="4" w:space="0"/>
                    <w:left w:val="single" w:color="auto" w:sz="4" w:space="0"/>
                    <w:bottom w:val="single" w:color="auto" w:sz="4" w:space="0"/>
                    <w:right w:val="single" w:color="auto" w:sz="4" w:space="0"/>
                  </w:tcBorders>
                  <w:vAlign w:val="center"/>
                </w:tcPr>
                <w:p w14:paraId="7B7C3A6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20m</w:t>
                  </w:r>
                </w:p>
              </w:tc>
              <w:tc>
                <w:tcPr>
                  <w:tcW w:w="284" w:type="pct"/>
                  <w:tcBorders>
                    <w:top w:val="single" w:color="auto" w:sz="4" w:space="0"/>
                    <w:left w:val="single" w:color="auto" w:sz="4" w:space="0"/>
                    <w:bottom w:val="single" w:color="auto" w:sz="4" w:space="0"/>
                    <w:right w:val="single" w:color="auto" w:sz="4" w:space="0"/>
                  </w:tcBorders>
                  <w:vAlign w:val="center"/>
                </w:tcPr>
                <w:p w14:paraId="3BA2558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30m</w:t>
                  </w:r>
                </w:p>
              </w:tc>
              <w:tc>
                <w:tcPr>
                  <w:tcW w:w="295" w:type="pct"/>
                  <w:tcBorders>
                    <w:top w:val="single" w:color="auto" w:sz="4" w:space="0"/>
                    <w:left w:val="single" w:color="auto" w:sz="4" w:space="0"/>
                    <w:bottom w:val="single" w:color="auto" w:sz="4" w:space="0"/>
                    <w:right w:val="single" w:color="auto" w:sz="4" w:space="0"/>
                  </w:tcBorders>
                  <w:vAlign w:val="center"/>
                </w:tcPr>
                <w:p w14:paraId="310808F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60m</w:t>
                  </w:r>
                </w:p>
              </w:tc>
              <w:tc>
                <w:tcPr>
                  <w:tcW w:w="295" w:type="pct"/>
                  <w:tcBorders>
                    <w:top w:val="single" w:color="auto" w:sz="4" w:space="0"/>
                    <w:left w:val="single" w:color="auto" w:sz="4" w:space="0"/>
                    <w:bottom w:val="single" w:color="auto" w:sz="4" w:space="0"/>
                    <w:right w:val="single" w:color="auto" w:sz="4" w:space="0"/>
                  </w:tcBorders>
                  <w:vAlign w:val="center"/>
                </w:tcPr>
                <w:p w14:paraId="6D0A223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70m</w:t>
                  </w:r>
                </w:p>
              </w:tc>
              <w:tc>
                <w:tcPr>
                  <w:tcW w:w="295" w:type="pct"/>
                  <w:tcBorders>
                    <w:top w:val="single" w:color="auto" w:sz="4" w:space="0"/>
                    <w:left w:val="single" w:color="auto" w:sz="4" w:space="0"/>
                    <w:bottom w:val="single" w:color="auto" w:sz="4" w:space="0"/>
                    <w:right w:val="single" w:color="auto" w:sz="4" w:space="0"/>
                  </w:tcBorders>
                  <w:vAlign w:val="center"/>
                </w:tcPr>
                <w:p w14:paraId="2A89CCC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80m</w:t>
                  </w:r>
                </w:p>
              </w:tc>
              <w:tc>
                <w:tcPr>
                  <w:tcW w:w="295" w:type="pct"/>
                  <w:tcBorders>
                    <w:top w:val="single" w:color="auto" w:sz="4" w:space="0"/>
                    <w:left w:val="single" w:color="auto" w:sz="4" w:space="0"/>
                    <w:bottom w:val="single" w:color="auto" w:sz="4" w:space="0"/>
                    <w:right w:val="single" w:color="auto" w:sz="4" w:space="0"/>
                  </w:tcBorders>
                  <w:vAlign w:val="center"/>
                </w:tcPr>
                <w:p w14:paraId="64F08BB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90m</w:t>
                  </w:r>
                </w:p>
              </w:tc>
              <w:tc>
                <w:tcPr>
                  <w:tcW w:w="295" w:type="pct"/>
                  <w:tcBorders>
                    <w:top w:val="single" w:color="auto" w:sz="4" w:space="0"/>
                    <w:left w:val="single" w:color="auto" w:sz="4" w:space="0"/>
                    <w:bottom w:val="single" w:color="auto" w:sz="4" w:space="0"/>
                    <w:right w:val="single" w:color="auto" w:sz="4" w:space="0"/>
                  </w:tcBorders>
                  <w:vAlign w:val="center"/>
                </w:tcPr>
                <w:p w14:paraId="4256279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100m</w:t>
                  </w:r>
                </w:p>
              </w:tc>
              <w:tc>
                <w:tcPr>
                  <w:tcW w:w="295" w:type="pct"/>
                  <w:tcBorders>
                    <w:top w:val="single" w:color="auto" w:sz="4" w:space="0"/>
                    <w:left w:val="single" w:color="auto" w:sz="4" w:space="0"/>
                    <w:bottom w:val="single" w:color="auto" w:sz="4" w:space="0"/>
                    <w:right w:val="single" w:color="auto" w:sz="4" w:space="0"/>
                  </w:tcBorders>
                  <w:vAlign w:val="center"/>
                </w:tcPr>
                <w:p w14:paraId="598239A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120m</w:t>
                  </w:r>
                </w:p>
              </w:tc>
              <w:tc>
                <w:tcPr>
                  <w:tcW w:w="313" w:type="pct"/>
                  <w:tcBorders>
                    <w:top w:val="single" w:color="auto" w:sz="4" w:space="0"/>
                    <w:left w:val="single" w:color="auto" w:sz="4" w:space="0"/>
                    <w:bottom w:val="single" w:color="auto" w:sz="4" w:space="0"/>
                    <w:right w:val="single" w:color="auto" w:sz="4" w:space="0"/>
                  </w:tcBorders>
                  <w:vAlign w:val="center"/>
                </w:tcPr>
                <w:p w14:paraId="55A2A10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200m</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5CD6A697">
                  <w:pPr>
                    <w:widowControl/>
                    <w:jc w:val="left"/>
                    <w:rPr>
                      <w:rFonts w:ascii="Times New Roman" w:hAnsi="Times New Roman" w:eastAsiaTheme="minorEastAsia"/>
                      <w:color w:val="000000" w:themeColor="text1"/>
                      <w:szCs w:val="21"/>
                    </w:rPr>
                  </w:pPr>
                </w:p>
              </w:tc>
            </w:tr>
            <w:tr w14:paraId="26BE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651C91D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802" w:type="pct"/>
                  <w:tcBorders>
                    <w:top w:val="single" w:color="auto" w:sz="4" w:space="0"/>
                    <w:left w:val="single" w:color="auto" w:sz="4" w:space="0"/>
                    <w:bottom w:val="single" w:color="auto" w:sz="4" w:space="0"/>
                    <w:right w:val="single" w:color="auto" w:sz="4" w:space="0"/>
                  </w:tcBorders>
                  <w:vAlign w:val="center"/>
                </w:tcPr>
                <w:p w14:paraId="6ED3F2D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推土机</w:t>
                  </w:r>
                </w:p>
              </w:tc>
              <w:tc>
                <w:tcPr>
                  <w:tcW w:w="295" w:type="pct"/>
                  <w:tcBorders>
                    <w:top w:val="single" w:color="auto" w:sz="4" w:space="0"/>
                    <w:left w:val="single" w:color="auto" w:sz="4" w:space="0"/>
                    <w:bottom w:val="single" w:color="auto" w:sz="4" w:space="0"/>
                    <w:right w:val="single" w:color="auto" w:sz="4" w:space="0"/>
                  </w:tcBorders>
                  <w:vAlign w:val="center"/>
                </w:tcPr>
                <w:p w14:paraId="0B01C5E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66</w:t>
                  </w:r>
                </w:p>
              </w:tc>
              <w:tc>
                <w:tcPr>
                  <w:tcW w:w="294" w:type="pct"/>
                  <w:tcBorders>
                    <w:top w:val="single" w:color="auto" w:sz="4" w:space="0"/>
                    <w:left w:val="single" w:color="auto" w:sz="4" w:space="0"/>
                    <w:bottom w:val="single" w:color="auto" w:sz="4" w:space="0"/>
                    <w:right w:val="single" w:color="auto" w:sz="4" w:space="0"/>
                  </w:tcBorders>
                  <w:vAlign w:val="center"/>
                </w:tcPr>
                <w:p w14:paraId="09614A2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w:t>
                  </w:r>
                </w:p>
              </w:tc>
              <w:tc>
                <w:tcPr>
                  <w:tcW w:w="284" w:type="pct"/>
                  <w:tcBorders>
                    <w:top w:val="single" w:color="auto" w:sz="4" w:space="0"/>
                    <w:left w:val="single" w:color="auto" w:sz="4" w:space="0"/>
                    <w:bottom w:val="single" w:color="auto" w:sz="4" w:space="0"/>
                    <w:right w:val="single" w:color="auto" w:sz="4" w:space="0"/>
                  </w:tcBorders>
                  <w:vAlign w:val="center"/>
                </w:tcPr>
                <w:p w14:paraId="56C7C3F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56</w:t>
                  </w:r>
                </w:p>
              </w:tc>
              <w:tc>
                <w:tcPr>
                  <w:tcW w:w="304" w:type="pct"/>
                  <w:tcBorders>
                    <w:top w:val="single" w:color="auto" w:sz="4" w:space="0"/>
                    <w:left w:val="single" w:color="auto" w:sz="4" w:space="0"/>
                    <w:bottom w:val="single" w:color="auto" w:sz="4" w:space="0"/>
                    <w:right w:val="single" w:color="auto" w:sz="4" w:space="0"/>
                  </w:tcBorders>
                  <w:vAlign w:val="center"/>
                </w:tcPr>
                <w:p w14:paraId="2C31B4D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54</w:t>
                  </w:r>
                </w:p>
              </w:tc>
              <w:tc>
                <w:tcPr>
                  <w:tcW w:w="284" w:type="pct"/>
                  <w:tcBorders>
                    <w:top w:val="single" w:color="auto" w:sz="4" w:space="0"/>
                    <w:left w:val="single" w:color="auto" w:sz="4" w:space="0"/>
                    <w:bottom w:val="single" w:color="auto" w:sz="4" w:space="0"/>
                    <w:right w:val="single" w:color="auto" w:sz="4" w:space="0"/>
                  </w:tcBorders>
                  <w:vAlign w:val="center"/>
                </w:tcPr>
                <w:p w14:paraId="296CF46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w:t>
                  </w:r>
                </w:p>
              </w:tc>
              <w:tc>
                <w:tcPr>
                  <w:tcW w:w="295" w:type="pct"/>
                  <w:tcBorders>
                    <w:top w:val="single" w:color="auto" w:sz="4" w:space="0"/>
                    <w:left w:val="single" w:color="auto" w:sz="4" w:space="0"/>
                    <w:bottom w:val="single" w:color="auto" w:sz="4" w:space="0"/>
                    <w:right w:val="single" w:color="auto" w:sz="4" w:space="0"/>
                  </w:tcBorders>
                  <w:vAlign w:val="center"/>
                </w:tcPr>
                <w:p w14:paraId="07980B7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44</w:t>
                  </w:r>
                </w:p>
              </w:tc>
              <w:tc>
                <w:tcPr>
                  <w:tcW w:w="295" w:type="pct"/>
                  <w:tcBorders>
                    <w:top w:val="single" w:color="auto" w:sz="4" w:space="0"/>
                    <w:left w:val="single" w:color="auto" w:sz="4" w:space="0"/>
                    <w:bottom w:val="single" w:color="auto" w:sz="4" w:space="0"/>
                    <w:right w:val="single" w:color="auto" w:sz="4" w:space="0"/>
                  </w:tcBorders>
                  <w:vAlign w:val="center"/>
                </w:tcPr>
                <w:p w14:paraId="2C8F31F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43</w:t>
                  </w:r>
                </w:p>
              </w:tc>
              <w:tc>
                <w:tcPr>
                  <w:tcW w:w="295" w:type="pct"/>
                  <w:tcBorders>
                    <w:top w:val="single" w:color="auto" w:sz="4" w:space="0"/>
                    <w:left w:val="single" w:color="auto" w:sz="4" w:space="0"/>
                    <w:bottom w:val="single" w:color="auto" w:sz="4" w:space="0"/>
                    <w:right w:val="single" w:color="auto" w:sz="4" w:space="0"/>
                  </w:tcBorders>
                  <w:vAlign w:val="center"/>
                </w:tcPr>
                <w:p w14:paraId="1833DFC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42</w:t>
                  </w:r>
                </w:p>
              </w:tc>
              <w:tc>
                <w:tcPr>
                  <w:tcW w:w="295" w:type="pct"/>
                  <w:tcBorders>
                    <w:top w:val="single" w:color="auto" w:sz="4" w:space="0"/>
                    <w:left w:val="single" w:color="auto" w:sz="4" w:space="0"/>
                    <w:bottom w:val="single" w:color="auto" w:sz="4" w:space="0"/>
                    <w:right w:val="single" w:color="auto" w:sz="4" w:space="0"/>
                  </w:tcBorders>
                  <w:vAlign w:val="center"/>
                </w:tcPr>
                <w:p w14:paraId="7943714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41</w:t>
                  </w:r>
                </w:p>
              </w:tc>
              <w:tc>
                <w:tcPr>
                  <w:tcW w:w="295" w:type="pct"/>
                  <w:tcBorders>
                    <w:top w:val="single" w:color="auto" w:sz="4" w:space="0"/>
                    <w:left w:val="single" w:color="auto" w:sz="4" w:space="0"/>
                    <w:bottom w:val="single" w:color="auto" w:sz="4" w:space="0"/>
                    <w:right w:val="single" w:color="auto" w:sz="4" w:space="0"/>
                  </w:tcBorders>
                  <w:vAlign w:val="center"/>
                </w:tcPr>
                <w:p w14:paraId="0FF269F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w:t>
                  </w:r>
                </w:p>
              </w:tc>
              <w:tc>
                <w:tcPr>
                  <w:tcW w:w="295" w:type="pct"/>
                  <w:tcBorders>
                    <w:top w:val="single" w:color="auto" w:sz="4" w:space="0"/>
                    <w:left w:val="single" w:color="auto" w:sz="4" w:space="0"/>
                    <w:bottom w:val="single" w:color="auto" w:sz="4" w:space="0"/>
                    <w:right w:val="single" w:color="auto" w:sz="4" w:space="0"/>
                  </w:tcBorders>
                  <w:vAlign w:val="center"/>
                </w:tcPr>
                <w:p w14:paraId="41ED266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38</w:t>
                  </w:r>
                </w:p>
              </w:tc>
              <w:tc>
                <w:tcPr>
                  <w:tcW w:w="313" w:type="pct"/>
                  <w:tcBorders>
                    <w:top w:val="single" w:color="auto" w:sz="4" w:space="0"/>
                    <w:left w:val="single" w:color="auto" w:sz="4" w:space="0"/>
                    <w:bottom w:val="single" w:color="auto" w:sz="4" w:space="0"/>
                    <w:right w:val="single" w:color="auto" w:sz="4" w:space="0"/>
                  </w:tcBorders>
                  <w:vAlign w:val="center"/>
                </w:tcPr>
                <w:p w14:paraId="056D7A4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34</w:t>
                  </w:r>
                </w:p>
              </w:tc>
              <w:tc>
                <w:tcPr>
                  <w:tcW w:w="423" w:type="pct"/>
                  <w:vMerge w:val="restart"/>
                  <w:tcBorders>
                    <w:top w:val="single" w:color="auto" w:sz="4" w:space="0"/>
                    <w:left w:val="single" w:color="auto" w:sz="4" w:space="0"/>
                    <w:bottom w:val="single" w:color="auto" w:sz="4" w:space="0"/>
                    <w:right w:val="single" w:color="auto" w:sz="4" w:space="0"/>
                  </w:tcBorders>
                  <w:vAlign w:val="center"/>
                </w:tcPr>
                <w:p w14:paraId="745DBAD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土石方及打桩阶段</w:t>
                  </w:r>
                </w:p>
              </w:tc>
            </w:tr>
            <w:tr w14:paraId="6514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572C5F1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802" w:type="pct"/>
                  <w:tcBorders>
                    <w:top w:val="single" w:color="auto" w:sz="4" w:space="0"/>
                    <w:left w:val="single" w:color="auto" w:sz="4" w:space="0"/>
                    <w:bottom w:val="single" w:color="auto" w:sz="4" w:space="0"/>
                    <w:right w:val="single" w:color="auto" w:sz="4" w:space="0"/>
                  </w:tcBorders>
                  <w:vAlign w:val="center"/>
                </w:tcPr>
                <w:p w14:paraId="297EF1A4">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挖掘机</w:t>
                  </w:r>
                </w:p>
              </w:tc>
              <w:tc>
                <w:tcPr>
                  <w:tcW w:w="295" w:type="pct"/>
                  <w:tcBorders>
                    <w:top w:val="single" w:color="auto" w:sz="4" w:space="0"/>
                    <w:left w:val="single" w:color="auto" w:sz="4" w:space="0"/>
                    <w:bottom w:val="single" w:color="auto" w:sz="4" w:space="0"/>
                    <w:right w:val="single" w:color="auto" w:sz="4" w:space="0"/>
                  </w:tcBorders>
                  <w:vAlign w:val="center"/>
                </w:tcPr>
                <w:p w14:paraId="741771C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61</w:t>
                  </w:r>
                </w:p>
              </w:tc>
              <w:tc>
                <w:tcPr>
                  <w:tcW w:w="294" w:type="pct"/>
                  <w:tcBorders>
                    <w:top w:val="single" w:color="auto" w:sz="4" w:space="0"/>
                    <w:left w:val="single" w:color="auto" w:sz="4" w:space="0"/>
                    <w:bottom w:val="single" w:color="auto" w:sz="4" w:space="0"/>
                    <w:right w:val="single" w:color="auto" w:sz="4" w:space="0"/>
                  </w:tcBorders>
                  <w:vAlign w:val="center"/>
                </w:tcPr>
                <w:p w14:paraId="2A6C17C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55</w:t>
                  </w:r>
                </w:p>
              </w:tc>
              <w:tc>
                <w:tcPr>
                  <w:tcW w:w="284" w:type="pct"/>
                  <w:tcBorders>
                    <w:top w:val="single" w:color="auto" w:sz="4" w:space="0"/>
                    <w:left w:val="single" w:color="auto" w:sz="4" w:space="0"/>
                    <w:bottom w:val="single" w:color="auto" w:sz="4" w:space="0"/>
                    <w:right w:val="single" w:color="auto" w:sz="4" w:space="0"/>
                  </w:tcBorders>
                  <w:vAlign w:val="center"/>
                </w:tcPr>
                <w:p w14:paraId="4142CCD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51</w:t>
                  </w:r>
                </w:p>
              </w:tc>
              <w:tc>
                <w:tcPr>
                  <w:tcW w:w="304" w:type="pct"/>
                  <w:tcBorders>
                    <w:top w:val="single" w:color="auto" w:sz="4" w:space="0"/>
                    <w:left w:val="single" w:color="auto" w:sz="4" w:space="0"/>
                    <w:bottom w:val="single" w:color="auto" w:sz="4" w:space="0"/>
                    <w:right w:val="single" w:color="auto" w:sz="4" w:space="0"/>
                  </w:tcBorders>
                  <w:vAlign w:val="center"/>
                </w:tcPr>
                <w:p w14:paraId="51AECBA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49</w:t>
                  </w:r>
                </w:p>
              </w:tc>
              <w:tc>
                <w:tcPr>
                  <w:tcW w:w="284" w:type="pct"/>
                  <w:tcBorders>
                    <w:top w:val="single" w:color="auto" w:sz="4" w:space="0"/>
                    <w:left w:val="single" w:color="auto" w:sz="4" w:space="0"/>
                    <w:bottom w:val="single" w:color="auto" w:sz="4" w:space="0"/>
                    <w:right w:val="single" w:color="auto" w:sz="4" w:space="0"/>
                  </w:tcBorders>
                  <w:vAlign w:val="center"/>
                </w:tcPr>
                <w:p w14:paraId="50432B3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45</w:t>
                  </w:r>
                </w:p>
              </w:tc>
              <w:tc>
                <w:tcPr>
                  <w:tcW w:w="295" w:type="pct"/>
                  <w:tcBorders>
                    <w:top w:val="single" w:color="auto" w:sz="4" w:space="0"/>
                    <w:left w:val="single" w:color="auto" w:sz="4" w:space="0"/>
                    <w:bottom w:val="single" w:color="auto" w:sz="4" w:space="0"/>
                    <w:right w:val="single" w:color="auto" w:sz="4" w:space="0"/>
                  </w:tcBorders>
                  <w:vAlign w:val="center"/>
                </w:tcPr>
                <w:p w14:paraId="72BB7DF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39</w:t>
                  </w:r>
                </w:p>
              </w:tc>
              <w:tc>
                <w:tcPr>
                  <w:tcW w:w="295" w:type="pct"/>
                  <w:tcBorders>
                    <w:top w:val="single" w:color="auto" w:sz="4" w:space="0"/>
                    <w:left w:val="single" w:color="auto" w:sz="4" w:space="0"/>
                    <w:bottom w:val="single" w:color="auto" w:sz="4" w:space="0"/>
                    <w:right w:val="single" w:color="auto" w:sz="4" w:space="0"/>
                  </w:tcBorders>
                  <w:vAlign w:val="center"/>
                </w:tcPr>
                <w:p w14:paraId="451951F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38</w:t>
                  </w:r>
                </w:p>
              </w:tc>
              <w:tc>
                <w:tcPr>
                  <w:tcW w:w="295" w:type="pct"/>
                  <w:tcBorders>
                    <w:top w:val="single" w:color="auto" w:sz="4" w:space="0"/>
                    <w:left w:val="single" w:color="auto" w:sz="4" w:space="0"/>
                    <w:bottom w:val="single" w:color="auto" w:sz="4" w:space="0"/>
                    <w:right w:val="single" w:color="auto" w:sz="4" w:space="0"/>
                  </w:tcBorders>
                  <w:vAlign w:val="center"/>
                </w:tcPr>
                <w:p w14:paraId="770D3C5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37</w:t>
                  </w:r>
                </w:p>
              </w:tc>
              <w:tc>
                <w:tcPr>
                  <w:tcW w:w="295" w:type="pct"/>
                  <w:tcBorders>
                    <w:top w:val="single" w:color="auto" w:sz="4" w:space="0"/>
                    <w:left w:val="single" w:color="auto" w:sz="4" w:space="0"/>
                    <w:bottom w:val="single" w:color="auto" w:sz="4" w:space="0"/>
                    <w:right w:val="single" w:color="auto" w:sz="4" w:space="0"/>
                  </w:tcBorders>
                  <w:vAlign w:val="center"/>
                </w:tcPr>
                <w:p w14:paraId="4EC02A1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36</w:t>
                  </w:r>
                </w:p>
              </w:tc>
              <w:tc>
                <w:tcPr>
                  <w:tcW w:w="295" w:type="pct"/>
                  <w:tcBorders>
                    <w:top w:val="single" w:color="auto" w:sz="4" w:space="0"/>
                    <w:left w:val="single" w:color="auto" w:sz="4" w:space="0"/>
                    <w:bottom w:val="single" w:color="auto" w:sz="4" w:space="0"/>
                    <w:right w:val="single" w:color="auto" w:sz="4" w:space="0"/>
                  </w:tcBorders>
                  <w:vAlign w:val="center"/>
                </w:tcPr>
                <w:p w14:paraId="3A1E81D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35</w:t>
                  </w:r>
                </w:p>
              </w:tc>
              <w:tc>
                <w:tcPr>
                  <w:tcW w:w="295" w:type="pct"/>
                  <w:tcBorders>
                    <w:top w:val="single" w:color="auto" w:sz="4" w:space="0"/>
                    <w:left w:val="single" w:color="auto" w:sz="4" w:space="0"/>
                    <w:bottom w:val="single" w:color="auto" w:sz="4" w:space="0"/>
                    <w:right w:val="single" w:color="auto" w:sz="4" w:space="0"/>
                  </w:tcBorders>
                  <w:vAlign w:val="center"/>
                </w:tcPr>
                <w:p w14:paraId="1F38F66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33</w:t>
                  </w:r>
                </w:p>
              </w:tc>
              <w:tc>
                <w:tcPr>
                  <w:tcW w:w="313" w:type="pct"/>
                  <w:tcBorders>
                    <w:top w:val="single" w:color="auto" w:sz="4" w:space="0"/>
                    <w:left w:val="single" w:color="auto" w:sz="4" w:space="0"/>
                    <w:bottom w:val="single" w:color="auto" w:sz="4" w:space="0"/>
                    <w:right w:val="single" w:color="auto" w:sz="4" w:space="0"/>
                  </w:tcBorders>
                  <w:vAlign w:val="center"/>
                </w:tcPr>
                <w:p w14:paraId="472BD77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29</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32993091">
                  <w:pPr>
                    <w:jc w:val="center"/>
                    <w:rPr>
                      <w:rFonts w:ascii="Times New Roman" w:hAnsi="Times New Roman" w:eastAsiaTheme="minorEastAsia"/>
                      <w:color w:val="000000" w:themeColor="text1"/>
                      <w:szCs w:val="21"/>
                    </w:rPr>
                  </w:pPr>
                </w:p>
              </w:tc>
            </w:tr>
            <w:tr w14:paraId="5FDA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6D526D0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p>
              </w:tc>
              <w:tc>
                <w:tcPr>
                  <w:tcW w:w="802" w:type="pct"/>
                  <w:tcBorders>
                    <w:top w:val="single" w:color="auto" w:sz="4" w:space="0"/>
                    <w:left w:val="single" w:color="auto" w:sz="4" w:space="0"/>
                    <w:bottom w:val="single" w:color="auto" w:sz="4" w:space="0"/>
                    <w:right w:val="single" w:color="auto" w:sz="4" w:space="0"/>
                  </w:tcBorders>
                  <w:vAlign w:val="center"/>
                </w:tcPr>
                <w:p w14:paraId="0DB89F4D">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打桩机</w:t>
                  </w:r>
                </w:p>
              </w:tc>
              <w:tc>
                <w:tcPr>
                  <w:tcW w:w="295" w:type="pct"/>
                  <w:tcBorders>
                    <w:top w:val="single" w:color="auto" w:sz="4" w:space="0"/>
                    <w:left w:val="single" w:color="auto" w:sz="4" w:space="0"/>
                    <w:bottom w:val="single" w:color="auto" w:sz="4" w:space="0"/>
                    <w:right w:val="single" w:color="auto" w:sz="4" w:space="0"/>
                  </w:tcBorders>
                  <w:vAlign w:val="center"/>
                </w:tcPr>
                <w:p w14:paraId="1A6A2F8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56</w:t>
                  </w:r>
                </w:p>
              </w:tc>
              <w:tc>
                <w:tcPr>
                  <w:tcW w:w="294" w:type="pct"/>
                  <w:tcBorders>
                    <w:top w:val="single" w:color="auto" w:sz="4" w:space="0"/>
                    <w:left w:val="single" w:color="auto" w:sz="4" w:space="0"/>
                    <w:bottom w:val="single" w:color="auto" w:sz="4" w:space="0"/>
                    <w:right w:val="single" w:color="auto" w:sz="4" w:space="0"/>
                  </w:tcBorders>
                  <w:vAlign w:val="center"/>
                </w:tcPr>
                <w:p w14:paraId="1685536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w:t>
                  </w:r>
                </w:p>
              </w:tc>
              <w:tc>
                <w:tcPr>
                  <w:tcW w:w="284" w:type="pct"/>
                  <w:tcBorders>
                    <w:top w:val="single" w:color="auto" w:sz="4" w:space="0"/>
                    <w:left w:val="single" w:color="auto" w:sz="4" w:space="0"/>
                    <w:bottom w:val="single" w:color="auto" w:sz="4" w:space="0"/>
                    <w:right w:val="single" w:color="auto" w:sz="4" w:space="0"/>
                  </w:tcBorders>
                  <w:vAlign w:val="center"/>
                </w:tcPr>
                <w:p w14:paraId="568CF59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46</w:t>
                  </w:r>
                </w:p>
              </w:tc>
              <w:tc>
                <w:tcPr>
                  <w:tcW w:w="304" w:type="pct"/>
                  <w:tcBorders>
                    <w:top w:val="single" w:color="auto" w:sz="4" w:space="0"/>
                    <w:left w:val="single" w:color="auto" w:sz="4" w:space="0"/>
                    <w:bottom w:val="single" w:color="auto" w:sz="4" w:space="0"/>
                    <w:right w:val="single" w:color="auto" w:sz="4" w:space="0"/>
                  </w:tcBorders>
                  <w:vAlign w:val="center"/>
                </w:tcPr>
                <w:p w14:paraId="316C88F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44</w:t>
                  </w:r>
                </w:p>
              </w:tc>
              <w:tc>
                <w:tcPr>
                  <w:tcW w:w="284" w:type="pct"/>
                  <w:tcBorders>
                    <w:top w:val="single" w:color="auto" w:sz="4" w:space="0"/>
                    <w:left w:val="single" w:color="auto" w:sz="4" w:space="0"/>
                    <w:bottom w:val="single" w:color="auto" w:sz="4" w:space="0"/>
                    <w:right w:val="single" w:color="auto" w:sz="4" w:space="0"/>
                  </w:tcBorders>
                  <w:vAlign w:val="center"/>
                </w:tcPr>
                <w:p w14:paraId="2AB23E1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w:t>
                  </w:r>
                </w:p>
              </w:tc>
              <w:tc>
                <w:tcPr>
                  <w:tcW w:w="295" w:type="pct"/>
                  <w:tcBorders>
                    <w:top w:val="single" w:color="auto" w:sz="4" w:space="0"/>
                    <w:left w:val="single" w:color="auto" w:sz="4" w:space="0"/>
                    <w:bottom w:val="single" w:color="auto" w:sz="4" w:space="0"/>
                    <w:right w:val="single" w:color="auto" w:sz="4" w:space="0"/>
                  </w:tcBorders>
                  <w:vAlign w:val="center"/>
                </w:tcPr>
                <w:p w14:paraId="5FA82F1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34</w:t>
                  </w:r>
                </w:p>
              </w:tc>
              <w:tc>
                <w:tcPr>
                  <w:tcW w:w="295" w:type="pct"/>
                  <w:tcBorders>
                    <w:top w:val="single" w:color="auto" w:sz="4" w:space="0"/>
                    <w:left w:val="single" w:color="auto" w:sz="4" w:space="0"/>
                    <w:bottom w:val="single" w:color="auto" w:sz="4" w:space="0"/>
                    <w:right w:val="single" w:color="auto" w:sz="4" w:space="0"/>
                  </w:tcBorders>
                  <w:vAlign w:val="center"/>
                </w:tcPr>
                <w:p w14:paraId="1409CB9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33</w:t>
                  </w:r>
                </w:p>
              </w:tc>
              <w:tc>
                <w:tcPr>
                  <w:tcW w:w="295" w:type="pct"/>
                  <w:tcBorders>
                    <w:top w:val="single" w:color="auto" w:sz="4" w:space="0"/>
                    <w:left w:val="single" w:color="auto" w:sz="4" w:space="0"/>
                    <w:bottom w:val="single" w:color="auto" w:sz="4" w:space="0"/>
                    <w:right w:val="single" w:color="auto" w:sz="4" w:space="0"/>
                  </w:tcBorders>
                  <w:vAlign w:val="center"/>
                </w:tcPr>
                <w:p w14:paraId="0FB5F0F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32</w:t>
                  </w:r>
                </w:p>
              </w:tc>
              <w:tc>
                <w:tcPr>
                  <w:tcW w:w="295" w:type="pct"/>
                  <w:tcBorders>
                    <w:top w:val="single" w:color="auto" w:sz="4" w:space="0"/>
                    <w:left w:val="single" w:color="auto" w:sz="4" w:space="0"/>
                    <w:bottom w:val="single" w:color="auto" w:sz="4" w:space="0"/>
                    <w:right w:val="single" w:color="auto" w:sz="4" w:space="0"/>
                  </w:tcBorders>
                  <w:vAlign w:val="center"/>
                </w:tcPr>
                <w:p w14:paraId="7F2B3D5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31</w:t>
                  </w:r>
                </w:p>
              </w:tc>
              <w:tc>
                <w:tcPr>
                  <w:tcW w:w="295" w:type="pct"/>
                  <w:tcBorders>
                    <w:top w:val="single" w:color="auto" w:sz="4" w:space="0"/>
                    <w:left w:val="single" w:color="auto" w:sz="4" w:space="0"/>
                    <w:bottom w:val="single" w:color="auto" w:sz="4" w:space="0"/>
                    <w:right w:val="single" w:color="auto" w:sz="4" w:space="0"/>
                  </w:tcBorders>
                  <w:vAlign w:val="center"/>
                </w:tcPr>
                <w:p w14:paraId="7A32BFA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30</w:t>
                  </w:r>
                </w:p>
              </w:tc>
              <w:tc>
                <w:tcPr>
                  <w:tcW w:w="295" w:type="pct"/>
                  <w:tcBorders>
                    <w:top w:val="single" w:color="auto" w:sz="4" w:space="0"/>
                    <w:left w:val="single" w:color="auto" w:sz="4" w:space="0"/>
                    <w:bottom w:val="single" w:color="auto" w:sz="4" w:space="0"/>
                    <w:right w:val="single" w:color="auto" w:sz="4" w:space="0"/>
                  </w:tcBorders>
                  <w:vAlign w:val="center"/>
                </w:tcPr>
                <w:p w14:paraId="486CD69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28</w:t>
                  </w:r>
                </w:p>
              </w:tc>
              <w:tc>
                <w:tcPr>
                  <w:tcW w:w="313" w:type="pct"/>
                  <w:tcBorders>
                    <w:top w:val="single" w:color="auto" w:sz="4" w:space="0"/>
                    <w:left w:val="single" w:color="auto" w:sz="4" w:space="0"/>
                    <w:bottom w:val="single" w:color="auto" w:sz="4" w:space="0"/>
                    <w:right w:val="single" w:color="auto" w:sz="4" w:space="0"/>
                  </w:tcBorders>
                  <w:vAlign w:val="center"/>
                </w:tcPr>
                <w:p w14:paraId="382D070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24</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004318A4">
                  <w:pPr>
                    <w:jc w:val="center"/>
                    <w:rPr>
                      <w:rFonts w:ascii="Times New Roman" w:hAnsi="Times New Roman" w:eastAsiaTheme="minorEastAsia"/>
                      <w:color w:val="000000" w:themeColor="text1"/>
                      <w:szCs w:val="21"/>
                    </w:rPr>
                  </w:pPr>
                </w:p>
              </w:tc>
            </w:tr>
            <w:tr w14:paraId="6A02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10362BE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w:t>
                  </w:r>
                </w:p>
              </w:tc>
              <w:tc>
                <w:tcPr>
                  <w:tcW w:w="802" w:type="pct"/>
                  <w:tcBorders>
                    <w:top w:val="single" w:color="auto" w:sz="4" w:space="0"/>
                    <w:left w:val="single" w:color="auto" w:sz="4" w:space="0"/>
                    <w:bottom w:val="single" w:color="auto" w:sz="4" w:space="0"/>
                    <w:right w:val="single" w:color="auto" w:sz="4" w:space="0"/>
                  </w:tcBorders>
                  <w:vAlign w:val="center"/>
                </w:tcPr>
                <w:p w14:paraId="07C8C80F">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压路机</w:t>
                  </w:r>
                </w:p>
              </w:tc>
              <w:tc>
                <w:tcPr>
                  <w:tcW w:w="295" w:type="pct"/>
                  <w:tcBorders>
                    <w:top w:val="single" w:color="auto" w:sz="4" w:space="0"/>
                    <w:left w:val="single" w:color="auto" w:sz="4" w:space="0"/>
                    <w:bottom w:val="single" w:color="auto" w:sz="4" w:space="0"/>
                    <w:right w:val="single" w:color="auto" w:sz="4" w:space="0"/>
                  </w:tcBorders>
                  <w:vAlign w:val="center"/>
                </w:tcPr>
                <w:p w14:paraId="089A6EB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56</w:t>
                  </w:r>
                </w:p>
              </w:tc>
              <w:tc>
                <w:tcPr>
                  <w:tcW w:w="294" w:type="pct"/>
                  <w:tcBorders>
                    <w:top w:val="single" w:color="auto" w:sz="4" w:space="0"/>
                    <w:left w:val="single" w:color="auto" w:sz="4" w:space="0"/>
                    <w:bottom w:val="single" w:color="auto" w:sz="4" w:space="0"/>
                    <w:right w:val="single" w:color="auto" w:sz="4" w:space="0"/>
                  </w:tcBorders>
                  <w:vAlign w:val="center"/>
                </w:tcPr>
                <w:p w14:paraId="2B764F9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w:t>
                  </w:r>
                </w:p>
              </w:tc>
              <w:tc>
                <w:tcPr>
                  <w:tcW w:w="284" w:type="pct"/>
                  <w:tcBorders>
                    <w:top w:val="single" w:color="auto" w:sz="4" w:space="0"/>
                    <w:left w:val="single" w:color="auto" w:sz="4" w:space="0"/>
                    <w:bottom w:val="single" w:color="auto" w:sz="4" w:space="0"/>
                    <w:right w:val="single" w:color="auto" w:sz="4" w:space="0"/>
                  </w:tcBorders>
                  <w:vAlign w:val="center"/>
                </w:tcPr>
                <w:p w14:paraId="2933076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46</w:t>
                  </w:r>
                </w:p>
              </w:tc>
              <w:tc>
                <w:tcPr>
                  <w:tcW w:w="304" w:type="pct"/>
                  <w:tcBorders>
                    <w:top w:val="single" w:color="auto" w:sz="4" w:space="0"/>
                    <w:left w:val="single" w:color="auto" w:sz="4" w:space="0"/>
                    <w:bottom w:val="single" w:color="auto" w:sz="4" w:space="0"/>
                    <w:right w:val="single" w:color="auto" w:sz="4" w:space="0"/>
                  </w:tcBorders>
                  <w:vAlign w:val="center"/>
                </w:tcPr>
                <w:p w14:paraId="5538BB5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44</w:t>
                  </w:r>
                </w:p>
              </w:tc>
              <w:tc>
                <w:tcPr>
                  <w:tcW w:w="284" w:type="pct"/>
                  <w:tcBorders>
                    <w:top w:val="single" w:color="auto" w:sz="4" w:space="0"/>
                    <w:left w:val="single" w:color="auto" w:sz="4" w:space="0"/>
                    <w:bottom w:val="single" w:color="auto" w:sz="4" w:space="0"/>
                    <w:right w:val="single" w:color="auto" w:sz="4" w:space="0"/>
                  </w:tcBorders>
                  <w:vAlign w:val="center"/>
                </w:tcPr>
                <w:p w14:paraId="6785400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w:t>
                  </w:r>
                </w:p>
              </w:tc>
              <w:tc>
                <w:tcPr>
                  <w:tcW w:w="295" w:type="pct"/>
                  <w:tcBorders>
                    <w:top w:val="single" w:color="auto" w:sz="4" w:space="0"/>
                    <w:left w:val="single" w:color="auto" w:sz="4" w:space="0"/>
                    <w:bottom w:val="single" w:color="auto" w:sz="4" w:space="0"/>
                    <w:right w:val="single" w:color="auto" w:sz="4" w:space="0"/>
                  </w:tcBorders>
                  <w:vAlign w:val="center"/>
                </w:tcPr>
                <w:p w14:paraId="16C46EE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34</w:t>
                  </w:r>
                </w:p>
              </w:tc>
              <w:tc>
                <w:tcPr>
                  <w:tcW w:w="295" w:type="pct"/>
                  <w:tcBorders>
                    <w:top w:val="single" w:color="auto" w:sz="4" w:space="0"/>
                    <w:left w:val="single" w:color="auto" w:sz="4" w:space="0"/>
                    <w:bottom w:val="single" w:color="auto" w:sz="4" w:space="0"/>
                    <w:right w:val="single" w:color="auto" w:sz="4" w:space="0"/>
                  </w:tcBorders>
                  <w:vAlign w:val="center"/>
                </w:tcPr>
                <w:p w14:paraId="1983C9C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33</w:t>
                  </w:r>
                </w:p>
              </w:tc>
              <w:tc>
                <w:tcPr>
                  <w:tcW w:w="295" w:type="pct"/>
                  <w:tcBorders>
                    <w:top w:val="single" w:color="auto" w:sz="4" w:space="0"/>
                    <w:left w:val="single" w:color="auto" w:sz="4" w:space="0"/>
                    <w:bottom w:val="single" w:color="auto" w:sz="4" w:space="0"/>
                    <w:right w:val="single" w:color="auto" w:sz="4" w:space="0"/>
                  </w:tcBorders>
                  <w:vAlign w:val="center"/>
                </w:tcPr>
                <w:p w14:paraId="09EC0C4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32</w:t>
                  </w:r>
                </w:p>
              </w:tc>
              <w:tc>
                <w:tcPr>
                  <w:tcW w:w="295" w:type="pct"/>
                  <w:tcBorders>
                    <w:top w:val="single" w:color="auto" w:sz="4" w:space="0"/>
                    <w:left w:val="single" w:color="auto" w:sz="4" w:space="0"/>
                    <w:bottom w:val="single" w:color="auto" w:sz="4" w:space="0"/>
                    <w:right w:val="single" w:color="auto" w:sz="4" w:space="0"/>
                  </w:tcBorders>
                  <w:vAlign w:val="center"/>
                </w:tcPr>
                <w:p w14:paraId="5686F97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31</w:t>
                  </w:r>
                </w:p>
              </w:tc>
              <w:tc>
                <w:tcPr>
                  <w:tcW w:w="295" w:type="pct"/>
                  <w:tcBorders>
                    <w:top w:val="single" w:color="auto" w:sz="4" w:space="0"/>
                    <w:left w:val="single" w:color="auto" w:sz="4" w:space="0"/>
                    <w:bottom w:val="single" w:color="auto" w:sz="4" w:space="0"/>
                    <w:right w:val="single" w:color="auto" w:sz="4" w:space="0"/>
                  </w:tcBorders>
                  <w:vAlign w:val="center"/>
                </w:tcPr>
                <w:p w14:paraId="565A1B0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30</w:t>
                  </w:r>
                </w:p>
              </w:tc>
              <w:tc>
                <w:tcPr>
                  <w:tcW w:w="295" w:type="pct"/>
                  <w:tcBorders>
                    <w:top w:val="single" w:color="auto" w:sz="4" w:space="0"/>
                    <w:left w:val="single" w:color="auto" w:sz="4" w:space="0"/>
                    <w:bottom w:val="single" w:color="auto" w:sz="4" w:space="0"/>
                    <w:right w:val="single" w:color="auto" w:sz="4" w:space="0"/>
                  </w:tcBorders>
                  <w:vAlign w:val="center"/>
                </w:tcPr>
                <w:p w14:paraId="08FF6A4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28</w:t>
                  </w:r>
                </w:p>
              </w:tc>
              <w:tc>
                <w:tcPr>
                  <w:tcW w:w="313" w:type="pct"/>
                  <w:tcBorders>
                    <w:top w:val="single" w:color="auto" w:sz="4" w:space="0"/>
                    <w:left w:val="single" w:color="auto" w:sz="4" w:space="0"/>
                    <w:bottom w:val="single" w:color="auto" w:sz="4" w:space="0"/>
                    <w:right w:val="single" w:color="auto" w:sz="4" w:space="0"/>
                  </w:tcBorders>
                  <w:vAlign w:val="center"/>
                </w:tcPr>
                <w:p w14:paraId="1A86685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24</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23E173DC">
                  <w:pPr>
                    <w:jc w:val="center"/>
                    <w:rPr>
                      <w:rFonts w:ascii="Times New Roman" w:hAnsi="Times New Roman" w:eastAsiaTheme="minorEastAsia"/>
                      <w:color w:val="000000" w:themeColor="text1"/>
                      <w:szCs w:val="21"/>
                    </w:rPr>
                  </w:pPr>
                </w:p>
              </w:tc>
            </w:tr>
            <w:tr w14:paraId="6694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32D1DFC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802" w:type="pct"/>
                  <w:tcBorders>
                    <w:top w:val="single" w:color="auto" w:sz="4" w:space="0"/>
                    <w:left w:val="single" w:color="auto" w:sz="4" w:space="0"/>
                    <w:bottom w:val="single" w:color="auto" w:sz="4" w:space="0"/>
                    <w:right w:val="single" w:color="auto" w:sz="4" w:space="0"/>
                  </w:tcBorders>
                  <w:vAlign w:val="center"/>
                </w:tcPr>
                <w:p w14:paraId="63906DB2">
                  <w:pPr>
                    <w:snapToGrid w:val="0"/>
                    <w:contextualSpacing/>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摇臂式起重机</w:t>
                  </w:r>
                </w:p>
              </w:tc>
              <w:tc>
                <w:tcPr>
                  <w:tcW w:w="295" w:type="pct"/>
                  <w:tcBorders>
                    <w:top w:val="single" w:color="auto" w:sz="4" w:space="0"/>
                    <w:left w:val="single" w:color="auto" w:sz="4" w:space="0"/>
                    <w:bottom w:val="single" w:color="auto" w:sz="4" w:space="0"/>
                    <w:right w:val="single" w:color="auto" w:sz="4" w:space="0"/>
                  </w:tcBorders>
                  <w:vAlign w:val="center"/>
                </w:tcPr>
                <w:p w14:paraId="71FC6A9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56</w:t>
                  </w:r>
                </w:p>
              </w:tc>
              <w:tc>
                <w:tcPr>
                  <w:tcW w:w="294" w:type="pct"/>
                  <w:tcBorders>
                    <w:top w:val="single" w:color="auto" w:sz="4" w:space="0"/>
                    <w:left w:val="single" w:color="auto" w:sz="4" w:space="0"/>
                    <w:bottom w:val="single" w:color="auto" w:sz="4" w:space="0"/>
                    <w:right w:val="single" w:color="auto" w:sz="4" w:space="0"/>
                  </w:tcBorders>
                  <w:vAlign w:val="center"/>
                </w:tcPr>
                <w:p w14:paraId="5793338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w:t>
                  </w:r>
                </w:p>
              </w:tc>
              <w:tc>
                <w:tcPr>
                  <w:tcW w:w="284" w:type="pct"/>
                  <w:tcBorders>
                    <w:top w:val="single" w:color="auto" w:sz="4" w:space="0"/>
                    <w:left w:val="single" w:color="auto" w:sz="4" w:space="0"/>
                    <w:bottom w:val="single" w:color="auto" w:sz="4" w:space="0"/>
                    <w:right w:val="single" w:color="auto" w:sz="4" w:space="0"/>
                  </w:tcBorders>
                  <w:vAlign w:val="center"/>
                </w:tcPr>
                <w:p w14:paraId="2F21877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46</w:t>
                  </w:r>
                </w:p>
              </w:tc>
              <w:tc>
                <w:tcPr>
                  <w:tcW w:w="304" w:type="pct"/>
                  <w:tcBorders>
                    <w:top w:val="single" w:color="auto" w:sz="4" w:space="0"/>
                    <w:left w:val="single" w:color="auto" w:sz="4" w:space="0"/>
                    <w:bottom w:val="single" w:color="auto" w:sz="4" w:space="0"/>
                    <w:right w:val="single" w:color="auto" w:sz="4" w:space="0"/>
                  </w:tcBorders>
                  <w:vAlign w:val="center"/>
                </w:tcPr>
                <w:p w14:paraId="70B6AA3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44</w:t>
                  </w:r>
                </w:p>
              </w:tc>
              <w:tc>
                <w:tcPr>
                  <w:tcW w:w="284" w:type="pct"/>
                  <w:tcBorders>
                    <w:top w:val="single" w:color="auto" w:sz="4" w:space="0"/>
                    <w:left w:val="single" w:color="auto" w:sz="4" w:space="0"/>
                    <w:bottom w:val="single" w:color="auto" w:sz="4" w:space="0"/>
                    <w:right w:val="single" w:color="auto" w:sz="4" w:space="0"/>
                  </w:tcBorders>
                  <w:vAlign w:val="center"/>
                </w:tcPr>
                <w:p w14:paraId="0C9388E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w:t>
                  </w:r>
                </w:p>
              </w:tc>
              <w:tc>
                <w:tcPr>
                  <w:tcW w:w="295" w:type="pct"/>
                  <w:tcBorders>
                    <w:top w:val="single" w:color="auto" w:sz="4" w:space="0"/>
                    <w:left w:val="single" w:color="auto" w:sz="4" w:space="0"/>
                    <w:bottom w:val="single" w:color="auto" w:sz="4" w:space="0"/>
                    <w:right w:val="single" w:color="auto" w:sz="4" w:space="0"/>
                  </w:tcBorders>
                  <w:vAlign w:val="center"/>
                </w:tcPr>
                <w:p w14:paraId="7B1EF95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34</w:t>
                  </w:r>
                </w:p>
              </w:tc>
              <w:tc>
                <w:tcPr>
                  <w:tcW w:w="295" w:type="pct"/>
                  <w:tcBorders>
                    <w:top w:val="single" w:color="auto" w:sz="4" w:space="0"/>
                    <w:left w:val="single" w:color="auto" w:sz="4" w:space="0"/>
                    <w:bottom w:val="single" w:color="auto" w:sz="4" w:space="0"/>
                    <w:right w:val="single" w:color="auto" w:sz="4" w:space="0"/>
                  </w:tcBorders>
                  <w:vAlign w:val="center"/>
                </w:tcPr>
                <w:p w14:paraId="37E01A3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33</w:t>
                  </w:r>
                </w:p>
              </w:tc>
              <w:tc>
                <w:tcPr>
                  <w:tcW w:w="295" w:type="pct"/>
                  <w:tcBorders>
                    <w:top w:val="single" w:color="auto" w:sz="4" w:space="0"/>
                    <w:left w:val="single" w:color="auto" w:sz="4" w:space="0"/>
                    <w:bottom w:val="single" w:color="auto" w:sz="4" w:space="0"/>
                    <w:right w:val="single" w:color="auto" w:sz="4" w:space="0"/>
                  </w:tcBorders>
                  <w:vAlign w:val="center"/>
                </w:tcPr>
                <w:p w14:paraId="4982A15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32</w:t>
                  </w:r>
                </w:p>
              </w:tc>
              <w:tc>
                <w:tcPr>
                  <w:tcW w:w="295" w:type="pct"/>
                  <w:tcBorders>
                    <w:top w:val="single" w:color="auto" w:sz="4" w:space="0"/>
                    <w:left w:val="single" w:color="auto" w:sz="4" w:space="0"/>
                    <w:bottom w:val="single" w:color="auto" w:sz="4" w:space="0"/>
                    <w:right w:val="single" w:color="auto" w:sz="4" w:space="0"/>
                  </w:tcBorders>
                  <w:vAlign w:val="center"/>
                </w:tcPr>
                <w:p w14:paraId="4EF93A8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31</w:t>
                  </w:r>
                </w:p>
              </w:tc>
              <w:tc>
                <w:tcPr>
                  <w:tcW w:w="295" w:type="pct"/>
                  <w:tcBorders>
                    <w:top w:val="single" w:color="auto" w:sz="4" w:space="0"/>
                    <w:left w:val="single" w:color="auto" w:sz="4" w:space="0"/>
                    <w:bottom w:val="single" w:color="auto" w:sz="4" w:space="0"/>
                    <w:right w:val="single" w:color="auto" w:sz="4" w:space="0"/>
                  </w:tcBorders>
                  <w:vAlign w:val="center"/>
                </w:tcPr>
                <w:p w14:paraId="259EA0D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30</w:t>
                  </w:r>
                </w:p>
              </w:tc>
              <w:tc>
                <w:tcPr>
                  <w:tcW w:w="295" w:type="pct"/>
                  <w:tcBorders>
                    <w:top w:val="single" w:color="auto" w:sz="4" w:space="0"/>
                    <w:left w:val="single" w:color="auto" w:sz="4" w:space="0"/>
                    <w:bottom w:val="single" w:color="auto" w:sz="4" w:space="0"/>
                    <w:right w:val="single" w:color="auto" w:sz="4" w:space="0"/>
                  </w:tcBorders>
                  <w:vAlign w:val="center"/>
                </w:tcPr>
                <w:p w14:paraId="0498E94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28</w:t>
                  </w:r>
                </w:p>
              </w:tc>
              <w:tc>
                <w:tcPr>
                  <w:tcW w:w="313" w:type="pct"/>
                  <w:tcBorders>
                    <w:top w:val="single" w:color="auto" w:sz="4" w:space="0"/>
                    <w:left w:val="single" w:color="auto" w:sz="4" w:space="0"/>
                    <w:bottom w:val="single" w:color="auto" w:sz="4" w:space="0"/>
                    <w:right w:val="single" w:color="auto" w:sz="4" w:space="0"/>
                  </w:tcBorders>
                  <w:vAlign w:val="center"/>
                </w:tcPr>
                <w:p w14:paraId="1F8E926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24</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5436843C">
                  <w:pPr>
                    <w:jc w:val="center"/>
                    <w:rPr>
                      <w:rFonts w:ascii="Times New Roman" w:hAnsi="Times New Roman" w:eastAsiaTheme="minorEastAsia"/>
                      <w:color w:val="000000" w:themeColor="text1"/>
                      <w:szCs w:val="21"/>
                    </w:rPr>
                  </w:pPr>
                </w:p>
              </w:tc>
            </w:tr>
            <w:tr w14:paraId="6ED4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4E1F3A2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w:t>
                  </w:r>
                </w:p>
              </w:tc>
              <w:tc>
                <w:tcPr>
                  <w:tcW w:w="802" w:type="pct"/>
                  <w:tcBorders>
                    <w:top w:val="single" w:color="auto" w:sz="4" w:space="0"/>
                    <w:left w:val="single" w:color="auto" w:sz="4" w:space="0"/>
                    <w:bottom w:val="single" w:color="auto" w:sz="4" w:space="0"/>
                    <w:right w:val="single" w:color="auto" w:sz="4" w:space="0"/>
                  </w:tcBorders>
                  <w:vAlign w:val="center"/>
                </w:tcPr>
                <w:p w14:paraId="5F38A5A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大型载重车</w:t>
                  </w:r>
                </w:p>
              </w:tc>
              <w:tc>
                <w:tcPr>
                  <w:tcW w:w="295" w:type="pct"/>
                  <w:tcBorders>
                    <w:top w:val="single" w:color="auto" w:sz="4" w:space="0"/>
                    <w:left w:val="single" w:color="auto" w:sz="4" w:space="0"/>
                    <w:bottom w:val="single" w:color="auto" w:sz="4" w:space="0"/>
                    <w:right w:val="single" w:color="auto" w:sz="4" w:space="0"/>
                  </w:tcBorders>
                  <w:vAlign w:val="center"/>
                </w:tcPr>
                <w:p w14:paraId="19F076C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56</w:t>
                  </w:r>
                </w:p>
              </w:tc>
              <w:tc>
                <w:tcPr>
                  <w:tcW w:w="294" w:type="pct"/>
                  <w:tcBorders>
                    <w:top w:val="single" w:color="auto" w:sz="4" w:space="0"/>
                    <w:left w:val="single" w:color="auto" w:sz="4" w:space="0"/>
                    <w:bottom w:val="single" w:color="auto" w:sz="4" w:space="0"/>
                    <w:right w:val="single" w:color="auto" w:sz="4" w:space="0"/>
                  </w:tcBorders>
                  <w:vAlign w:val="center"/>
                </w:tcPr>
                <w:p w14:paraId="1D7F2CF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w:t>
                  </w:r>
                </w:p>
              </w:tc>
              <w:tc>
                <w:tcPr>
                  <w:tcW w:w="284" w:type="pct"/>
                  <w:tcBorders>
                    <w:top w:val="single" w:color="auto" w:sz="4" w:space="0"/>
                    <w:left w:val="single" w:color="auto" w:sz="4" w:space="0"/>
                    <w:bottom w:val="single" w:color="auto" w:sz="4" w:space="0"/>
                    <w:right w:val="single" w:color="auto" w:sz="4" w:space="0"/>
                  </w:tcBorders>
                  <w:vAlign w:val="center"/>
                </w:tcPr>
                <w:p w14:paraId="56F1548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46</w:t>
                  </w:r>
                </w:p>
              </w:tc>
              <w:tc>
                <w:tcPr>
                  <w:tcW w:w="304" w:type="pct"/>
                  <w:tcBorders>
                    <w:top w:val="single" w:color="auto" w:sz="4" w:space="0"/>
                    <w:left w:val="single" w:color="auto" w:sz="4" w:space="0"/>
                    <w:bottom w:val="single" w:color="auto" w:sz="4" w:space="0"/>
                    <w:right w:val="single" w:color="auto" w:sz="4" w:space="0"/>
                  </w:tcBorders>
                  <w:vAlign w:val="center"/>
                </w:tcPr>
                <w:p w14:paraId="0A68712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44</w:t>
                  </w:r>
                </w:p>
              </w:tc>
              <w:tc>
                <w:tcPr>
                  <w:tcW w:w="284" w:type="pct"/>
                  <w:tcBorders>
                    <w:top w:val="single" w:color="auto" w:sz="4" w:space="0"/>
                    <w:left w:val="single" w:color="auto" w:sz="4" w:space="0"/>
                    <w:bottom w:val="single" w:color="auto" w:sz="4" w:space="0"/>
                    <w:right w:val="single" w:color="auto" w:sz="4" w:space="0"/>
                  </w:tcBorders>
                  <w:vAlign w:val="center"/>
                </w:tcPr>
                <w:p w14:paraId="2EF910B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w:t>
                  </w:r>
                </w:p>
              </w:tc>
              <w:tc>
                <w:tcPr>
                  <w:tcW w:w="295" w:type="pct"/>
                  <w:tcBorders>
                    <w:top w:val="single" w:color="auto" w:sz="4" w:space="0"/>
                    <w:left w:val="single" w:color="auto" w:sz="4" w:space="0"/>
                    <w:bottom w:val="single" w:color="auto" w:sz="4" w:space="0"/>
                    <w:right w:val="single" w:color="auto" w:sz="4" w:space="0"/>
                  </w:tcBorders>
                  <w:vAlign w:val="center"/>
                </w:tcPr>
                <w:p w14:paraId="2F8FD13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34</w:t>
                  </w:r>
                </w:p>
              </w:tc>
              <w:tc>
                <w:tcPr>
                  <w:tcW w:w="295" w:type="pct"/>
                  <w:tcBorders>
                    <w:top w:val="single" w:color="auto" w:sz="4" w:space="0"/>
                    <w:left w:val="single" w:color="auto" w:sz="4" w:space="0"/>
                    <w:bottom w:val="single" w:color="auto" w:sz="4" w:space="0"/>
                    <w:right w:val="single" w:color="auto" w:sz="4" w:space="0"/>
                  </w:tcBorders>
                  <w:vAlign w:val="center"/>
                </w:tcPr>
                <w:p w14:paraId="480D5C6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33</w:t>
                  </w:r>
                </w:p>
              </w:tc>
              <w:tc>
                <w:tcPr>
                  <w:tcW w:w="295" w:type="pct"/>
                  <w:tcBorders>
                    <w:top w:val="single" w:color="auto" w:sz="4" w:space="0"/>
                    <w:left w:val="single" w:color="auto" w:sz="4" w:space="0"/>
                    <w:bottom w:val="single" w:color="auto" w:sz="4" w:space="0"/>
                    <w:right w:val="single" w:color="auto" w:sz="4" w:space="0"/>
                  </w:tcBorders>
                  <w:vAlign w:val="center"/>
                </w:tcPr>
                <w:p w14:paraId="17F9D94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32</w:t>
                  </w:r>
                </w:p>
              </w:tc>
              <w:tc>
                <w:tcPr>
                  <w:tcW w:w="295" w:type="pct"/>
                  <w:tcBorders>
                    <w:top w:val="single" w:color="auto" w:sz="4" w:space="0"/>
                    <w:left w:val="single" w:color="auto" w:sz="4" w:space="0"/>
                    <w:bottom w:val="single" w:color="auto" w:sz="4" w:space="0"/>
                    <w:right w:val="single" w:color="auto" w:sz="4" w:space="0"/>
                  </w:tcBorders>
                  <w:vAlign w:val="center"/>
                </w:tcPr>
                <w:p w14:paraId="6950773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31</w:t>
                  </w:r>
                </w:p>
              </w:tc>
              <w:tc>
                <w:tcPr>
                  <w:tcW w:w="295" w:type="pct"/>
                  <w:tcBorders>
                    <w:top w:val="single" w:color="auto" w:sz="4" w:space="0"/>
                    <w:left w:val="single" w:color="auto" w:sz="4" w:space="0"/>
                    <w:bottom w:val="single" w:color="auto" w:sz="4" w:space="0"/>
                    <w:right w:val="single" w:color="auto" w:sz="4" w:space="0"/>
                  </w:tcBorders>
                  <w:vAlign w:val="center"/>
                </w:tcPr>
                <w:p w14:paraId="61D62BD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30</w:t>
                  </w:r>
                </w:p>
              </w:tc>
              <w:tc>
                <w:tcPr>
                  <w:tcW w:w="295" w:type="pct"/>
                  <w:tcBorders>
                    <w:top w:val="single" w:color="auto" w:sz="4" w:space="0"/>
                    <w:left w:val="single" w:color="auto" w:sz="4" w:space="0"/>
                    <w:bottom w:val="single" w:color="auto" w:sz="4" w:space="0"/>
                    <w:right w:val="single" w:color="auto" w:sz="4" w:space="0"/>
                  </w:tcBorders>
                  <w:vAlign w:val="center"/>
                </w:tcPr>
                <w:p w14:paraId="000FBC4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28</w:t>
                  </w:r>
                </w:p>
              </w:tc>
              <w:tc>
                <w:tcPr>
                  <w:tcW w:w="313" w:type="pct"/>
                  <w:tcBorders>
                    <w:top w:val="single" w:color="auto" w:sz="4" w:space="0"/>
                    <w:left w:val="single" w:color="auto" w:sz="4" w:space="0"/>
                    <w:bottom w:val="single" w:color="auto" w:sz="4" w:space="0"/>
                    <w:right w:val="single" w:color="auto" w:sz="4" w:space="0"/>
                  </w:tcBorders>
                  <w:vAlign w:val="center"/>
                </w:tcPr>
                <w:p w14:paraId="1B5F2C3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24</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186D9EF0">
                  <w:pPr>
                    <w:widowControl/>
                    <w:jc w:val="left"/>
                    <w:rPr>
                      <w:rFonts w:ascii="Times New Roman" w:hAnsi="Times New Roman" w:eastAsiaTheme="minorEastAsia"/>
                      <w:color w:val="000000" w:themeColor="text1"/>
                      <w:szCs w:val="21"/>
                    </w:rPr>
                  </w:pPr>
                </w:p>
              </w:tc>
            </w:tr>
            <w:tr w14:paraId="59A4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34" w:type="pct"/>
                  <w:gridSpan w:val="2"/>
                  <w:tcBorders>
                    <w:top w:val="single" w:color="auto" w:sz="4" w:space="0"/>
                    <w:left w:val="single" w:color="auto" w:sz="4" w:space="0"/>
                    <w:bottom w:val="single" w:color="auto" w:sz="4" w:space="0"/>
                    <w:right w:val="single" w:color="auto" w:sz="4" w:space="0"/>
                  </w:tcBorders>
                  <w:vAlign w:val="center"/>
                </w:tcPr>
                <w:p w14:paraId="0E206D1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多声源叠加值</w:t>
                  </w:r>
                </w:p>
              </w:tc>
              <w:tc>
                <w:tcPr>
                  <w:tcW w:w="295" w:type="pct"/>
                  <w:tcBorders>
                    <w:top w:val="single" w:color="auto" w:sz="4" w:space="0"/>
                    <w:left w:val="single" w:color="auto" w:sz="4" w:space="0"/>
                    <w:bottom w:val="single" w:color="auto" w:sz="4" w:space="0"/>
                    <w:right w:val="single" w:color="auto" w:sz="4" w:space="0"/>
                  </w:tcBorders>
                  <w:vAlign w:val="center"/>
                </w:tcPr>
                <w:p w14:paraId="5EA7AC3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68.4</w:t>
                  </w:r>
                </w:p>
              </w:tc>
              <w:tc>
                <w:tcPr>
                  <w:tcW w:w="294" w:type="pct"/>
                  <w:tcBorders>
                    <w:top w:val="single" w:color="auto" w:sz="4" w:space="0"/>
                    <w:left w:val="single" w:color="auto" w:sz="4" w:space="0"/>
                    <w:bottom w:val="single" w:color="auto" w:sz="4" w:space="0"/>
                    <w:right w:val="single" w:color="auto" w:sz="4" w:space="0"/>
                  </w:tcBorders>
                  <w:vAlign w:val="center"/>
                </w:tcPr>
                <w:p w14:paraId="13D0C3C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60.4</w:t>
                  </w:r>
                </w:p>
              </w:tc>
              <w:tc>
                <w:tcPr>
                  <w:tcW w:w="284" w:type="pct"/>
                  <w:tcBorders>
                    <w:top w:val="single" w:color="auto" w:sz="4" w:space="0"/>
                    <w:left w:val="single" w:color="auto" w:sz="4" w:space="0"/>
                    <w:bottom w:val="single" w:color="auto" w:sz="4" w:space="0"/>
                    <w:right w:val="single" w:color="auto" w:sz="4" w:space="0"/>
                  </w:tcBorders>
                  <w:vAlign w:val="center"/>
                </w:tcPr>
                <w:p w14:paraId="0828119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58.4</w:t>
                  </w:r>
                </w:p>
              </w:tc>
              <w:tc>
                <w:tcPr>
                  <w:tcW w:w="304" w:type="pct"/>
                  <w:tcBorders>
                    <w:top w:val="single" w:color="auto" w:sz="4" w:space="0"/>
                    <w:left w:val="single" w:color="auto" w:sz="4" w:space="0"/>
                    <w:bottom w:val="single" w:color="auto" w:sz="4" w:space="0"/>
                    <w:right w:val="single" w:color="auto" w:sz="4" w:space="0"/>
                  </w:tcBorders>
                  <w:vAlign w:val="center"/>
                </w:tcPr>
                <w:p w14:paraId="68597E1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54.4</w:t>
                  </w:r>
                </w:p>
              </w:tc>
              <w:tc>
                <w:tcPr>
                  <w:tcW w:w="284" w:type="pct"/>
                  <w:tcBorders>
                    <w:top w:val="single" w:color="auto" w:sz="4" w:space="0"/>
                    <w:left w:val="single" w:color="auto" w:sz="4" w:space="0"/>
                    <w:bottom w:val="single" w:color="auto" w:sz="4" w:space="0"/>
                    <w:right w:val="single" w:color="auto" w:sz="4" w:space="0"/>
                  </w:tcBorders>
                  <w:vAlign w:val="center"/>
                </w:tcPr>
                <w:p w14:paraId="6191368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50.4</w:t>
                  </w:r>
                </w:p>
              </w:tc>
              <w:tc>
                <w:tcPr>
                  <w:tcW w:w="295" w:type="pct"/>
                  <w:tcBorders>
                    <w:top w:val="single" w:color="auto" w:sz="4" w:space="0"/>
                    <w:left w:val="single" w:color="auto" w:sz="4" w:space="0"/>
                    <w:bottom w:val="single" w:color="auto" w:sz="4" w:space="0"/>
                    <w:right w:val="single" w:color="auto" w:sz="4" w:space="0"/>
                  </w:tcBorders>
                  <w:vAlign w:val="center"/>
                </w:tcPr>
                <w:p w14:paraId="2592722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44.4</w:t>
                  </w:r>
                </w:p>
              </w:tc>
              <w:tc>
                <w:tcPr>
                  <w:tcW w:w="295" w:type="pct"/>
                  <w:tcBorders>
                    <w:top w:val="single" w:color="auto" w:sz="4" w:space="0"/>
                    <w:left w:val="single" w:color="auto" w:sz="4" w:space="0"/>
                    <w:bottom w:val="single" w:color="auto" w:sz="4" w:space="0"/>
                    <w:right w:val="single" w:color="auto" w:sz="4" w:space="0"/>
                  </w:tcBorders>
                  <w:vAlign w:val="center"/>
                </w:tcPr>
                <w:p w14:paraId="318B68C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43.4</w:t>
                  </w:r>
                </w:p>
              </w:tc>
              <w:tc>
                <w:tcPr>
                  <w:tcW w:w="295" w:type="pct"/>
                  <w:tcBorders>
                    <w:top w:val="single" w:color="auto" w:sz="4" w:space="0"/>
                    <w:left w:val="single" w:color="auto" w:sz="4" w:space="0"/>
                    <w:bottom w:val="single" w:color="auto" w:sz="4" w:space="0"/>
                    <w:right w:val="single" w:color="auto" w:sz="4" w:space="0"/>
                  </w:tcBorders>
                  <w:vAlign w:val="center"/>
                </w:tcPr>
                <w:p w14:paraId="38B665C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42.4</w:t>
                  </w:r>
                </w:p>
              </w:tc>
              <w:tc>
                <w:tcPr>
                  <w:tcW w:w="295" w:type="pct"/>
                  <w:tcBorders>
                    <w:top w:val="single" w:color="auto" w:sz="4" w:space="0"/>
                    <w:left w:val="single" w:color="auto" w:sz="4" w:space="0"/>
                    <w:bottom w:val="single" w:color="auto" w:sz="4" w:space="0"/>
                    <w:right w:val="single" w:color="auto" w:sz="4" w:space="0"/>
                  </w:tcBorders>
                  <w:vAlign w:val="center"/>
                </w:tcPr>
                <w:p w14:paraId="51BCF39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41.4</w:t>
                  </w:r>
                </w:p>
              </w:tc>
              <w:tc>
                <w:tcPr>
                  <w:tcW w:w="295" w:type="pct"/>
                  <w:tcBorders>
                    <w:top w:val="single" w:color="auto" w:sz="4" w:space="0"/>
                    <w:left w:val="single" w:color="auto" w:sz="4" w:space="0"/>
                    <w:bottom w:val="single" w:color="auto" w:sz="4" w:space="0"/>
                    <w:right w:val="single" w:color="auto" w:sz="4" w:space="0"/>
                  </w:tcBorders>
                  <w:vAlign w:val="center"/>
                </w:tcPr>
                <w:p w14:paraId="2C02896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40.4</w:t>
                  </w:r>
                </w:p>
              </w:tc>
              <w:tc>
                <w:tcPr>
                  <w:tcW w:w="295" w:type="pct"/>
                  <w:tcBorders>
                    <w:top w:val="single" w:color="auto" w:sz="4" w:space="0"/>
                    <w:left w:val="single" w:color="auto" w:sz="4" w:space="0"/>
                    <w:bottom w:val="single" w:color="auto" w:sz="4" w:space="0"/>
                    <w:right w:val="single" w:color="auto" w:sz="4" w:space="0"/>
                  </w:tcBorders>
                  <w:vAlign w:val="center"/>
                </w:tcPr>
                <w:p w14:paraId="5A724E1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40.4</w:t>
                  </w:r>
                </w:p>
              </w:tc>
              <w:tc>
                <w:tcPr>
                  <w:tcW w:w="313" w:type="pct"/>
                  <w:tcBorders>
                    <w:top w:val="single" w:color="auto" w:sz="4" w:space="0"/>
                    <w:left w:val="single" w:color="auto" w:sz="4" w:space="0"/>
                    <w:bottom w:val="single" w:color="auto" w:sz="4" w:space="0"/>
                    <w:right w:val="single" w:color="auto" w:sz="4" w:space="0"/>
                  </w:tcBorders>
                  <w:vAlign w:val="center"/>
                </w:tcPr>
                <w:p w14:paraId="7F24580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34.4</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14C0E10E">
                  <w:pPr>
                    <w:widowControl/>
                    <w:jc w:val="left"/>
                    <w:rPr>
                      <w:rFonts w:ascii="Times New Roman" w:hAnsi="Times New Roman" w:eastAsiaTheme="minorEastAsia"/>
                      <w:color w:val="000000" w:themeColor="text1"/>
                      <w:szCs w:val="21"/>
                    </w:rPr>
                  </w:pPr>
                </w:p>
              </w:tc>
            </w:tr>
            <w:tr w14:paraId="2A16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37A7A30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802" w:type="pct"/>
                  <w:tcBorders>
                    <w:top w:val="single" w:color="auto" w:sz="4" w:space="0"/>
                    <w:left w:val="single" w:color="auto" w:sz="4" w:space="0"/>
                    <w:bottom w:val="single" w:color="auto" w:sz="4" w:space="0"/>
                    <w:right w:val="single" w:color="auto" w:sz="4" w:space="0"/>
                  </w:tcBorders>
                  <w:vAlign w:val="center"/>
                </w:tcPr>
                <w:p w14:paraId="6693413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振捣器</w:t>
                  </w:r>
                </w:p>
              </w:tc>
              <w:tc>
                <w:tcPr>
                  <w:tcW w:w="295" w:type="pct"/>
                  <w:tcBorders>
                    <w:top w:val="single" w:color="auto" w:sz="4" w:space="0"/>
                    <w:left w:val="single" w:color="auto" w:sz="4" w:space="0"/>
                    <w:bottom w:val="single" w:color="auto" w:sz="4" w:space="0"/>
                    <w:right w:val="single" w:color="auto" w:sz="4" w:space="0"/>
                  </w:tcBorders>
                  <w:vAlign w:val="center"/>
                </w:tcPr>
                <w:p w14:paraId="618D247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71</w:t>
                  </w:r>
                </w:p>
              </w:tc>
              <w:tc>
                <w:tcPr>
                  <w:tcW w:w="294" w:type="pct"/>
                  <w:tcBorders>
                    <w:top w:val="single" w:color="auto" w:sz="4" w:space="0"/>
                    <w:left w:val="single" w:color="auto" w:sz="4" w:space="0"/>
                    <w:bottom w:val="single" w:color="auto" w:sz="4" w:space="0"/>
                    <w:right w:val="single" w:color="auto" w:sz="4" w:space="0"/>
                  </w:tcBorders>
                  <w:vAlign w:val="center"/>
                </w:tcPr>
                <w:p w14:paraId="393CF09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65</w:t>
                  </w:r>
                </w:p>
              </w:tc>
              <w:tc>
                <w:tcPr>
                  <w:tcW w:w="284" w:type="pct"/>
                  <w:tcBorders>
                    <w:top w:val="single" w:color="auto" w:sz="4" w:space="0"/>
                    <w:left w:val="single" w:color="auto" w:sz="4" w:space="0"/>
                    <w:bottom w:val="single" w:color="auto" w:sz="4" w:space="0"/>
                    <w:right w:val="single" w:color="auto" w:sz="4" w:space="0"/>
                  </w:tcBorders>
                  <w:vAlign w:val="center"/>
                </w:tcPr>
                <w:p w14:paraId="4569174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61</w:t>
                  </w:r>
                </w:p>
              </w:tc>
              <w:tc>
                <w:tcPr>
                  <w:tcW w:w="304" w:type="pct"/>
                  <w:tcBorders>
                    <w:top w:val="single" w:color="auto" w:sz="4" w:space="0"/>
                    <w:left w:val="single" w:color="auto" w:sz="4" w:space="0"/>
                    <w:bottom w:val="single" w:color="auto" w:sz="4" w:space="0"/>
                    <w:right w:val="single" w:color="auto" w:sz="4" w:space="0"/>
                  </w:tcBorders>
                  <w:vAlign w:val="center"/>
                </w:tcPr>
                <w:p w14:paraId="310ADBD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59</w:t>
                  </w:r>
                </w:p>
              </w:tc>
              <w:tc>
                <w:tcPr>
                  <w:tcW w:w="284" w:type="pct"/>
                  <w:tcBorders>
                    <w:top w:val="single" w:color="auto" w:sz="4" w:space="0"/>
                    <w:left w:val="single" w:color="auto" w:sz="4" w:space="0"/>
                    <w:bottom w:val="single" w:color="auto" w:sz="4" w:space="0"/>
                    <w:right w:val="single" w:color="auto" w:sz="4" w:space="0"/>
                  </w:tcBorders>
                  <w:vAlign w:val="center"/>
                </w:tcPr>
                <w:p w14:paraId="67591B4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55</w:t>
                  </w:r>
                </w:p>
              </w:tc>
              <w:tc>
                <w:tcPr>
                  <w:tcW w:w="295" w:type="pct"/>
                  <w:tcBorders>
                    <w:top w:val="single" w:color="auto" w:sz="4" w:space="0"/>
                    <w:left w:val="single" w:color="auto" w:sz="4" w:space="0"/>
                    <w:bottom w:val="single" w:color="auto" w:sz="4" w:space="0"/>
                    <w:right w:val="single" w:color="auto" w:sz="4" w:space="0"/>
                  </w:tcBorders>
                  <w:vAlign w:val="center"/>
                </w:tcPr>
                <w:p w14:paraId="3A3768F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49</w:t>
                  </w:r>
                </w:p>
              </w:tc>
              <w:tc>
                <w:tcPr>
                  <w:tcW w:w="295" w:type="pct"/>
                  <w:tcBorders>
                    <w:top w:val="single" w:color="auto" w:sz="4" w:space="0"/>
                    <w:left w:val="single" w:color="auto" w:sz="4" w:space="0"/>
                    <w:bottom w:val="single" w:color="auto" w:sz="4" w:space="0"/>
                    <w:right w:val="single" w:color="auto" w:sz="4" w:space="0"/>
                  </w:tcBorders>
                  <w:vAlign w:val="center"/>
                </w:tcPr>
                <w:p w14:paraId="51DAD15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48</w:t>
                  </w:r>
                </w:p>
              </w:tc>
              <w:tc>
                <w:tcPr>
                  <w:tcW w:w="295" w:type="pct"/>
                  <w:tcBorders>
                    <w:top w:val="single" w:color="auto" w:sz="4" w:space="0"/>
                    <w:left w:val="single" w:color="auto" w:sz="4" w:space="0"/>
                    <w:bottom w:val="single" w:color="auto" w:sz="4" w:space="0"/>
                    <w:right w:val="single" w:color="auto" w:sz="4" w:space="0"/>
                  </w:tcBorders>
                  <w:vAlign w:val="center"/>
                </w:tcPr>
                <w:p w14:paraId="332DA26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47</w:t>
                  </w:r>
                </w:p>
              </w:tc>
              <w:tc>
                <w:tcPr>
                  <w:tcW w:w="295" w:type="pct"/>
                  <w:tcBorders>
                    <w:top w:val="single" w:color="auto" w:sz="4" w:space="0"/>
                    <w:left w:val="single" w:color="auto" w:sz="4" w:space="0"/>
                    <w:bottom w:val="single" w:color="auto" w:sz="4" w:space="0"/>
                    <w:right w:val="single" w:color="auto" w:sz="4" w:space="0"/>
                  </w:tcBorders>
                  <w:vAlign w:val="center"/>
                </w:tcPr>
                <w:p w14:paraId="549B284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46</w:t>
                  </w:r>
                </w:p>
              </w:tc>
              <w:tc>
                <w:tcPr>
                  <w:tcW w:w="295" w:type="pct"/>
                  <w:tcBorders>
                    <w:top w:val="single" w:color="auto" w:sz="4" w:space="0"/>
                    <w:left w:val="single" w:color="auto" w:sz="4" w:space="0"/>
                    <w:bottom w:val="single" w:color="auto" w:sz="4" w:space="0"/>
                    <w:right w:val="single" w:color="auto" w:sz="4" w:space="0"/>
                  </w:tcBorders>
                  <w:vAlign w:val="center"/>
                </w:tcPr>
                <w:p w14:paraId="107F269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45</w:t>
                  </w:r>
                </w:p>
              </w:tc>
              <w:tc>
                <w:tcPr>
                  <w:tcW w:w="295" w:type="pct"/>
                  <w:tcBorders>
                    <w:top w:val="single" w:color="auto" w:sz="4" w:space="0"/>
                    <w:left w:val="single" w:color="auto" w:sz="4" w:space="0"/>
                    <w:bottom w:val="single" w:color="auto" w:sz="4" w:space="0"/>
                    <w:right w:val="single" w:color="auto" w:sz="4" w:space="0"/>
                  </w:tcBorders>
                  <w:vAlign w:val="center"/>
                </w:tcPr>
                <w:p w14:paraId="38030ED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43</w:t>
                  </w:r>
                </w:p>
              </w:tc>
              <w:tc>
                <w:tcPr>
                  <w:tcW w:w="313" w:type="pct"/>
                  <w:tcBorders>
                    <w:top w:val="single" w:color="auto" w:sz="4" w:space="0"/>
                    <w:left w:val="single" w:color="auto" w:sz="4" w:space="0"/>
                    <w:bottom w:val="single" w:color="auto" w:sz="4" w:space="0"/>
                    <w:right w:val="single" w:color="auto" w:sz="4" w:space="0"/>
                  </w:tcBorders>
                  <w:vAlign w:val="center"/>
                </w:tcPr>
                <w:p w14:paraId="6CA86D9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39</w:t>
                  </w:r>
                </w:p>
              </w:tc>
              <w:tc>
                <w:tcPr>
                  <w:tcW w:w="423" w:type="pct"/>
                  <w:vMerge w:val="restart"/>
                  <w:tcBorders>
                    <w:top w:val="single" w:color="auto" w:sz="4" w:space="0"/>
                    <w:left w:val="single" w:color="auto" w:sz="4" w:space="0"/>
                    <w:bottom w:val="single" w:color="auto" w:sz="4" w:space="0"/>
                    <w:right w:val="single" w:color="auto" w:sz="4" w:space="0"/>
                  </w:tcBorders>
                  <w:vAlign w:val="center"/>
                </w:tcPr>
                <w:p w14:paraId="1F38B43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底板与结构阶段</w:t>
                  </w:r>
                </w:p>
              </w:tc>
            </w:tr>
            <w:tr w14:paraId="455F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258D97C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802" w:type="pct"/>
                  <w:tcBorders>
                    <w:top w:val="single" w:color="auto" w:sz="4" w:space="0"/>
                    <w:left w:val="single" w:color="auto" w:sz="4" w:space="0"/>
                    <w:bottom w:val="single" w:color="auto" w:sz="4" w:space="0"/>
                    <w:right w:val="single" w:color="auto" w:sz="4" w:space="0"/>
                  </w:tcBorders>
                  <w:vAlign w:val="center"/>
                </w:tcPr>
                <w:p w14:paraId="0CD002A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电锯</w:t>
                  </w:r>
                </w:p>
              </w:tc>
              <w:tc>
                <w:tcPr>
                  <w:tcW w:w="295" w:type="pct"/>
                  <w:tcBorders>
                    <w:top w:val="single" w:color="auto" w:sz="4" w:space="0"/>
                    <w:left w:val="single" w:color="auto" w:sz="4" w:space="0"/>
                    <w:bottom w:val="single" w:color="auto" w:sz="4" w:space="0"/>
                    <w:right w:val="single" w:color="auto" w:sz="4" w:space="0"/>
                  </w:tcBorders>
                  <w:vAlign w:val="center"/>
                </w:tcPr>
                <w:p w14:paraId="628CF8A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66</w:t>
                  </w:r>
                </w:p>
              </w:tc>
              <w:tc>
                <w:tcPr>
                  <w:tcW w:w="294" w:type="pct"/>
                  <w:tcBorders>
                    <w:top w:val="single" w:color="auto" w:sz="4" w:space="0"/>
                    <w:left w:val="single" w:color="auto" w:sz="4" w:space="0"/>
                    <w:bottom w:val="single" w:color="auto" w:sz="4" w:space="0"/>
                    <w:right w:val="single" w:color="auto" w:sz="4" w:space="0"/>
                  </w:tcBorders>
                  <w:vAlign w:val="center"/>
                </w:tcPr>
                <w:p w14:paraId="7E82CD2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w:t>
                  </w:r>
                </w:p>
              </w:tc>
              <w:tc>
                <w:tcPr>
                  <w:tcW w:w="284" w:type="pct"/>
                  <w:tcBorders>
                    <w:top w:val="single" w:color="auto" w:sz="4" w:space="0"/>
                    <w:left w:val="single" w:color="auto" w:sz="4" w:space="0"/>
                    <w:bottom w:val="single" w:color="auto" w:sz="4" w:space="0"/>
                    <w:right w:val="single" w:color="auto" w:sz="4" w:space="0"/>
                  </w:tcBorders>
                  <w:vAlign w:val="center"/>
                </w:tcPr>
                <w:p w14:paraId="1F3307F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56</w:t>
                  </w:r>
                </w:p>
              </w:tc>
              <w:tc>
                <w:tcPr>
                  <w:tcW w:w="304" w:type="pct"/>
                  <w:tcBorders>
                    <w:top w:val="single" w:color="auto" w:sz="4" w:space="0"/>
                    <w:left w:val="single" w:color="auto" w:sz="4" w:space="0"/>
                    <w:bottom w:val="single" w:color="auto" w:sz="4" w:space="0"/>
                    <w:right w:val="single" w:color="auto" w:sz="4" w:space="0"/>
                  </w:tcBorders>
                  <w:vAlign w:val="center"/>
                </w:tcPr>
                <w:p w14:paraId="6E5F7B4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54</w:t>
                  </w:r>
                </w:p>
              </w:tc>
              <w:tc>
                <w:tcPr>
                  <w:tcW w:w="284" w:type="pct"/>
                  <w:tcBorders>
                    <w:top w:val="single" w:color="auto" w:sz="4" w:space="0"/>
                    <w:left w:val="single" w:color="auto" w:sz="4" w:space="0"/>
                    <w:bottom w:val="single" w:color="auto" w:sz="4" w:space="0"/>
                    <w:right w:val="single" w:color="auto" w:sz="4" w:space="0"/>
                  </w:tcBorders>
                  <w:vAlign w:val="center"/>
                </w:tcPr>
                <w:p w14:paraId="4A84FFC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w:t>
                  </w:r>
                </w:p>
              </w:tc>
              <w:tc>
                <w:tcPr>
                  <w:tcW w:w="295" w:type="pct"/>
                  <w:tcBorders>
                    <w:top w:val="single" w:color="auto" w:sz="4" w:space="0"/>
                    <w:left w:val="single" w:color="auto" w:sz="4" w:space="0"/>
                    <w:bottom w:val="single" w:color="auto" w:sz="4" w:space="0"/>
                    <w:right w:val="single" w:color="auto" w:sz="4" w:space="0"/>
                  </w:tcBorders>
                  <w:vAlign w:val="center"/>
                </w:tcPr>
                <w:p w14:paraId="60A13CE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45</w:t>
                  </w:r>
                </w:p>
              </w:tc>
              <w:tc>
                <w:tcPr>
                  <w:tcW w:w="295" w:type="pct"/>
                  <w:tcBorders>
                    <w:top w:val="single" w:color="auto" w:sz="4" w:space="0"/>
                    <w:left w:val="single" w:color="auto" w:sz="4" w:space="0"/>
                    <w:bottom w:val="single" w:color="auto" w:sz="4" w:space="0"/>
                    <w:right w:val="single" w:color="auto" w:sz="4" w:space="0"/>
                  </w:tcBorders>
                  <w:vAlign w:val="center"/>
                </w:tcPr>
                <w:p w14:paraId="5DD03AF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43</w:t>
                  </w:r>
                </w:p>
              </w:tc>
              <w:tc>
                <w:tcPr>
                  <w:tcW w:w="295" w:type="pct"/>
                  <w:tcBorders>
                    <w:top w:val="single" w:color="auto" w:sz="4" w:space="0"/>
                    <w:left w:val="single" w:color="auto" w:sz="4" w:space="0"/>
                    <w:bottom w:val="single" w:color="auto" w:sz="4" w:space="0"/>
                    <w:right w:val="single" w:color="auto" w:sz="4" w:space="0"/>
                  </w:tcBorders>
                  <w:vAlign w:val="center"/>
                </w:tcPr>
                <w:p w14:paraId="236B849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42</w:t>
                  </w:r>
                </w:p>
              </w:tc>
              <w:tc>
                <w:tcPr>
                  <w:tcW w:w="295" w:type="pct"/>
                  <w:tcBorders>
                    <w:top w:val="single" w:color="auto" w:sz="4" w:space="0"/>
                    <w:left w:val="single" w:color="auto" w:sz="4" w:space="0"/>
                    <w:bottom w:val="single" w:color="auto" w:sz="4" w:space="0"/>
                    <w:right w:val="single" w:color="auto" w:sz="4" w:space="0"/>
                  </w:tcBorders>
                  <w:vAlign w:val="center"/>
                </w:tcPr>
                <w:p w14:paraId="2E4FDD6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41</w:t>
                  </w:r>
                </w:p>
              </w:tc>
              <w:tc>
                <w:tcPr>
                  <w:tcW w:w="295" w:type="pct"/>
                  <w:tcBorders>
                    <w:top w:val="single" w:color="auto" w:sz="4" w:space="0"/>
                    <w:left w:val="single" w:color="auto" w:sz="4" w:space="0"/>
                    <w:bottom w:val="single" w:color="auto" w:sz="4" w:space="0"/>
                    <w:right w:val="single" w:color="auto" w:sz="4" w:space="0"/>
                  </w:tcBorders>
                  <w:vAlign w:val="center"/>
                </w:tcPr>
                <w:p w14:paraId="5C96A17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w:t>
                  </w:r>
                </w:p>
              </w:tc>
              <w:tc>
                <w:tcPr>
                  <w:tcW w:w="295" w:type="pct"/>
                  <w:tcBorders>
                    <w:top w:val="single" w:color="auto" w:sz="4" w:space="0"/>
                    <w:left w:val="single" w:color="auto" w:sz="4" w:space="0"/>
                    <w:bottom w:val="single" w:color="auto" w:sz="4" w:space="0"/>
                    <w:right w:val="single" w:color="auto" w:sz="4" w:space="0"/>
                  </w:tcBorders>
                  <w:vAlign w:val="center"/>
                </w:tcPr>
                <w:p w14:paraId="52726C5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38</w:t>
                  </w:r>
                </w:p>
              </w:tc>
              <w:tc>
                <w:tcPr>
                  <w:tcW w:w="313" w:type="pct"/>
                  <w:tcBorders>
                    <w:top w:val="single" w:color="auto" w:sz="4" w:space="0"/>
                    <w:left w:val="single" w:color="auto" w:sz="4" w:space="0"/>
                    <w:bottom w:val="single" w:color="auto" w:sz="4" w:space="0"/>
                    <w:right w:val="single" w:color="auto" w:sz="4" w:space="0"/>
                  </w:tcBorders>
                  <w:vAlign w:val="center"/>
                </w:tcPr>
                <w:p w14:paraId="4BA873C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34</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00C6BAED">
                  <w:pPr>
                    <w:widowControl/>
                    <w:jc w:val="left"/>
                    <w:rPr>
                      <w:rFonts w:ascii="Times New Roman" w:hAnsi="Times New Roman" w:eastAsiaTheme="minorEastAsia"/>
                      <w:color w:val="000000" w:themeColor="text1"/>
                      <w:szCs w:val="21"/>
                    </w:rPr>
                  </w:pPr>
                </w:p>
              </w:tc>
            </w:tr>
            <w:tr w14:paraId="034D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6456E8A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p>
              </w:tc>
              <w:tc>
                <w:tcPr>
                  <w:tcW w:w="802" w:type="pct"/>
                  <w:tcBorders>
                    <w:top w:val="single" w:color="auto" w:sz="4" w:space="0"/>
                    <w:left w:val="single" w:color="auto" w:sz="4" w:space="0"/>
                    <w:bottom w:val="single" w:color="auto" w:sz="4" w:space="0"/>
                    <w:right w:val="single" w:color="auto" w:sz="4" w:space="0"/>
                  </w:tcBorders>
                  <w:vAlign w:val="center"/>
                </w:tcPr>
                <w:p w14:paraId="752B43C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电焊机</w:t>
                  </w:r>
                </w:p>
              </w:tc>
              <w:tc>
                <w:tcPr>
                  <w:tcW w:w="295" w:type="pct"/>
                  <w:tcBorders>
                    <w:top w:val="single" w:color="auto" w:sz="4" w:space="0"/>
                    <w:left w:val="single" w:color="auto" w:sz="4" w:space="0"/>
                    <w:bottom w:val="single" w:color="auto" w:sz="4" w:space="0"/>
                    <w:right w:val="single" w:color="auto" w:sz="4" w:space="0"/>
                  </w:tcBorders>
                  <w:vAlign w:val="center"/>
                </w:tcPr>
                <w:p w14:paraId="3522E90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61</w:t>
                  </w:r>
                </w:p>
              </w:tc>
              <w:tc>
                <w:tcPr>
                  <w:tcW w:w="294" w:type="pct"/>
                  <w:tcBorders>
                    <w:top w:val="single" w:color="auto" w:sz="4" w:space="0"/>
                    <w:left w:val="single" w:color="auto" w:sz="4" w:space="0"/>
                    <w:bottom w:val="single" w:color="auto" w:sz="4" w:space="0"/>
                    <w:right w:val="single" w:color="auto" w:sz="4" w:space="0"/>
                  </w:tcBorders>
                  <w:vAlign w:val="center"/>
                </w:tcPr>
                <w:p w14:paraId="55C5AD7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55</w:t>
                  </w:r>
                </w:p>
              </w:tc>
              <w:tc>
                <w:tcPr>
                  <w:tcW w:w="284" w:type="pct"/>
                  <w:tcBorders>
                    <w:top w:val="single" w:color="auto" w:sz="4" w:space="0"/>
                    <w:left w:val="single" w:color="auto" w:sz="4" w:space="0"/>
                    <w:bottom w:val="single" w:color="auto" w:sz="4" w:space="0"/>
                    <w:right w:val="single" w:color="auto" w:sz="4" w:space="0"/>
                  </w:tcBorders>
                  <w:vAlign w:val="center"/>
                </w:tcPr>
                <w:p w14:paraId="52A5ED7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51</w:t>
                  </w:r>
                </w:p>
              </w:tc>
              <w:tc>
                <w:tcPr>
                  <w:tcW w:w="304" w:type="pct"/>
                  <w:tcBorders>
                    <w:top w:val="single" w:color="auto" w:sz="4" w:space="0"/>
                    <w:left w:val="single" w:color="auto" w:sz="4" w:space="0"/>
                    <w:bottom w:val="single" w:color="auto" w:sz="4" w:space="0"/>
                    <w:right w:val="single" w:color="auto" w:sz="4" w:space="0"/>
                  </w:tcBorders>
                  <w:vAlign w:val="center"/>
                </w:tcPr>
                <w:p w14:paraId="121C067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49</w:t>
                  </w:r>
                </w:p>
              </w:tc>
              <w:tc>
                <w:tcPr>
                  <w:tcW w:w="284" w:type="pct"/>
                  <w:tcBorders>
                    <w:top w:val="single" w:color="auto" w:sz="4" w:space="0"/>
                    <w:left w:val="single" w:color="auto" w:sz="4" w:space="0"/>
                    <w:bottom w:val="single" w:color="auto" w:sz="4" w:space="0"/>
                    <w:right w:val="single" w:color="auto" w:sz="4" w:space="0"/>
                  </w:tcBorders>
                  <w:vAlign w:val="center"/>
                </w:tcPr>
                <w:p w14:paraId="38FF094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45</w:t>
                  </w:r>
                </w:p>
              </w:tc>
              <w:tc>
                <w:tcPr>
                  <w:tcW w:w="295" w:type="pct"/>
                  <w:tcBorders>
                    <w:top w:val="single" w:color="auto" w:sz="4" w:space="0"/>
                    <w:left w:val="single" w:color="auto" w:sz="4" w:space="0"/>
                    <w:bottom w:val="single" w:color="auto" w:sz="4" w:space="0"/>
                    <w:right w:val="single" w:color="auto" w:sz="4" w:space="0"/>
                  </w:tcBorders>
                  <w:vAlign w:val="center"/>
                </w:tcPr>
                <w:p w14:paraId="54B7692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39</w:t>
                  </w:r>
                </w:p>
              </w:tc>
              <w:tc>
                <w:tcPr>
                  <w:tcW w:w="295" w:type="pct"/>
                  <w:tcBorders>
                    <w:top w:val="single" w:color="auto" w:sz="4" w:space="0"/>
                    <w:left w:val="single" w:color="auto" w:sz="4" w:space="0"/>
                    <w:bottom w:val="single" w:color="auto" w:sz="4" w:space="0"/>
                    <w:right w:val="single" w:color="auto" w:sz="4" w:space="0"/>
                  </w:tcBorders>
                  <w:vAlign w:val="center"/>
                </w:tcPr>
                <w:p w14:paraId="71781AD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38</w:t>
                  </w:r>
                </w:p>
              </w:tc>
              <w:tc>
                <w:tcPr>
                  <w:tcW w:w="295" w:type="pct"/>
                  <w:tcBorders>
                    <w:top w:val="single" w:color="auto" w:sz="4" w:space="0"/>
                    <w:left w:val="single" w:color="auto" w:sz="4" w:space="0"/>
                    <w:bottom w:val="single" w:color="auto" w:sz="4" w:space="0"/>
                    <w:right w:val="single" w:color="auto" w:sz="4" w:space="0"/>
                  </w:tcBorders>
                  <w:vAlign w:val="center"/>
                </w:tcPr>
                <w:p w14:paraId="1B67589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37</w:t>
                  </w:r>
                </w:p>
              </w:tc>
              <w:tc>
                <w:tcPr>
                  <w:tcW w:w="295" w:type="pct"/>
                  <w:tcBorders>
                    <w:top w:val="single" w:color="auto" w:sz="4" w:space="0"/>
                    <w:left w:val="single" w:color="auto" w:sz="4" w:space="0"/>
                    <w:bottom w:val="single" w:color="auto" w:sz="4" w:space="0"/>
                    <w:right w:val="single" w:color="auto" w:sz="4" w:space="0"/>
                  </w:tcBorders>
                  <w:vAlign w:val="center"/>
                </w:tcPr>
                <w:p w14:paraId="19C69C7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36</w:t>
                  </w:r>
                </w:p>
              </w:tc>
              <w:tc>
                <w:tcPr>
                  <w:tcW w:w="295" w:type="pct"/>
                  <w:tcBorders>
                    <w:top w:val="single" w:color="auto" w:sz="4" w:space="0"/>
                    <w:left w:val="single" w:color="auto" w:sz="4" w:space="0"/>
                    <w:bottom w:val="single" w:color="auto" w:sz="4" w:space="0"/>
                    <w:right w:val="single" w:color="auto" w:sz="4" w:space="0"/>
                  </w:tcBorders>
                  <w:vAlign w:val="center"/>
                </w:tcPr>
                <w:p w14:paraId="4725B55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35</w:t>
                  </w:r>
                </w:p>
              </w:tc>
              <w:tc>
                <w:tcPr>
                  <w:tcW w:w="295" w:type="pct"/>
                  <w:tcBorders>
                    <w:top w:val="single" w:color="auto" w:sz="4" w:space="0"/>
                    <w:left w:val="single" w:color="auto" w:sz="4" w:space="0"/>
                    <w:bottom w:val="single" w:color="auto" w:sz="4" w:space="0"/>
                    <w:right w:val="single" w:color="auto" w:sz="4" w:space="0"/>
                  </w:tcBorders>
                  <w:vAlign w:val="center"/>
                </w:tcPr>
                <w:p w14:paraId="22C6F99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33</w:t>
                  </w:r>
                </w:p>
              </w:tc>
              <w:tc>
                <w:tcPr>
                  <w:tcW w:w="313" w:type="pct"/>
                  <w:tcBorders>
                    <w:top w:val="single" w:color="auto" w:sz="4" w:space="0"/>
                    <w:left w:val="single" w:color="auto" w:sz="4" w:space="0"/>
                    <w:bottom w:val="single" w:color="auto" w:sz="4" w:space="0"/>
                    <w:right w:val="single" w:color="auto" w:sz="4" w:space="0"/>
                  </w:tcBorders>
                  <w:vAlign w:val="center"/>
                </w:tcPr>
                <w:p w14:paraId="3C874B1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29</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7AECCC73">
                  <w:pPr>
                    <w:widowControl/>
                    <w:jc w:val="left"/>
                    <w:rPr>
                      <w:rFonts w:ascii="Times New Roman" w:hAnsi="Times New Roman" w:eastAsiaTheme="minorEastAsia"/>
                      <w:color w:val="000000" w:themeColor="text1"/>
                      <w:szCs w:val="21"/>
                    </w:rPr>
                  </w:pPr>
                </w:p>
              </w:tc>
            </w:tr>
            <w:tr w14:paraId="547F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42D090A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w:t>
                  </w:r>
                </w:p>
              </w:tc>
              <w:tc>
                <w:tcPr>
                  <w:tcW w:w="802" w:type="pct"/>
                  <w:tcBorders>
                    <w:top w:val="single" w:color="auto" w:sz="4" w:space="0"/>
                    <w:left w:val="single" w:color="auto" w:sz="4" w:space="0"/>
                    <w:bottom w:val="single" w:color="auto" w:sz="4" w:space="0"/>
                    <w:right w:val="single" w:color="auto" w:sz="4" w:space="0"/>
                  </w:tcBorders>
                  <w:vAlign w:val="center"/>
                </w:tcPr>
                <w:p w14:paraId="55DB16F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空压机</w:t>
                  </w:r>
                </w:p>
              </w:tc>
              <w:tc>
                <w:tcPr>
                  <w:tcW w:w="295" w:type="pct"/>
                  <w:tcBorders>
                    <w:top w:val="single" w:color="auto" w:sz="4" w:space="0"/>
                    <w:left w:val="single" w:color="auto" w:sz="4" w:space="0"/>
                    <w:bottom w:val="single" w:color="auto" w:sz="4" w:space="0"/>
                    <w:right w:val="single" w:color="auto" w:sz="4" w:space="0"/>
                  </w:tcBorders>
                  <w:vAlign w:val="center"/>
                </w:tcPr>
                <w:p w14:paraId="6619BCC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51</w:t>
                  </w:r>
                </w:p>
              </w:tc>
              <w:tc>
                <w:tcPr>
                  <w:tcW w:w="294" w:type="pct"/>
                  <w:tcBorders>
                    <w:top w:val="single" w:color="auto" w:sz="4" w:space="0"/>
                    <w:left w:val="single" w:color="auto" w:sz="4" w:space="0"/>
                    <w:bottom w:val="single" w:color="auto" w:sz="4" w:space="0"/>
                    <w:right w:val="single" w:color="auto" w:sz="4" w:space="0"/>
                  </w:tcBorders>
                  <w:vAlign w:val="center"/>
                </w:tcPr>
                <w:p w14:paraId="446E42E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45</w:t>
                  </w:r>
                </w:p>
              </w:tc>
              <w:tc>
                <w:tcPr>
                  <w:tcW w:w="284" w:type="pct"/>
                  <w:tcBorders>
                    <w:top w:val="single" w:color="auto" w:sz="4" w:space="0"/>
                    <w:left w:val="single" w:color="auto" w:sz="4" w:space="0"/>
                    <w:bottom w:val="single" w:color="auto" w:sz="4" w:space="0"/>
                    <w:right w:val="single" w:color="auto" w:sz="4" w:space="0"/>
                  </w:tcBorders>
                  <w:vAlign w:val="center"/>
                </w:tcPr>
                <w:p w14:paraId="4419FBC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41</w:t>
                  </w:r>
                </w:p>
              </w:tc>
              <w:tc>
                <w:tcPr>
                  <w:tcW w:w="304" w:type="pct"/>
                  <w:tcBorders>
                    <w:top w:val="single" w:color="auto" w:sz="4" w:space="0"/>
                    <w:left w:val="single" w:color="auto" w:sz="4" w:space="0"/>
                    <w:bottom w:val="single" w:color="auto" w:sz="4" w:space="0"/>
                    <w:right w:val="single" w:color="auto" w:sz="4" w:space="0"/>
                  </w:tcBorders>
                  <w:vAlign w:val="center"/>
                </w:tcPr>
                <w:p w14:paraId="63BF9AE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39</w:t>
                  </w:r>
                </w:p>
              </w:tc>
              <w:tc>
                <w:tcPr>
                  <w:tcW w:w="284" w:type="pct"/>
                  <w:tcBorders>
                    <w:top w:val="single" w:color="auto" w:sz="4" w:space="0"/>
                    <w:left w:val="single" w:color="auto" w:sz="4" w:space="0"/>
                    <w:bottom w:val="single" w:color="auto" w:sz="4" w:space="0"/>
                    <w:right w:val="single" w:color="auto" w:sz="4" w:space="0"/>
                  </w:tcBorders>
                  <w:vAlign w:val="center"/>
                </w:tcPr>
                <w:p w14:paraId="4A3017E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35</w:t>
                  </w:r>
                </w:p>
              </w:tc>
              <w:tc>
                <w:tcPr>
                  <w:tcW w:w="295" w:type="pct"/>
                  <w:tcBorders>
                    <w:top w:val="single" w:color="auto" w:sz="4" w:space="0"/>
                    <w:left w:val="single" w:color="auto" w:sz="4" w:space="0"/>
                    <w:bottom w:val="single" w:color="auto" w:sz="4" w:space="0"/>
                    <w:right w:val="single" w:color="auto" w:sz="4" w:space="0"/>
                  </w:tcBorders>
                  <w:vAlign w:val="center"/>
                </w:tcPr>
                <w:p w14:paraId="4EB9BF2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29</w:t>
                  </w:r>
                </w:p>
              </w:tc>
              <w:tc>
                <w:tcPr>
                  <w:tcW w:w="295" w:type="pct"/>
                  <w:tcBorders>
                    <w:top w:val="single" w:color="auto" w:sz="4" w:space="0"/>
                    <w:left w:val="single" w:color="auto" w:sz="4" w:space="0"/>
                    <w:bottom w:val="single" w:color="auto" w:sz="4" w:space="0"/>
                    <w:right w:val="single" w:color="auto" w:sz="4" w:space="0"/>
                  </w:tcBorders>
                  <w:vAlign w:val="center"/>
                </w:tcPr>
                <w:p w14:paraId="534E3DA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28</w:t>
                  </w:r>
                </w:p>
              </w:tc>
              <w:tc>
                <w:tcPr>
                  <w:tcW w:w="295" w:type="pct"/>
                  <w:tcBorders>
                    <w:top w:val="single" w:color="auto" w:sz="4" w:space="0"/>
                    <w:left w:val="single" w:color="auto" w:sz="4" w:space="0"/>
                    <w:bottom w:val="single" w:color="auto" w:sz="4" w:space="0"/>
                    <w:right w:val="single" w:color="auto" w:sz="4" w:space="0"/>
                  </w:tcBorders>
                  <w:vAlign w:val="center"/>
                </w:tcPr>
                <w:p w14:paraId="7DE0EC6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27</w:t>
                  </w:r>
                </w:p>
              </w:tc>
              <w:tc>
                <w:tcPr>
                  <w:tcW w:w="295" w:type="pct"/>
                  <w:tcBorders>
                    <w:top w:val="single" w:color="auto" w:sz="4" w:space="0"/>
                    <w:left w:val="single" w:color="auto" w:sz="4" w:space="0"/>
                    <w:bottom w:val="single" w:color="auto" w:sz="4" w:space="0"/>
                    <w:right w:val="single" w:color="auto" w:sz="4" w:space="0"/>
                  </w:tcBorders>
                  <w:vAlign w:val="center"/>
                </w:tcPr>
                <w:p w14:paraId="3B2AB18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26</w:t>
                  </w:r>
                </w:p>
              </w:tc>
              <w:tc>
                <w:tcPr>
                  <w:tcW w:w="295" w:type="pct"/>
                  <w:tcBorders>
                    <w:top w:val="single" w:color="auto" w:sz="4" w:space="0"/>
                    <w:left w:val="single" w:color="auto" w:sz="4" w:space="0"/>
                    <w:bottom w:val="single" w:color="auto" w:sz="4" w:space="0"/>
                    <w:right w:val="single" w:color="auto" w:sz="4" w:space="0"/>
                  </w:tcBorders>
                  <w:vAlign w:val="center"/>
                </w:tcPr>
                <w:p w14:paraId="390FD1A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25</w:t>
                  </w:r>
                </w:p>
              </w:tc>
              <w:tc>
                <w:tcPr>
                  <w:tcW w:w="295" w:type="pct"/>
                  <w:tcBorders>
                    <w:top w:val="single" w:color="auto" w:sz="4" w:space="0"/>
                    <w:left w:val="single" w:color="auto" w:sz="4" w:space="0"/>
                    <w:bottom w:val="single" w:color="auto" w:sz="4" w:space="0"/>
                    <w:right w:val="single" w:color="auto" w:sz="4" w:space="0"/>
                  </w:tcBorders>
                  <w:vAlign w:val="center"/>
                </w:tcPr>
                <w:p w14:paraId="27DCFA5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23</w:t>
                  </w:r>
                </w:p>
              </w:tc>
              <w:tc>
                <w:tcPr>
                  <w:tcW w:w="313" w:type="pct"/>
                  <w:tcBorders>
                    <w:top w:val="single" w:color="auto" w:sz="4" w:space="0"/>
                    <w:left w:val="single" w:color="auto" w:sz="4" w:space="0"/>
                    <w:bottom w:val="single" w:color="auto" w:sz="4" w:space="0"/>
                    <w:right w:val="single" w:color="auto" w:sz="4" w:space="0"/>
                  </w:tcBorders>
                  <w:vAlign w:val="center"/>
                </w:tcPr>
                <w:p w14:paraId="39318F3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19</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4FCB69B6">
                  <w:pPr>
                    <w:widowControl/>
                    <w:jc w:val="left"/>
                    <w:rPr>
                      <w:rFonts w:ascii="Times New Roman" w:hAnsi="Times New Roman" w:eastAsiaTheme="minorEastAsia"/>
                      <w:color w:val="000000" w:themeColor="text1"/>
                      <w:szCs w:val="21"/>
                    </w:rPr>
                  </w:pPr>
                </w:p>
              </w:tc>
            </w:tr>
            <w:tr w14:paraId="1004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6AE0A0D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802" w:type="pct"/>
                  <w:tcBorders>
                    <w:top w:val="single" w:color="auto" w:sz="4" w:space="0"/>
                    <w:left w:val="single" w:color="auto" w:sz="4" w:space="0"/>
                    <w:bottom w:val="single" w:color="auto" w:sz="4" w:space="0"/>
                    <w:right w:val="single" w:color="auto" w:sz="4" w:space="0"/>
                  </w:tcBorders>
                  <w:vAlign w:val="center"/>
                </w:tcPr>
                <w:p w14:paraId="6C9183A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中型载重车</w:t>
                  </w:r>
                </w:p>
              </w:tc>
              <w:tc>
                <w:tcPr>
                  <w:tcW w:w="295" w:type="pct"/>
                  <w:tcBorders>
                    <w:top w:val="single" w:color="auto" w:sz="4" w:space="0"/>
                    <w:left w:val="single" w:color="auto" w:sz="4" w:space="0"/>
                    <w:bottom w:val="single" w:color="auto" w:sz="4" w:space="0"/>
                    <w:right w:val="single" w:color="auto" w:sz="4" w:space="0"/>
                  </w:tcBorders>
                  <w:vAlign w:val="center"/>
                </w:tcPr>
                <w:p w14:paraId="39DDD82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46</w:t>
                  </w:r>
                </w:p>
              </w:tc>
              <w:tc>
                <w:tcPr>
                  <w:tcW w:w="294" w:type="pct"/>
                  <w:tcBorders>
                    <w:top w:val="single" w:color="auto" w:sz="4" w:space="0"/>
                    <w:left w:val="single" w:color="auto" w:sz="4" w:space="0"/>
                    <w:bottom w:val="single" w:color="auto" w:sz="4" w:space="0"/>
                    <w:right w:val="single" w:color="auto" w:sz="4" w:space="0"/>
                  </w:tcBorders>
                  <w:vAlign w:val="center"/>
                </w:tcPr>
                <w:p w14:paraId="5A883F8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w:t>
                  </w:r>
                </w:p>
              </w:tc>
              <w:tc>
                <w:tcPr>
                  <w:tcW w:w="284" w:type="pct"/>
                  <w:tcBorders>
                    <w:top w:val="single" w:color="auto" w:sz="4" w:space="0"/>
                    <w:left w:val="single" w:color="auto" w:sz="4" w:space="0"/>
                    <w:bottom w:val="single" w:color="auto" w:sz="4" w:space="0"/>
                    <w:right w:val="single" w:color="auto" w:sz="4" w:space="0"/>
                  </w:tcBorders>
                  <w:vAlign w:val="center"/>
                </w:tcPr>
                <w:p w14:paraId="7C46A31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36</w:t>
                  </w:r>
                </w:p>
              </w:tc>
              <w:tc>
                <w:tcPr>
                  <w:tcW w:w="304" w:type="pct"/>
                  <w:tcBorders>
                    <w:top w:val="single" w:color="auto" w:sz="4" w:space="0"/>
                    <w:left w:val="single" w:color="auto" w:sz="4" w:space="0"/>
                    <w:bottom w:val="single" w:color="auto" w:sz="4" w:space="0"/>
                    <w:right w:val="single" w:color="auto" w:sz="4" w:space="0"/>
                  </w:tcBorders>
                  <w:vAlign w:val="center"/>
                </w:tcPr>
                <w:p w14:paraId="61EA568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34</w:t>
                  </w:r>
                </w:p>
              </w:tc>
              <w:tc>
                <w:tcPr>
                  <w:tcW w:w="284" w:type="pct"/>
                  <w:tcBorders>
                    <w:top w:val="single" w:color="auto" w:sz="4" w:space="0"/>
                    <w:left w:val="single" w:color="auto" w:sz="4" w:space="0"/>
                    <w:bottom w:val="single" w:color="auto" w:sz="4" w:space="0"/>
                    <w:right w:val="single" w:color="auto" w:sz="4" w:space="0"/>
                  </w:tcBorders>
                  <w:vAlign w:val="center"/>
                </w:tcPr>
                <w:p w14:paraId="02BEC92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30</w:t>
                  </w:r>
                </w:p>
              </w:tc>
              <w:tc>
                <w:tcPr>
                  <w:tcW w:w="295" w:type="pct"/>
                  <w:tcBorders>
                    <w:top w:val="single" w:color="auto" w:sz="4" w:space="0"/>
                    <w:left w:val="single" w:color="auto" w:sz="4" w:space="0"/>
                    <w:bottom w:val="single" w:color="auto" w:sz="4" w:space="0"/>
                    <w:right w:val="single" w:color="auto" w:sz="4" w:space="0"/>
                  </w:tcBorders>
                  <w:vAlign w:val="center"/>
                </w:tcPr>
                <w:p w14:paraId="180469A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24</w:t>
                  </w:r>
                </w:p>
              </w:tc>
              <w:tc>
                <w:tcPr>
                  <w:tcW w:w="295" w:type="pct"/>
                  <w:tcBorders>
                    <w:top w:val="single" w:color="auto" w:sz="4" w:space="0"/>
                    <w:left w:val="single" w:color="auto" w:sz="4" w:space="0"/>
                    <w:bottom w:val="single" w:color="auto" w:sz="4" w:space="0"/>
                    <w:right w:val="single" w:color="auto" w:sz="4" w:space="0"/>
                  </w:tcBorders>
                  <w:vAlign w:val="center"/>
                </w:tcPr>
                <w:p w14:paraId="249FBB6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23</w:t>
                  </w:r>
                </w:p>
              </w:tc>
              <w:tc>
                <w:tcPr>
                  <w:tcW w:w="295" w:type="pct"/>
                  <w:tcBorders>
                    <w:top w:val="single" w:color="auto" w:sz="4" w:space="0"/>
                    <w:left w:val="single" w:color="auto" w:sz="4" w:space="0"/>
                    <w:bottom w:val="single" w:color="auto" w:sz="4" w:space="0"/>
                    <w:right w:val="single" w:color="auto" w:sz="4" w:space="0"/>
                  </w:tcBorders>
                  <w:vAlign w:val="center"/>
                </w:tcPr>
                <w:p w14:paraId="0387AA9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22</w:t>
                  </w:r>
                </w:p>
              </w:tc>
              <w:tc>
                <w:tcPr>
                  <w:tcW w:w="295" w:type="pct"/>
                  <w:tcBorders>
                    <w:top w:val="single" w:color="auto" w:sz="4" w:space="0"/>
                    <w:left w:val="single" w:color="auto" w:sz="4" w:space="0"/>
                    <w:bottom w:val="single" w:color="auto" w:sz="4" w:space="0"/>
                    <w:right w:val="single" w:color="auto" w:sz="4" w:space="0"/>
                  </w:tcBorders>
                  <w:vAlign w:val="center"/>
                </w:tcPr>
                <w:p w14:paraId="722BBA5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21</w:t>
                  </w:r>
                </w:p>
              </w:tc>
              <w:tc>
                <w:tcPr>
                  <w:tcW w:w="295" w:type="pct"/>
                  <w:tcBorders>
                    <w:top w:val="single" w:color="auto" w:sz="4" w:space="0"/>
                    <w:left w:val="single" w:color="auto" w:sz="4" w:space="0"/>
                    <w:bottom w:val="single" w:color="auto" w:sz="4" w:space="0"/>
                    <w:right w:val="single" w:color="auto" w:sz="4" w:space="0"/>
                  </w:tcBorders>
                  <w:vAlign w:val="center"/>
                </w:tcPr>
                <w:p w14:paraId="0BDADC2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w:t>
                  </w:r>
                </w:p>
              </w:tc>
              <w:tc>
                <w:tcPr>
                  <w:tcW w:w="295" w:type="pct"/>
                  <w:tcBorders>
                    <w:top w:val="single" w:color="auto" w:sz="4" w:space="0"/>
                    <w:left w:val="single" w:color="auto" w:sz="4" w:space="0"/>
                    <w:bottom w:val="single" w:color="auto" w:sz="4" w:space="0"/>
                    <w:right w:val="single" w:color="auto" w:sz="4" w:space="0"/>
                  </w:tcBorders>
                  <w:vAlign w:val="center"/>
                </w:tcPr>
                <w:p w14:paraId="3FAE6DC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18</w:t>
                  </w:r>
                </w:p>
              </w:tc>
              <w:tc>
                <w:tcPr>
                  <w:tcW w:w="313" w:type="pct"/>
                  <w:tcBorders>
                    <w:top w:val="single" w:color="auto" w:sz="4" w:space="0"/>
                    <w:left w:val="single" w:color="auto" w:sz="4" w:space="0"/>
                    <w:bottom w:val="single" w:color="auto" w:sz="4" w:space="0"/>
                    <w:right w:val="single" w:color="auto" w:sz="4" w:space="0"/>
                  </w:tcBorders>
                  <w:vAlign w:val="center"/>
                </w:tcPr>
                <w:p w14:paraId="0FB74B0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14</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3184A7D0">
                  <w:pPr>
                    <w:widowControl/>
                    <w:jc w:val="left"/>
                    <w:rPr>
                      <w:rFonts w:ascii="Times New Roman" w:hAnsi="Times New Roman" w:eastAsiaTheme="minorEastAsia"/>
                      <w:color w:val="000000" w:themeColor="text1"/>
                      <w:szCs w:val="21"/>
                    </w:rPr>
                  </w:pPr>
                </w:p>
              </w:tc>
            </w:tr>
            <w:tr w14:paraId="2C26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34" w:type="pct"/>
                  <w:gridSpan w:val="2"/>
                  <w:tcBorders>
                    <w:top w:val="single" w:color="auto" w:sz="4" w:space="0"/>
                    <w:left w:val="single" w:color="auto" w:sz="4" w:space="0"/>
                    <w:bottom w:val="single" w:color="auto" w:sz="4" w:space="0"/>
                    <w:right w:val="single" w:color="auto" w:sz="4" w:space="0"/>
                  </w:tcBorders>
                  <w:vAlign w:val="center"/>
                </w:tcPr>
                <w:p w14:paraId="324EB92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多声源叠加值</w:t>
                  </w:r>
                </w:p>
              </w:tc>
              <w:tc>
                <w:tcPr>
                  <w:tcW w:w="295" w:type="pct"/>
                  <w:tcBorders>
                    <w:top w:val="single" w:color="auto" w:sz="4" w:space="0"/>
                    <w:left w:val="single" w:color="auto" w:sz="4" w:space="0"/>
                    <w:bottom w:val="single" w:color="auto" w:sz="4" w:space="0"/>
                    <w:right w:val="single" w:color="auto" w:sz="4" w:space="0"/>
                  </w:tcBorders>
                  <w:vAlign w:val="center"/>
                </w:tcPr>
                <w:p w14:paraId="07F3B6B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72.6</w:t>
                  </w:r>
                </w:p>
              </w:tc>
              <w:tc>
                <w:tcPr>
                  <w:tcW w:w="294" w:type="pct"/>
                  <w:tcBorders>
                    <w:top w:val="single" w:color="auto" w:sz="4" w:space="0"/>
                    <w:left w:val="single" w:color="auto" w:sz="4" w:space="0"/>
                    <w:bottom w:val="single" w:color="auto" w:sz="4" w:space="0"/>
                    <w:right w:val="single" w:color="auto" w:sz="4" w:space="0"/>
                  </w:tcBorders>
                  <w:vAlign w:val="center"/>
                </w:tcPr>
                <w:p w14:paraId="1143EB7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66.6</w:t>
                  </w:r>
                </w:p>
              </w:tc>
              <w:tc>
                <w:tcPr>
                  <w:tcW w:w="284" w:type="pct"/>
                  <w:tcBorders>
                    <w:top w:val="single" w:color="auto" w:sz="4" w:space="0"/>
                    <w:left w:val="single" w:color="auto" w:sz="4" w:space="0"/>
                    <w:bottom w:val="single" w:color="auto" w:sz="4" w:space="0"/>
                    <w:right w:val="single" w:color="auto" w:sz="4" w:space="0"/>
                  </w:tcBorders>
                  <w:vAlign w:val="center"/>
                </w:tcPr>
                <w:p w14:paraId="5D2D511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62.6</w:t>
                  </w:r>
                </w:p>
              </w:tc>
              <w:tc>
                <w:tcPr>
                  <w:tcW w:w="304" w:type="pct"/>
                  <w:tcBorders>
                    <w:top w:val="single" w:color="auto" w:sz="4" w:space="0"/>
                    <w:left w:val="single" w:color="auto" w:sz="4" w:space="0"/>
                    <w:bottom w:val="single" w:color="auto" w:sz="4" w:space="0"/>
                    <w:right w:val="single" w:color="auto" w:sz="4" w:space="0"/>
                  </w:tcBorders>
                  <w:vAlign w:val="center"/>
                </w:tcPr>
                <w:p w14:paraId="54ADE2A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60.6</w:t>
                  </w:r>
                </w:p>
              </w:tc>
              <w:tc>
                <w:tcPr>
                  <w:tcW w:w="284" w:type="pct"/>
                  <w:tcBorders>
                    <w:top w:val="single" w:color="auto" w:sz="4" w:space="0"/>
                    <w:left w:val="single" w:color="auto" w:sz="4" w:space="0"/>
                    <w:bottom w:val="single" w:color="auto" w:sz="4" w:space="0"/>
                    <w:right w:val="single" w:color="auto" w:sz="4" w:space="0"/>
                  </w:tcBorders>
                  <w:vAlign w:val="center"/>
                </w:tcPr>
                <w:p w14:paraId="0FB081F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56.6</w:t>
                  </w:r>
                </w:p>
              </w:tc>
              <w:tc>
                <w:tcPr>
                  <w:tcW w:w="295" w:type="pct"/>
                  <w:tcBorders>
                    <w:top w:val="single" w:color="auto" w:sz="4" w:space="0"/>
                    <w:left w:val="single" w:color="auto" w:sz="4" w:space="0"/>
                    <w:bottom w:val="single" w:color="auto" w:sz="4" w:space="0"/>
                    <w:right w:val="single" w:color="auto" w:sz="4" w:space="0"/>
                  </w:tcBorders>
                  <w:vAlign w:val="center"/>
                </w:tcPr>
                <w:p w14:paraId="578E27A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50.6</w:t>
                  </w:r>
                </w:p>
              </w:tc>
              <w:tc>
                <w:tcPr>
                  <w:tcW w:w="295" w:type="pct"/>
                  <w:tcBorders>
                    <w:top w:val="single" w:color="auto" w:sz="4" w:space="0"/>
                    <w:left w:val="single" w:color="auto" w:sz="4" w:space="0"/>
                    <w:bottom w:val="single" w:color="auto" w:sz="4" w:space="0"/>
                    <w:right w:val="single" w:color="auto" w:sz="4" w:space="0"/>
                  </w:tcBorders>
                  <w:vAlign w:val="center"/>
                </w:tcPr>
                <w:p w14:paraId="7A13769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49.6</w:t>
                  </w:r>
                </w:p>
              </w:tc>
              <w:tc>
                <w:tcPr>
                  <w:tcW w:w="295" w:type="pct"/>
                  <w:tcBorders>
                    <w:top w:val="single" w:color="auto" w:sz="4" w:space="0"/>
                    <w:left w:val="single" w:color="auto" w:sz="4" w:space="0"/>
                    <w:bottom w:val="single" w:color="auto" w:sz="4" w:space="0"/>
                    <w:right w:val="single" w:color="auto" w:sz="4" w:space="0"/>
                  </w:tcBorders>
                  <w:vAlign w:val="center"/>
                </w:tcPr>
                <w:p w14:paraId="790865A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48.6</w:t>
                  </w:r>
                </w:p>
              </w:tc>
              <w:tc>
                <w:tcPr>
                  <w:tcW w:w="295" w:type="pct"/>
                  <w:tcBorders>
                    <w:top w:val="single" w:color="auto" w:sz="4" w:space="0"/>
                    <w:left w:val="single" w:color="auto" w:sz="4" w:space="0"/>
                    <w:bottom w:val="single" w:color="auto" w:sz="4" w:space="0"/>
                    <w:right w:val="single" w:color="auto" w:sz="4" w:space="0"/>
                  </w:tcBorders>
                  <w:vAlign w:val="center"/>
                </w:tcPr>
                <w:p w14:paraId="5D5E4EF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47.6</w:t>
                  </w:r>
                </w:p>
              </w:tc>
              <w:tc>
                <w:tcPr>
                  <w:tcW w:w="295" w:type="pct"/>
                  <w:tcBorders>
                    <w:top w:val="single" w:color="auto" w:sz="4" w:space="0"/>
                    <w:left w:val="single" w:color="auto" w:sz="4" w:space="0"/>
                    <w:bottom w:val="single" w:color="auto" w:sz="4" w:space="0"/>
                    <w:right w:val="single" w:color="auto" w:sz="4" w:space="0"/>
                  </w:tcBorders>
                  <w:vAlign w:val="center"/>
                </w:tcPr>
                <w:p w14:paraId="4231771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46.6</w:t>
                  </w:r>
                </w:p>
              </w:tc>
              <w:tc>
                <w:tcPr>
                  <w:tcW w:w="295" w:type="pct"/>
                  <w:tcBorders>
                    <w:top w:val="single" w:color="auto" w:sz="4" w:space="0"/>
                    <w:left w:val="single" w:color="auto" w:sz="4" w:space="0"/>
                    <w:bottom w:val="single" w:color="auto" w:sz="4" w:space="0"/>
                    <w:right w:val="single" w:color="auto" w:sz="4" w:space="0"/>
                  </w:tcBorders>
                  <w:vAlign w:val="center"/>
                </w:tcPr>
                <w:p w14:paraId="70182B5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44.6</w:t>
                  </w:r>
                </w:p>
              </w:tc>
              <w:tc>
                <w:tcPr>
                  <w:tcW w:w="313" w:type="pct"/>
                  <w:tcBorders>
                    <w:top w:val="single" w:color="auto" w:sz="4" w:space="0"/>
                    <w:left w:val="single" w:color="auto" w:sz="4" w:space="0"/>
                    <w:bottom w:val="single" w:color="auto" w:sz="4" w:space="0"/>
                    <w:right w:val="single" w:color="auto" w:sz="4" w:space="0"/>
                  </w:tcBorders>
                  <w:vAlign w:val="center"/>
                </w:tcPr>
                <w:p w14:paraId="2FE6F33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40.6</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1BFB792C">
                  <w:pPr>
                    <w:widowControl/>
                    <w:jc w:val="left"/>
                    <w:rPr>
                      <w:rFonts w:ascii="Times New Roman" w:hAnsi="Times New Roman" w:eastAsiaTheme="minorEastAsia"/>
                      <w:color w:val="000000" w:themeColor="text1"/>
                      <w:szCs w:val="21"/>
                    </w:rPr>
                  </w:pPr>
                </w:p>
              </w:tc>
            </w:tr>
            <w:tr w14:paraId="72A6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626A592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802" w:type="pct"/>
                  <w:tcBorders>
                    <w:top w:val="single" w:color="auto" w:sz="4" w:space="0"/>
                    <w:left w:val="single" w:color="auto" w:sz="4" w:space="0"/>
                    <w:bottom w:val="single" w:color="auto" w:sz="4" w:space="0"/>
                    <w:right w:val="single" w:color="auto" w:sz="4" w:space="0"/>
                  </w:tcBorders>
                  <w:vAlign w:val="center"/>
                </w:tcPr>
                <w:p w14:paraId="6B2250E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电钻</w:t>
                  </w:r>
                </w:p>
              </w:tc>
              <w:tc>
                <w:tcPr>
                  <w:tcW w:w="295" w:type="pct"/>
                  <w:tcBorders>
                    <w:top w:val="single" w:color="auto" w:sz="4" w:space="0"/>
                    <w:left w:val="single" w:color="auto" w:sz="4" w:space="0"/>
                    <w:bottom w:val="single" w:color="auto" w:sz="4" w:space="0"/>
                    <w:right w:val="single" w:color="auto" w:sz="4" w:space="0"/>
                  </w:tcBorders>
                  <w:vAlign w:val="center"/>
                </w:tcPr>
                <w:p w14:paraId="0812925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81</w:t>
                  </w:r>
                </w:p>
              </w:tc>
              <w:tc>
                <w:tcPr>
                  <w:tcW w:w="294" w:type="pct"/>
                  <w:tcBorders>
                    <w:top w:val="single" w:color="auto" w:sz="4" w:space="0"/>
                    <w:left w:val="single" w:color="auto" w:sz="4" w:space="0"/>
                    <w:bottom w:val="single" w:color="auto" w:sz="4" w:space="0"/>
                    <w:right w:val="single" w:color="auto" w:sz="4" w:space="0"/>
                  </w:tcBorders>
                  <w:vAlign w:val="center"/>
                </w:tcPr>
                <w:p w14:paraId="584891B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75</w:t>
                  </w:r>
                </w:p>
              </w:tc>
              <w:tc>
                <w:tcPr>
                  <w:tcW w:w="284" w:type="pct"/>
                  <w:tcBorders>
                    <w:top w:val="single" w:color="auto" w:sz="4" w:space="0"/>
                    <w:left w:val="single" w:color="auto" w:sz="4" w:space="0"/>
                    <w:bottom w:val="single" w:color="auto" w:sz="4" w:space="0"/>
                    <w:right w:val="single" w:color="auto" w:sz="4" w:space="0"/>
                  </w:tcBorders>
                  <w:vAlign w:val="center"/>
                </w:tcPr>
                <w:p w14:paraId="5E231B3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71</w:t>
                  </w:r>
                </w:p>
              </w:tc>
              <w:tc>
                <w:tcPr>
                  <w:tcW w:w="304" w:type="pct"/>
                  <w:tcBorders>
                    <w:top w:val="single" w:color="auto" w:sz="4" w:space="0"/>
                    <w:left w:val="single" w:color="auto" w:sz="4" w:space="0"/>
                    <w:bottom w:val="single" w:color="auto" w:sz="4" w:space="0"/>
                    <w:right w:val="single" w:color="auto" w:sz="4" w:space="0"/>
                  </w:tcBorders>
                  <w:vAlign w:val="center"/>
                </w:tcPr>
                <w:p w14:paraId="3B424DD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69</w:t>
                  </w:r>
                </w:p>
              </w:tc>
              <w:tc>
                <w:tcPr>
                  <w:tcW w:w="284" w:type="pct"/>
                  <w:tcBorders>
                    <w:top w:val="single" w:color="auto" w:sz="4" w:space="0"/>
                    <w:left w:val="single" w:color="auto" w:sz="4" w:space="0"/>
                    <w:bottom w:val="single" w:color="auto" w:sz="4" w:space="0"/>
                    <w:right w:val="single" w:color="auto" w:sz="4" w:space="0"/>
                  </w:tcBorders>
                  <w:vAlign w:val="center"/>
                </w:tcPr>
                <w:p w14:paraId="5EBD3A0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65</w:t>
                  </w:r>
                </w:p>
              </w:tc>
              <w:tc>
                <w:tcPr>
                  <w:tcW w:w="295" w:type="pct"/>
                  <w:tcBorders>
                    <w:top w:val="single" w:color="auto" w:sz="4" w:space="0"/>
                    <w:left w:val="single" w:color="auto" w:sz="4" w:space="0"/>
                    <w:bottom w:val="single" w:color="auto" w:sz="4" w:space="0"/>
                    <w:right w:val="single" w:color="auto" w:sz="4" w:space="0"/>
                  </w:tcBorders>
                  <w:vAlign w:val="center"/>
                </w:tcPr>
                <w:p w14:paraId="77E09BF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59</w:t>
                  </w:r>
                </w:p>
              </w:tc>
              <w:tc>
                <w:tcPr>
                  <w:tcW w:w="295" w:type="pct"/>
                  <w:tcBorders>
                    <w:top w:val="single" w:color="auto" w:sz="4" w:space="0"/>
                    <w:left w:val="single" w:color="auto" w:sz="4" w:space="0"/>
                    <w:bottom w:val="single" w:color="auto" w:sz="4" w:space="0"/>
                    <w:right w:val="single" w:color="auto" w:sz="4" w:space="0"/>
                  </w:tcBorders>
                  <w:vAlign w:val="center"/>
                </w:tcPr>
                <w:p w14:paraId="685871D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58</w:t>
                  </w:r>
                </w:p>
              </w:tc>
              <w:tc>
                <w:tcPr>
                  <w:tcW w:w="295" w:type="pct"/>
                  <w:tcBorders>
                    <w:top w:val="single" w:color="auto" w:sz="4" w:space="0"/>
                    <w:left w:val="single" w:color="auto" w:sz="4" w:space="0"/>
                    <w:bottom w:val="single" w:color="auto" w:sz="4" w:space="0"/>
                    <w:right w:val="single" w:color="auto" w:sz="4" w:space="0"/>
                  </w:tcBorders>
                  <w:vAlign w:val="center"/>
                </w:tcPr>
                <w:p w14:paraId="28483AF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57</w:t>
                  </w:r>
                </w:p>
              </w:tc>
              <w:tc>
                <w:tcPr>
                  <w:tcW w:w="295" w:type="pct"/>
                  <w:tcBorders>
                    <w:top w:val="single" w:color="auto" w:sz="4" w:space="0"/>
                    <w:left w:val="single" w:color="auto" w:sz="4" w:space="0"/>
                    <w:bottom w:val="single" w:color="auto" w:sz="4" w:space="0"/>
                    <w:right w:val="single" w:color="auto" w:sz="4" w:space="0"/>
                  </w:tcBorders>
                  <w:vAlign w:val="center"/>
                </w:tcPr>
                <w:p w14:paraId="74CC4E5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56</w:t>
                  </w:r>
                </w:p>
              </w:tc>
              <w:tc>
                <w:tcPr>
                  <w:tcW w:w="295" w:type="pct"/>
                  <w:tcBorders>
                    <w:top w:val="single" w:color="auto" w:sz="4" w:space="0"/>
                    <w:left w:val="single" w:color="auto" w:sz="4" w:space="0"/>
                    <w:bottom w:val="single" w:color="auto" w:sz="4" w:space="0"/>
                    <w:right w:val="single" w:color="auto" w:sz="4" w:space="0"/>
                  </w:tcBorders>
                  <w:vAlign w:val="center"/>
                </w:tcPr>
                <w:p w14:paraId="7B98F10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55</w:t>
                  </w:r>
                </w:p>
              </w:tc>
              <w:tc>
                <w:tcPr>
                  <w:tcW w:w="295" w:type="pct"/>
                  <w:tcBorders>
                    <w:top w:val="single" w:color="auto" w:sz="4" w:space="0"/>
                    <w:left w:val="single" w:color="auto" w:sz="4" w:space="0"/>
                    <w:bottom w:val="single" w:color="auto" w:sz="4" w:space="0"/>
                    <w:right w:val="single" w:color="auto" w:sz="4" w:space="0"/>
                  </w:tcBorders>
                  <w:vAlign w:val="center"/>
                </w:tcPr>
                <w:p w14:paraId="7C1AABD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53</w:t>
                  </w:r>
                </w:p>
              </w:tc>
              <w:tc>
                <w:tcPr>
                  <w:tcW w:w="313" w:type="pct"/>
                  <w:tcBorders>
                    <w:top w:val="single" w:color="auto" w:sz="4" w:space="0"/>
                    <w:left w:val="single" w:color="auto" w:sz="4" w:space="0"/>
                    <w:bottom w:val="single" w:color="auto" w:sz="4" w:space="0"/>
                    <w:right w:val="single" w:color="auto" w:sz="4" w:space="0"/>
                  </w:tcBorders>
                  <w:vAlign w:val="center"/>
                </w:tcPr>
                <w:p w14:paraId="664FE66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49</w:t>
                  </w:r>
                </w:p>
              </w:tc>
              <w:tc>
                <w:tcPr>
                  <w:tcW w:w="423" w:type="pct"/>
                  <w:vMerge w:val="restart"/>
                  <w:tcBorders>
                    <w:top w:val="single" w:color="auto" w:sz="4" w:space="0"/>
                    <w:left w:val="single" w:color="auto" w:sz="4" w:space="0"/>
                    <w:bottom w:val="single" w:color="auto" w:sz="4" w:space="0"/>
                    <w:right w:val="single" w:color="auto" w:sz="4" w:space="0"/>
                  </w:tcBorders>
                  <w:vAlign w:val="center"/>
                </w:tcPr>
                <w:p w14:paraId="7528792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装修与安装阶段</w:t>
                  </w:r>
                </w:p>
              </w:tc>
            </w:tr>
            <w:tr w14:paraId="35F8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0F45C7A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802" w:type="pct"/>
                  <w:tcBorders>
                    <w:top w:val="single" w:color="auto" w:sz="4" w:space="0"/>
                    <w:left w:val="single" w:color="auto" w:sz="4" w:space="0"/>
                    <w:bottom w:val="single" w:color="auto" w:sz="4" w:space="0"/>
                    <w:right w:val="single" w:color="auto" w:sz="4" w:space="0"/>
                  </w:tcBorders>
                  <w:vAlign w:val="center"/>
                </w:tcPr>
                <w:p w14:paraId="7F3C969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手工钻</w:t>
                  </w:r>
                </w:p>
              </w:tc>
              <w:tc>
                <w:tcPr>
                  <w:tcW w:w="295" w:type="pct"/>
                  <w:tcBorders>
                    <w:top w:val="single" w:color="auto" w:sz="4" w:space="0"/>
                    <w:left w:val="single" w:color="auto" w:sz="4" w:space="0"/>
                    <w:bottom w:val="single" w:color="auto" w:sz="4" w:space="0"/>
                    <w:right w:val="single" w:color="auto" w:sz="4" w:space="0"/>
                  </w:tcBorders>
                  <w:vAlign w:val="center"/>
                </w:tcPr>
                <w:p w14:paraId="70AC74F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76</w:t>
                  </w:r>
                </w:p>
              </w:tc>
              <w:tc>
                <w:tcPr>
                  <w:tcW w:w="294" w:type="pct"/>
                  <w:tcBorders>
                    <w:top w:val="single" w:color="auto" w:sz="4" w:space="0"/>
                    <w:left w:val="single" w:color="auto" w:sz="4" w:space="0"/>
                    <w:bottom w:val="single" w:color="auto" w:sz="4" w:space="0"/>
                    <w:right w:val="single" w:color="auto" w:sz="4" w:space="0"/>
                  </w:tcBorders>
                  <w:vAlign w:val="center"/>
                </w:tcPr>
                <w:p w14:paraId="2F4E07F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70</w:t>
                  </w:r>
                </w:p>
              </w:tc>
              <w:tc>
                <w:tcPr>
                  <w:tcW w:w="284" w:type="pct"/>
                  <w:tcBorders>
                    <w:top w:val="single" w:color="auto" w:sz="4" w:space="0"/>
                    <w:left w:val="single" w:color="auto" w:sz="4" w:space="0"/>
                    <w:bottom w:val="single" w:color="auto" w:sz="4" w:space="0"/>
                    <w:right w:val="single" w:color="auto" w:sz="4" w:space="0"/>
                  </w:tcBorders>
                  <w:vAlign w:val="center"/>
                </w:tcPr>
                <w:p w14:paraId="424D967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66</w:t>
                  </w:r>
                </w:p>
              </w:tc>
              <w:tc>
                <w:tcPr>
                  <w:tcW w:w="304" w:type="pct"/>
                  <w:tcBorders>
                    <w:top w:val="single" w:color="auto" w:sz="4" w:space="0"/>
                    <w:left w:val="single" w:color="auto" w:sz="4" w:space="0"/>
                    <w:bottom w:val="single" w:color="auto" w:sz="4" w:space="0"/>
                    <w:right w:val="single" w:color="auto" w:sz="4" w:space="0"/>
                  </w:tcBorders>
                  <w:vAlign w:val="center"/>
                </w:tcPr>
                <w:p w14:paraId="01EC9DB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64</w:t>
                  </w:r>
                </w:p>
              </w:tc>
              <w:tc>
                <w:tcPr>
                  <w:tcW w:w="284" w:type="pct"/>
                  <w:tcBorders>
                    <w:top w:val="single" w:color="auto" w:sz="4" w:space="0"/>
                    <w:left w:val="single" w:color="auto" w:sz="4" w:space="0"/>
                    <w:bottom w:val="single" w:color="auto" w:sz="4" w:space="0"/>
                    <w:right w:val="single" w:color="auto" w:sz="4" w:space="0"/>
                  </w:tcBorders>
                  <w:vAlign w:val="center"/>
                </w:tcPr>
                <w:p w14:paraId="24A6B9E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w:t>
                  </w:r>
                </w:p>
              </w:tc>
              <w:tc>
                <w:tcPr>
                  <w:tcW w:w="295" w:type="pct"/>
                  <w:tcBorders>
                    <w:top w:val="single" w:color="auto" w:sz="4" w:space="0"/>
                    <w:left w:val="single" w:color="auto" w:sz="4" w:space="0"/>
                    <w:bottom w:val="single" w:color="auto" w:sz="4" w:space="0"/>
                    <w:right w:val="single" w:color="auto" w:sz="4" w:space="0"/>
                  </w:tcBorders>
                  <w:vAlign w:val="center"/>
                </w:tcPr>
                <w:p w14:paraId="15FC452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54</w:t>
                  </w:r>
                </w:p>
              </w:tc>
              <w:tc>
                <w:tcPr>
                  <w:tcW w:w="295" w:type="pct"/>
                  <w:tcBorders>
                    <w:top w:val="single" w:color="auto" w:sz="4" w:space="0"/>
                    <w:left w:val="single" w:color="auto" w:sz="4" w:space="0"/>
                    <w:bottom w:val="single" w:color="auto" w:sz="4" w:space="0"/>
                    <w:right w:val="single" w:color="auto" w:sz="4" w:space="0"/>
                  </w:tcBorders>
                  <w:vAlign w:val="center"/>
                </w:tcPr>
                <w:p w14:paraId="26EF9AD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53</w:t>
                  </w:r>
                </w:p>
              </w:tc>
              <w:tc>
                <w:tcPr>
                  <w:tcW w:w="295" w:type="pct"/>
                  <w:tcBorders>
                    <w:top w:val="single" w:color="auto" w:sz="4" w:space="0"/>
                    <w:left w:val="single" w:color="auto" w:sz="4" w:space="0"/>
                    <w:bottom w:val="single" w:color="auto" w:sz="4" w:space="0"/>
                    <w:right w:val="single" w:color="auto" w:sz="4" w:space="0"/>
                  </w:tcBorders>
                  <w:vAlign w:val="center"/>
                </w:tcPr>
                <w:p w14:paraId="5DDE0E3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52</w:t>
                  </w:r>
                </w:p>
              </w:tc>
              <w:tc>
                <w:tcPr>
                  <w:tcW w:w="295" w:type="pct"/>
                  <w:tcBorders>
                    <w:top w:val="single" w:color="auto" w:sz="4" w:space="0"/>
                    <w:left w:val="single" w:color="auto" w:sz="4" w:space="0"/>
                    <w:bottom w:val="single" w:color="auto" w:sz="4" w:space="0"/>
                    <w:right w:val="single" w:color="auto" w:sz="4" w:space="0"/>
                  </w:tcBorders>
                  <w:vAlign w:val="center"/>
                </w:tcPr>
                <w:p w14:paraId="47FB83C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51</w:t>
                  </w:r>
                </w:p>
              </w:tc>
              <w:tc>
                <w:tcPr>
                  <w:tcW w:w="295" w:type="pct"/>
                  <w:tcBorders>
                    <w:top w:val="single" w:color="auto" w:sz="4" w:space="0"/>
                    <w:left w:val="single" w:color="auto" w:sz="4" w:space="0"/>
                    <w:bottom w:val="single" w:color="auto" w:sz="4" w:space="0"/>
                    <w:right w:val="single" w:color="auto" w:sz="4" w:space="0"/>
                  </w:tcBorders>
                  <w:vAlign w:val="center"/>
                </w:tcPr>
                <w:p w14:paraId="28F8D05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w:t>
                  </w:r>
                </w:p>
              </w:tc>
              <w:tc>
                <w:tcPr>
                  <w:tcW w:w="295" w:type="pct"/>
                  <w:tcBorders>
                    <w:top w:val="single" w:color="auto" w:sz="4" w:space="0"/>
                    <w:left w:val="single" w:color="auto" w:sz="4" w:space="0"/>
                    <w:bottom w:val="single" w:color="auto" w:sz="4" w:space="0"/>
                    <w:right w:val="single" w:color="auto" w:sz="4" w:space="0"/>
                  </w:tcBorders>
                  <w:vAlign w:val="center"/>
                </w:tcPr>
                <w:p w14:paraId="30C152C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48</w:t>
                  </w:r>
                </w:p>
              </w:tc>
              <w:tc>
                <w:tcPr>
                  <w:tcW w:w="313" w:type="pct"/>
                  <w:tcBorders>
                    <w:top w:val="single" w:color="auto" w:sz="4" w:space="0"/>
                    <w:left w:val="single" w:color="auto" w:sz="4" w:space="0"/>
                    <w:bottom w:val="single" w:color="auto" w:sz="4" w:space="0"/>
                    <w:right w:val="single" w:color="auto" w:sz="4" w:space="0"/>
                  </w:tcBorders>
                  <w:vAlign w:val="center"/>
                </w:tcPr>
                <w:p w14:paraId="0664139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44</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3721D04D">
                  <w:pPr>
                    <w:widowControl/>
                    <w:jc w:val="left"/>
                    <w:rPr>
                      <w:rFonts w:ascii="Times New Roman" w:hAnsi="Times New Roman" w:eastAsiaTheme="minorEastAsia"/>
                      <w:color w:val="000000" w:themeColor="text1"/>
                      <w:szCs w:val="21"/>
                    </w:rPr>
                  </w:pPr>
                </w:p>
              </w:tc>
            </w:tr>
            <w:tr w14:paraId="3BA7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4084256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p>
              </w:tc>
              <w:tc>
                <w:tcPr>
                  <w:tcW w:w="802" w:type="pct"/>
                  <w:tcBorders>
                    <w:top w:val="single" w:color="auto" w:sz="4" w:space="0"/>
                    <w:left w:val="single" w:color="auto" w:sz="4" w:space="0"/>
                    <w:bottom w:val="single" w:color="auto" w:sz="4" w:space="0"/>
                    <w:right w:val="single" w:color="auto" w:sz="4" w:space="0"/>
                  </w:tcBorders>
                  <w:vAlign w:val="center"/>
                </w:tcPr>
                <w:p w14:paraId="75266F1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无齿锯</w:t>
                  </w:r>
                </w:p>
              </w:tc>
              <w:tc>
                <w:tcPr>
                  <w:tcW w:w="295" w:type="pct"/>
                  <w:tcBorders>
                    <w:top w:val="single" w:color="auto" w:sz="4" w:space="0"/>
                    <w:left w:val="single" w:color="auto" w:sz="4" w:space="0"/>
                    <w:bottom w:val="single" w:color="auto" w:sz="4" w:space="0"/>
                    <w:right w:val="single" w:color="auto" w:sz="4" w:space="0"/>
                  </w:tcBorders>
                  <w:vAlign w:val="center"/>
                </w:tcPr>
                <w:p w14:paraId="1D42396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61</w:t>
                  </w:r>
                </w:p>
              </w:tc>
              <w:tc>
                <w:tcPr>
                  <w:tcW w:w="294" w:type="pct"/>
                  <w:tcBorders>
                    <w:top w:val="single" w:color="auto" w:sz="4" w:space="0"/>
                    <w:left w:val="single" w:color="auto" w:sz="4" w:space="0"/>
                    <w:bottom w:val="single" w:color="auto" w:sz="4" w:space="0"/>
                    <w:right w:val="single" w:color="auto" w:sz="4" w:space="0"/>
                  </w:tcBorders>
                  <w:vAlign w:val="center"/>
                </w:tcPr>
                <w:p w14:paraId="706899B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55</w:t>
                  </w:r>
                </w:p>
              </w:tc>
              <w:tc>
                <w:tcPr>
                  <w:tcW w:w="284" w:type="pct"/>
                  <w:tcBorders>
                    <w:top w:val="single" w:color="auto" w:sz="4" w:space="0"/>
                    <w:left w:val="single" w:color="auto" w:sz="4" w:space="0"/>
                    <w:bottom w:val="single" w:color="auto" w:sz="4" w:space="0"/>
                    <w:right w:val="single" w:color="auto" w:sz="4" w:space="0"/>
                  </w:tcBorders>
                  <w:vAlign w:val="center"/>
                </w:tcPr>
                <w:p w14:paraId="0666CA1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51</w:t>
                  </w:r>
                </w:p>
              </w:tc>
              <w:tc>
                <w:tcPr>
                  <w:tcW w:w="304" w:type="pct"/>
                  <w:tcBorders>
                    <w:top w:val="single" w:color="auto" w:sz="4" w:space="0"/>
                    <w:left w:val="single" w:color="auto" w:sz="4" w:space="0"/>
                    <w:bottom w:val="single" w:color="auto" w:sz="4" w:space="0"/>
                    <w:right w:val="single" w:color="auto" w:sz="4" w:space="0"/>
                  </w:tcBorders>
                  <w:vAlign w:val="center"/>
                </w:tcPr>
                <w:p w14:paraId="5105FF9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49</w:t>
                  </w:r>
                </w:p>
              </w:tc>
              <w:tc>
                <w:tcPr>
                  <w:tcW w:w="284" w:type="pct"/>
                  <w:tcBorders>
                    <w:top w:val="single" w:color="auto" w:sz="4" w:space="0"/>
                    <w:left w:val="single" w:color="auto" w:sz="4" w:space="0"/>
                    <w:bottom w:val="single" w:color="auto" w:sz="4" w:space="0"/>
                    <w:right w:val="single" w:color="auto" w:sz="4" w:space="0"/>
                  </w:tcBorders>
                  <w:vAlign w:val="center"/>
                </w:tcPr>
                <w:p w14:paraId="13CB1F8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45</w:t>
                  </w:r>
                </w:p>
              </w:tc>
              <w:tc>
                <w:tcPr>
                  <w:tcW w:w="295" w:type="pct"/>
                  <w:tcBorders>
                    <w:top w:val="single" w:color="auto" w:sz="4" w:space="0"/>
                    <w:left w:val="single" w:color="auto" w:sz="4" w:space="0"/>
                    <w:bottom w:val="single" w:color="auto" w:sz="4" w:space="0"/>
                    <w:right w:val="single" w:color="auto" w:sz="4" w:space="0"/>
                  </w:tcBorders>
                  <w:vAlign w:val="center"/>
                </w:tcPr>
                <w:p w14:paraId="3C10169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w:t>
                  </w:r>
                </w:p>
              </w:tc>
              <w:tc>
                <w:tcPr>
                  <w:tcW w:w="295" w:type="pct"/>
                  <w:tcBorders>
                    <w:top w:val="single" w:color="auto" w:sz="4" w:space="0"/>
                    <w:left w:val="single" w:color="auto" w:sz="4" w:space="0"/>
                    <w:bottom w:val="single" w:color="auto" w:sz="4" w:space="0"/>
                    <w:right w:val="single" w:color="auto" w:sz="4" w:space="0"/>
                  </w:tcBorders>
                  <w:vAlign w:val="center"/>
                </w:tcPr>
                <w:p w14:paraId="1A81F69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39</w:t>
                  </w:r>
                </w:p>
              </w:tc>
              <w:tc>
                <w:tcPr>
                  <w:tcW w:w="295" w:type="pct"/>
                  <w:tcBorders>
                    <w:top w:val="single" w:color="auto" w:sz="4" w:space="0"/>
                    <w:left w:val="single" w:color="auto" w:sz="4" w:space="0"/>
                    <w:bottom w:val="single" w:color="auto" w:sz="4" w:space="0"/>
                    <w:right w:val="single" w:color="auto" w:sz="4" w:space="0"/>
                  </w:tcBorders>
                  <w:vAlign w:val="center"/>
                </w:tcPr>
                <w:p w14:paraId="0B9F84A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38</w:t>
                  </w:r>
                </w:p>
              </w:tc>
              <w:tc>
                <w:tcPr>
                  <w:tcW w:w="295" w:type="pct"/>
                  <w:tcBorders>
                    <w:top w:val="single" w:color="auto" w:sz="4" w:space="0"/>
                    <w:left w:val="single" w:color="auto" w:sz="4" w:space="0"/>
                    <w:bottom w:val="single" w:color="auto" w:sz="4" w:space="0"/>
                    <w:right w:val="single" w:color="auto" w:sz="4" w:space="0"/>
                  </w:tcBorders>
                  <w:vAlign w:val="center"/>
                </w:tcPr>
                <w:p w14:paraId="4807061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37</w:t>
                  </w:r>
                </w:p>
              </w:tc>
              <w:tc>
                <w:tcPr>
                  <w:tcW w:w="295" w:type="pct"/>
                  <w:tcBorders>
                    <w:top w:val="single" w:color="auto" w:sz="4" w:space="0"/>
                    <w:left w:val="single" w:color="auto" w:sz="4" w:space="0"/>
                    <w:bottom w:val="single" w:color="auto" w:sz="4" w:space="0"/>
                    <w:right w:val="single" w:color="auto" w:sz="4" w:space="0"/>
                  </w:tcBorders>
                  <w:vAlign w:val="center"/>
                </w:tcPr>
                <w:p w14:paraId="4091611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36</w:t>
                  </w:r>
                </w:p>
              </w:tc>
              <w:tc>
                <w:tcPr>
                  <w:tcW w:w="295" w:type="pct"/>
                  <w:tcBorders>
                    <w:top w:val="single" w:color="auto" w:sz="4" w:space="0"/>
                    <w:left w:val="single" w:color="auto" w:sz="4" w:space="0"/>
                    <w:bottom w:val="single" w:color="auto" w:sz="4" w:space="0"/>
                    <w:right w:val="single" w:color="auto" w:sz="4" w:space="0"/>
                  </w:tcBorders>
                  <w:vAlign w:val="center"/>
                </w:tcPr>
                <w:p w14:paraId="30C58B9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33</w:t>
                  </w:r>
                </w:p>
              </w:tc>
              <w:tc>
                <w:tcPr>
                  <w:tcW w:w="313" w:type="pct"/>
                  <w:tcBorders>
                    <w:top w:val="single" w:color="auto" w:sz="4" w:space="0"/>
                    <w:left w:val="single" w:color="auto" w:sz="4" w:space="0"/>
                    <w:bottom w:val="single" w:color="auto" w:sz="4" w:space="0"/>
                    <w:right w:val="single" w:color="auto" w:sz="4" w:space="0"/>
                  </w:tcBorders>
                  <w:vAlign w:val="center"/>
                </w:tcPr>
                <w:p w14:paraId="73BC5CF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30</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0F283EBF">
                  <w:pPr>
                    <w:widowControl/>
                    <w:jc w:val="left"/>
                    <w:rPr>
                      <w:rFonts w:ascii="Times New Roman" w:hAnsi="Times New Roman" w:eastAsiaTheme="minorEastAsia"/>
                      <w:color w:val="000000" w:themeColor="text1"/>
                      <w:szCs w:val="21"/>
                    </w:rPr>
                  </w:pPr>
                </w:p>
              </w:tc>
            </w:tr>
            <w:tr w14:paraId="0CBA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7A19908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w:t>
                  </w:r>
                </w:p>
              </w:tc>
              <w:tc>
                <w:tcPr>
                  <w:tcW w:w="802" w:type="pct"/>
                  <w:tcBorders>
                    <w:top w:val="single" w:color="auto" w:sz="4" w:space="0"/>
                    <w:left w:val="single" w:color="auto" w:sz="4" w:space="0"/>
                    <w:bottom w:val="single" w:color="auto" w:sz="4" w:space="0"/>
                    <w:right w:val="single" w:color="auto" w:sz="4" w:space="0"/>
                  </w:tcBorders>
                  <w:vAlign w:val="center"/>
                </w:tcPr>
                <w:p w14:paraId="3713A2F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多功能木工刨</w:t>
                  </w:r>
                </w:p>
              </w:tc>
              <w:tc>
                <w:tcPr>
                  <w:tcW w:w="295" w:type="pct"/>
                  <w:tcBorders>
                    <w:top w:val="single" w:color="auto" w:sz="4" w:space="0"/>
                    <w:left w:val="single" w:color="auto" w:sz="4" w:space="0"/>
                    <w:bottom w:val="single" w:color="auto" w:sz="4" w:space="0"/>
                    <w:right w:val="single" w:color="auto" w:sz="4" w:space="0"/>
                  </w:tcBorders>
                  <w:vAlign w:val="center"/>
                </w:tcPr>
                <w:p w14:paraId="46415CE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61</w:t>
                  </w:r>
                </w:p>
              </w:tc>
              <w:tc>
                <w:tcPr>
                  <w:tcW w:w="294" w:type="pct"/>
                  <w:tcBorders>
                    <w:top w:val="single" w:color="auto" w:sz="4" w:space="0"/>
                    <w:left w:val="single" w:color="auto" w:sz="4" w:space="0"/>
                    <w:bottom w:val="single" w:color="auto" w:sz="4" w:space="0"/>
                    <w:right w:val="single" w:color="auto" w:sz="4" w:space="0"/>
                  </w:tcBorders>
                  <w:vAlign w:val="center"/>
                </w:tcPr>
                <w:p w14:paraId="3DFE760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55</w:t>
                  </w:r>
                </w:p>
              </w:tc>
              <w:tc>
                <w:tcPr>
                  <w:tcW w:w="284" w:type="pct"/>
                  <w:tcBorders>
                    <w:top w:val="single" w:color="auto" w:sz="4" w:space="0"/>
                    <w:left w:val="single" w:color="auto" w:sz="4" w:space="0"/>
                    <w:bottom w:val="single" w:color="auto" w:sz="4" w:space="0"/>
                    <w:right w:val="single" w:color="auto" w:sz="4" w:space="0"/>
                  </w:tcBorders>
                  <w:vAlign w:val="center"/>
                </w:tcPr>
                <w:p w14:paraId="1C90E80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51</w:t>
                  </w:r>
                </w:p>
              </w:tc>
              <w:tc>
                <w:tcPr>
                  <w:tcW w:w="304" w:type="pct"/>
                  <w:tcBorders>
                    <w:top w:val="single" w:color="auto" w:sz="4" w:space="0"/>
                    <w:left w:val="single" w:color="auto" w:sz="4" w:space="0"/>
                    <w:bottom w:val="single" w:color="auto" w:sz="4" w:space="0"/>
                    <w:right w:val="single" w:color="auto" w:sz="4" w:space="0"/>
                  </w:tcBorders>
                  <w:vAlign w:val="center"/>
                </w:tcPr>
                <w:p w14:paraId="3D3449E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49</w:t>
                  </w:r>
                </w:p>
              </w:tc>
              <w:tc>
                <w:tcPr>
                  <w:tcW w:w="284" w:type="pct"/>
                  <w:tcBorders>
                    <w:top w:val="single" w:color="auto" w:sz="4" w:space="0"/>
                    <w:left w:val="single" w:color="auto" w:sz="4" w:space="0"/>
                    <w:bottom w:val="single" w:color="auto" w:sz="4" w:space="0"/>
                    <w:right w:val="single" w:color="auto" w:sz="4" w:space="0"/>
                  </w:tcBorders>
                  <w:vAlign w:val="center"/>
                </w:tcPr>
                <w:p w14:paraId="517E81F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45</w:t>
                  </w:r>
                </w:p>
              </w:tc>
              <w:tc>
                <w:tcPr>
                  <w:tcW w:w="295" w:type="pct"/>
                  <w:tcBorders>
                    <w:top w:val="single" w:color="auto" w:sz="4" w:space="0"/>
                    <w:left w:val="single" w:color="auto" w:sz="4" w:space="0"/>
                    <w:bottom w:val="single" w:color="auto" w:sz="4" w:space="0"/>
                    <w:right w:val="single" w:color="auto" w:sz="4" w:space="0"/>
                  </w:tcBorders>
                  <w:vAlign w:val="center"/>
                </w:tcPr>
                <w:p w14:paraId="122FB5E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w:t>
                  </w:r>
                </w:p>
              </w:tc>
              <w:tc>
                <w:tcPr>
                  <w:tcW w:w="295" w:type="pct"/>
                  <w:tcBorders>
                    <w:top w:val="single" w:color="auto" w:sz="4" w:space="0"/>
                    <w:left w:val="single" w:color="auto" w:sz="4" w:space="0"/>
                    <w:bottom w:val="single" w:color="auto" w:sz="4" w:space="0"/>
                    <w:right w:val="single" w:color="auto" w:sz="4" w:space="0"/>
                  </w:tcBorders>
                  <w:vAlign w:val="center"/>
                </w:tcPr>
                <w:p w14:paraId="35F38A3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39</w:t>
                  </w:r>
                </w:p>
              </w:tc>
              <w:tc>
                <w:tcPr>
                  <w:tcW w:w="295" w:type="pct"/>
                  <w:tcBorders>
                    <w:top w:val="single" w:color="auto" w:sz="4" w:space="0"/>
                    <w:left w:val="single" w:color="auto" w:sz="4" w:space="0"/>
                    <w:bottom w:val="single" w:color="auto" w:sz="4" w:space="0"/>
                    <w:right w:val="single" w:color="auto" w:sz="4" w:space="0"/>
                  </w:tcBorders>
                  <w:vAlign w:val="center"/>
                </w:tcPr>
                <w:p w14:paraId="1E6AE39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38</w:t>
                  </w:r>
                </w:p>
              </w:tc>
              <w:tc>
                <w:tcPr>
                  <w:tcW w:w="295" w:type="pct"/>
                  <w:tcBorders>
                    <w:top w:val="single" w:color="auto" w:sz="4" w:space="0"/>
                    <w:left w:val="single" w:color="auto" w:sz="4" w:space="0"/>
                    <w:bottom w:val="single" w:color="auto" w:sz="4" w:space="0"/>
                    <w:right w:val="single" w:color="auto" w:sz="4" w:space="0"/>
                  </w:tcBorders>
                  <w:vAlign w:val="center"/>
                </w:tcPr>
                <w:p w14:paraId="71050F4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37</w:t>
                  </w:r>
                </w:p>
              </w:tc>
              <w:tc>
                <w:tcPr>
                  <w:tcW w:w="295" w:type="pct"/>
                  <w:tcBorders>
                    <w:top w:val="single" w:color="auto" w:sz="4" w:space="0"/>
                    <w:left w:val="single" w:color="auto" w:sz="4" w:space="0"/>
                    <w:bottom w:val="single" w:color="auto" w:sz="4" w:space="0"/>
                    <w:right w:val="single" w:color="auto" w:sz="4" w:space="0"/>
                  </w:tcBorders>
                  <w:vAlign w:val="center"/>
                </w:tcPr>
                <w:p w14:paraId="0C9810C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36</w:t>
                  </w:r>
                </w:p>
              </w:tc>
              <w:tc>
                <w:tcPr>
                  <w:tcW w:w="295" w:type="pct"/>
                  <w:tcBorders>
                    <w:top w:val="single" w:color="auto" w:sz="4" w:space="0"/>
                    <w:left w:val="single" w:color="auto" w:sz="4" w:space="0"/>
                    <w:bottom w:val="single" w:color="auto" w:sz="4" w:space="0"/>
                    <w:right w:val="single" w:color="auto" w:sz="4" w:space="0"/>
                  </w:tcBorders>
                  <w:vAlign w:val="center"/>
                </w:tcPr>
                <w:p w14:paraId="1409A8C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33</w:t>
                  </w:r>
                </w:p>
              </w:tc>
              <w:tc>
                <w:tcPr>
                  <w:tcW w:w="313" w:type="pct"/>
                  <w:tcBorders>
                    <w:top w:val="single" w:color="auto" w:sz="4" w:space="0"/>
                    <w:left w:val="single" w:color="auto" w:sz="4" w:space="0"/>
                    <w:bottom w:val="single" w:color="auto" w:sz="4" w:space="0"/>
                    <w:right w:val="single" w:color="auto" w:sz="4" w:space="0"/>
                  </w:tcBorders>
                  <w:vAlign w:val="center"/>
                </w:tcPr>
                <w:p w14:paraId="01D8D34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30</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440B3382">
                  <w:pPr>
                    <w:widowControl/>
                    <w:jc w:val="left"/>
                    <w:rPr>
                      <w:rFonts w:ascii="Times New Roman" w:hAnsi="Times New Roman" w:eastAsiaTheme="minorEastAsia"/>
                      <w:color w:val="000000" w:themeColor="text1"/>
                      <w:szCs w:val="21"/>
                    </w:rPr>
                  </w:pPr>
                </w:p>
              </w:tc>
            </w:tr>
            <w:tr w14:paraId="0E91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5FD5084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802" w:type="pct"/>
                  <w:tcBorders>
                    <w:top w:val="single" w:color="auto" w:sz="4" w:space="0"/>
                    <w:left w:val="single" w:color="auto" w:sz="4" w:space="0"/>
                    <w:bottom w:val="single" w:color="auto" w:sz="4" w:space="0"/>
                    <w:right w:val="single" w:color="auto" w:sz="4" w:space="0"/>
                  </w:tcBorders>
                  <w:vAlign w:val="center"/>
                </w:tcPr>
                <w:p w14:paraId="2CDA695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轻型载重车</w:t>
                  </w:r>
                </w:p>
              </w:tc>
              <w:tc>
                <w:tcPr>
                  <w:tcW w:w="295" w:type="pct"/>
                  <w:tcBorders>
                    <w:top w:val="single" w:color="auto" w:sz="4" w:space="0"/>
                    <w:left w:val="single" w:color="auto" w:sz="4" w:space="0"/>
                    <w:bottom w:val="single" w:color="auto" w:sz="4" w:space="0"/>
                    <w:right w:val="single" w:color="auto" w:sz="4" w:space="0"/>
                  </w:tcBorders>
                  <w:vAlign w:val="center"/>
                </w:tcPr>
                <w:p w14:paraId="3851466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46</w:t>
                  </w:r>
                </w:p>
              </w:tc>
              <w:tc>
                <w:tcPr>
                  <w:tcW w:w="294" w:type="pct"/>
                  <w:tcBorders>
                    <w:top w:val="single" w:color="auto" w:sz="4" w:space="0"/>
                    <w:left w:val="single" w:color="auto" w:sz="4" w:space="0"/>
                    <w:bottom w:val="single" w:color="auto" w:sz="4" w:space="0"/>
                    <w:right w:val="single" w:color="auto" w:sz="4" w:space="0"/>
                  </w:tcBorders>
                  <w:vAlign w:val="center"/>
                </w:tcPr>
                <w:p w14:paraId="6640CE8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w:t>
                  </w:r>
                </w:p>
              </w:tc>
              <w:tc>
                <w:tcPr>
                  <w:tcW w:w="284" w:type="pct"/>
                  <w:tcBorders>
                    <w:top w:val="single" w:color="auto" w:sz="4" w:space="0"/>
                    <w:left w:val="single" w:color="auto" w:sz="4" w:space="0"/>
                    <w:bottom w:val="single" w:color="auto" w:sz="4" w:space="0"/>
                    <w:right w:val="single" w:color="auto" w:sz="4" w:space="0"/>
                  </w:tcBorders>
                  <w:vAlign w:val="center"/>
                </w:tcPr>
                <w:p w14:paraId="3B203FA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36</w:t>
                  </w:r>
                </w:p>
              </w:tc>
              <w:tc>
                <w:tcPr>
                  <w:tcW w:w="304" w:type="pct"/>
                  <w:tcBorders>
                    <w:top w:val="single" w:color="auto" w:sz="4" w:space="0"/>
                    <w:left w:val="single" w:color="auto" w:sz="4" w:space="0"/>
                    <w:bottom w:val="single" w:color="auto" w:sz="4" w:space="0"/>
                    <w:right w:val="single" w:color="auto" w:sz="4" w:space="0"/>
                  </w:tcBorders>
                  <w:vAlign w:val="center"/>
                </w:tcPr>
                <w:p w14:paraId="6B7D1DE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34</w:t>
                  </w:r>
                </w:p>
              </w:tc>
              <w:tc>
                <w:tcPr>
                  <w:tcW w:w="284" w:type="pct"/>
                  <w:tcBorders>
                    <w:top w:val="single" w:color="auto" w:sz="4" w:space="0"/>
                    <w:left w:val="single" w:color="auto" w:sz="4" w:space="0"/>
                    <w:bottom w:val="single" w:color="auto" w:sz="4" w:space="0"/>
                    <w:right w:val="single" w:color="auto" w:sz="4" w:space="0"/>
                  </w:tcBorders>
                  <w:vAlign w:val="center"/>
                </w:tcPr>
                <w:p w14:paraId="2D4C840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30</w:t>
                  </w:r>
                </w:p>
              </w:tc>
              <w:tc>
                <w:tcPr>
                  <w:tcW w:w="295" w:type="pct"/>
                  <w:tcBorders>
                    <w:top w:val="single" w:color="auto" w:sz="4" w:space="0"/>
                    <w:left w:val="single" w:color="auto" w:sz="4" w:space="0"/>
                    <w:bottom w:val="single" w:color="auto" w:sz="4" w:space="0"/>
                    <w:right w:val="single" w:color="auto" w:sz="4" w:space="0"/>
                  </w:tcBorders>
                  <w:vAlign w:val="center"/>
                </w:tcPr>
                <w:p w14:paraId="49329BA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24</w:t>
                  </w:r>
                </w:p>
              </w:tc>
              <w:tc>
                <w:tcPr>
                  <w:tcW w:w="295" w:type="pct"/>
                  <w:tcBorders>
                    <w:top w:val="single" w:color="auto" w:sz="4" w:space="0"/>
                    <w:left w:val="single" w:color="auto" w:sz="4" w:space="0"/>
                    <w:bottom w:val="single" w:color="auto" w:sz="4" w:space="0"/>
                    <w:right w:val="single" w:color="auto" w:sz="4" w:space="0"/>
                  </w:tcBorders>
                  <w:vAlign w:val="center"/>
                </w:tcPr>
                <w:p w14:paraId="13120E8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23</w:t>
                  </w:r>
                </w:p>
              </w:tc>
              <w:tc>
                <w:tcPr>
                  <w:tcW w:w="295" w:type="pct"/>
                  <w:tcBorders>
                    <w:top w:val="single" w:color="auto" w:sz="4" w:space="0"/>
                    <w:left w:val="single" w:color="auto" w:sz="4" w:space="0"/>
                    <w:bottom w:val="single" w:color="auto" w:sz="4" w:space="0"/>
                    <w:right w:val="single" w:color="auto" w:sz="4" w:space="0"/>
                  </w:tcBorders>
                  <w:vAlign w:val="center"/>
                </w:tcPr>
                <w:p w14:paraId="2DB8E01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22</w:t>
                  </w:r>
                </w:p>
              </w:tc>
              <w:tc>
                <w:tcPr>
                  <w:tcW w:w="295" w:type="pct"/>
                  <w:tcBorders>
                    <w:top w:val="single" w:color="auto" w:sz="4" w:space="0"/>
                    <w:left w:val="single" w:color="auto" w:sz="4" w:space="0"/>
                    <w:bottom w:val="single" w:color="auto" w:sz="4" w:space="0"/>
                    <w:right w:val="single" w:color="auto" w:sz="4" w:space="0"/>
                  </w:tcBorders>
                  <w:vAlign w:val="center"/>
                </w:tcPr>
                <w:p w14:paraId="0894466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21</w:t>
                  </w:r>
                </w:p>
              </w:tc>
              <w:tc>
                <w:tcPr>
                  <w:tcW w:w="295" w:type="pct"/>
                  <w:tcBorders>
                    <w:top w:val="single" w:color="auto" w:sz="4" w:space="0"/>
                    <w:left w:val="single" w:color="auto" w:sz="4" w:space="0"/>
                    <w:bottom w:val="single" w:color="auto" w:sz="4" w:space="0"/>
                    <w:right w:val="single" w:color="auto" w:sz="4" w:space="0"/>
                  </w:tcBorders>
                  <w:vAlign w:val="center"/>
                </w:tcPr>
                <w:p w14:paraId="2E0C804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w:t>
                  </w:r>
                </w:p>
              </w:tc>
              <w:tc>
                <w:tcPr>
                  <w:tcW w:w="295" w:type="pct"/>
                  <w:tcBorders>
                    <w:top w:val="single" w:color="auto" w:sz="4" w:space="0"/>
                    <w:left w:val="single" w:color="auto" w:sz="4" w:space="0"/>
                    <w:bottom w:val="single" w:color="auto" w:sz="4" w:space="0"/>
                    <w:right w:val="single" w:color="auto" w:sz="4" w:space="0"/>
                  </w:tcBorders>
                  <w:vAlign w:val="center"/>
                </w:tcPr>
                <w:p w14:paraId="5F71B6E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18</w:t>
                  </w:r>
                </w:p>
              </w:tc>
              <w:tc>
                <w:tcPr>
                  <w:tcW w:w="313" w:type="pct"/>
                  <w:tcBorders>
                    <w:top w:val="single" w:color="auto" w:sz="4" w:space="0"/>
                    <w:left w:val="single" w:color="auto" w:sz="4" w:space="0"/>
                    <w:bottom w:val="single" w:color="auto" w:sz="4" w:space="0"/>
                    <w:right w:val="single" w:color="auto" w:sz="4" w:space="0"/>
                  </w:tcBorders>
                  <w:vAlign w:val="center"/>
                </w:tcPr>
                <w:p w14:paraId="66A0D7F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14</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5C776AAB">
                  <w:pPr>
                    <w:widowControl/>
                    <w:jc w:val="left"/>
                    <w:rPr>
                      <w:rFonts w:ascii="Times New Roman" w:hAnsi="Times New Roman" w:eastAsiaTheme="minorEastAsia"/>
                      <w:color w:val="000000" w:themeColor="text1"/>
                      <w:szCs w:val="21"/>
                    </w:rPr>
                  </w:pPr>
                </w:p>
              </w:tc>
            </w:tr>
            <w:tr w14:paraId="1621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34" w:type="pct"/>
                  <w:gridSpan w:val="2"/>
                  <w:tcBorders>
                    <w:top w:val="single" w:color="auto" w:sz="4" w:space="0"/>
                    <w:left w:val="single" w:color="auto" w:sz="4" w:space="0"/>
                    <w:bottom w:val="single" w:color="auto" w:sz="4" w:space="0"/>
                    <w:right w:val="single" w:color="auto" w:sz="4" w:space="0"/>
                  </w:tcBorders>
                  <w:vAlign w:val="center"/>
                </w:tcPr>
                <w:p w14:paraId="064C01C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多声源叠加值</w:t>
                  </w:r>
                </w:p>
              </w:tc>
              <w:tc>
                <w:tcPr>
                  <w:tcW w:w="295" w:type="pct"/>
                  <w:tcBorders>
                    <w:top w:val="single" w:color="auto" w:sz="4" w:space="0"/>
                    <w:left w:val="single" w:color="auto" w:sz="4" w:space="0"/>
                    <w:bottom w:val="single" w:color="auto" w:sz="4" w:space="0"/>
                    <w:right w:val="single" w:color="auto" w:sz="4" w:space="0"/>
                  </w:tcBorders>
                  <w:vAlign w:val="center"/>
                </w:tcPr>
                <w:p w14:paraId="709B67E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82.3</w:t>
                  </w:r>
                </w:p>
              </w:tc>
              <w:tc>
                <w:tcPr>
                  <w:tcW w:w="294" w:type="pct"/>
                  <w:tcBorders>
                    <w:top w:val="single" w:color="auto" w:sz="4" w:space="0"/>
                    <w:left w:val="single" w:color="auto" w:sz="4" w:space="0"/>
                    <w:bottom w:val="single" w:color="auto" w:sz="4" w:space="0"/>
                    <w:right w:val="single" w:color="auto" w:sz="4" w:space="0"/>
                  </w:tcBorders>
                  <w:vAlign w:val="center"/>
                </w:tcPr>
                <w:p w14:paraId="3953F71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76.3</w:t>
                  </w:r>
                </w:p>
              </w:tc>
              <w:tc>
                <w:tcPr>
                  <w:tcW w:w="284" w:type="pct"/>
                  <w:tcBorders>
                    <w:top w:val="single" w:color="auto" w:sz="4" w:space="0"/>
                    <w:left w:val="single" w:color="auto" w:sz="4" w:space="0"/>
                    <w:bottom w:val="single" w:color="auto" w:sz="4" w:space="0"/>
                    <w:right w:val="single" w:color="auto" w:sz="4" w:space="0"/>
                  </w:tcBorders>
                  <w:vAlign w:val="center"/>
                </w:tcPr>
                <w:p w14:paraId="65A2FD2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72.3</w:t>
                  </w:r>
                </w:p>
              </w:tc>
              <w:tc>
                <w:tcPr>
                  <w:tcW w:w="304" w:type="pct"/>
                  <w:tcBorders>
                    <w:top w:val="single" w:color="auto" w:sz="4" w:space="0"/>
                    <w:left w:val="single" w:color="auto" w:sz="4" w:space="0"/>
                    <w:bottom w:val="single" w:color="auto" w:sz="4" w:space="0"/>
                    <w:right w:val="single" w:color="auto" w:sz="4" w:space="0"/>
                  </w:tcBorders>
                  <w:vAlign w:val="center"/>
                </w:tcPr>
                <w:p w14:paraId="493DEEB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70.3</w:t>
                  </w:r>
                </w:p>
              </w:tc>
              <w:tc>
                <w:tcPr>
                  <w:tcW w:w="284" w:type="pct"/>
                  <w:tcBorders>
                    <w:top w:val="single" w:color="auto" w:sz="4" w:space="0"/>
                    <w:left w:val="single" w:color="auto" w:sz="4" w:space="0"/>
                    <w:bottom w:val="single" w:color="auto" w:sz="4" w:space="0"/>
                    <w:right w:val="single" w:color="auto" w:sz="4" w:space="0"/>
                  </w:tcBorders>
                  <w:vAlign w:val="center"/>
                </w:tcPr>
                <w:p w14:paraId="7A682E8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66.3</w:t>
                  </w:r>
                </w:p>
              </w:tc>
              <w:tc>
                <w:tcPr>
                  <w:tcW w:w="295" w:type="pct"/>
                  <w:tcBorders>
                    <w:top w:val="single" w:color="auto" w:sz="4" w:space="0"/>
                    <w:left w:val="single" w:color="auto" w:sz="4" w:space="0"/>
                    <w:bottom w:val="single" w:color="auto" w:sz="4" w:space="0"/>
                    <w:right w:val="single" w:color="auto" w:sz="4" w:space="0"/>
                  </w:tcBorders>
                  <w:vAlign w:val="center"/>
                </w:tcPr>
                <w:p w14:paraId="7385F0E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60.3</w:t>
                  </w:r>
                </w:p>
              </w:tc>
              <w:tc>
                <w:tcPr>
                  <w:tcW w:w="295" w:type="pct"/>
                  <w:tcBorders>
                    <w:top w:val="single" w:color="auto" w:sz="4" w:space="0"/>
                    <w:left w:val="single" w:color="auto" w:sz="4" w:space="0"/>
                    <w:bottom w:val="single" w:color="auto" w:sz="4" w:space="0"/>
                    <w:right w:val="single" w:color="auto" w:sz="4" w:space="0"/>
                  </w:tcBorders>
                  <w:vAlign w:val="center"/>
                </w:tcPr>
                <w:p w14:paraId="4A2C0D8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59.3</w:t>
                  </w:r>
                </w:p>
              </w:tc>
              <w:tc>
                <w:tcPr>
                  <w:tcW w:w="295" w:type="pct"/>
                  <w:tcBorders>
                    <w:top w:val="single" w:color="auto" w:sz="4" w:space="0"/>
                    <w:left w:val="single" w:color="auto" w:sz="4" w:space="0"/>
                    <w:bottom w:val="single" w:color="auto" w:sz="4" w:space="0"/>
                    <w:right w:val="single" w:color="auto" w:sz="4" w:space="0"/>
                  </w:tcBorders>
                  <w:vAlign w:val="center"/>
                </w:tcPr>
                <w:p w14:paraId="659EC80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58.3</w:t>
                  </w:r>
                </w:p>
              </w:tc>
              <w:tc>
                <w:tcPr>
                  <w:tcW w:w="295" w:type="pct"/>
                  <w:tcBorders>
                    <w:top w:val="single" w:color="auto" w:sz="4" w:space="0"/>
                    <w:left w:val="single" w:color="auto" w:sz="4" w:space="0"/>
                    <w:bottom w:val="single" w:color="auto" w:sz="4" w:space="0"/>
                    <w:right w:val="single" w:color="auto" w:sz="4" w:space="0"/>
                  </w:tcBorders>
                  <w:vAlign w:val="center"/>
                </w:tcPr>
                <w:p w14:paraId="157D6C5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57.3</w:t>
                  </w:r>
                </w:p>
              </w:tc>
              <w:tc>
                <w:tcPr>
                  <w:tcW w:w="295" w:type="pct"/>
                  <w:tcBorders>
                    <w:top w:val="single" w:color="auto" w:sz="4" w:space="0"/>
                    <w:left w:val="single" w:color="auto" w:sz="4" w:space="0"/>
                    <w:bottom w:val="single" w:color="auto" w:sz="4" w:space="0"/>
                    <w:right w:val="single" w:color="auto" w:sz="4" w:space="0"/>
                  </w:tcBorders>
                  <w:vAlign w:val="center"/>
                </w:tcPr>
                <w:p w14:paraId="576E3D8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56.3</w:t>
                  </w:r>
                </w:p>
              </w:tc>
              <w:tc>
                <w:tcPr>
                  <w:tcW w:w="295" w:type="pct"/>
                  <w:tcBorders>
                    <w:top w:val="single" w:color="auto" w:sz="4" w:space="0"/>
                    <w:left w:val="single" w:color="auto" w:sz="4" w:space="0"/>
                    <w:bottom w:val="single" w:color="auto" w:sz="4" w:space="0"/>
                    <w:right w:val="single" w:color="auto" w:sz="4" w:space="0"/>
                  </w:tcBorders>
                  <w:vAlign w:val="center"/>
                </w:tcPr>
                <w:p w14:paraId="6E7974F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54.3</w:t>
                  </w:r>
                </w:p>
              </w:tc>
              <w:tc>
                <w:tcPr>
                  <w:tcW w:w="313" w:type="pct"/>
                  <w:tcBorders>
                    <w:top w:val="single" w:color="auto" w:sz="4" w:space="0"/>
                    <w:left w:val="single" w:color="auto" w:sz="4" w:space="0"/>
                    <w:bottom w:val="single" w:color="auto" w:sz="4" w:space="0"/>
                    <w:right w:val="single" w:color="auto" w:sz="4" w:space="0"/>
                  </w:tcBorders>
                  <w:vAlign w:val="center"/>
                </w:tcPr>
                <w:p w14:paraId="7EAF44E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50.3</w:t>
                  </w: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44DD934F">
                  <w:pPr>
                    <w:widowControl/>
                    <w:jc w:val="left"/>
                    <w:rPr>
                      <w:rFonts w:ascii="Times New Roman" w:hAnsi="Times New Roman" w:eastAsiaTheme="minorEastAsia"/>
                      <w:color w:val="000000" w:themeColor="text1"/>
                      <w:szCs w:val="21"/>
                    </w:rPr>
                  </w:pPr>
                </w:p>
              </w:tc>
            </w:tr>
          </w:tbl>
          <w:p w14:paraId="5FB8EA0B">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）场界达标情况</w:t>
            </w:r>
          </w:p>
          <w:p w14:paraId="36BCEEA0">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项目主体建筑距离东、西场界的退让距离均为</w:t>
            </w:r>
            <w:r>
              <w:rPr>
                <w:rFonts w:ascii="Times New Roman" w:hAnsi="Times New Roman" w:eastAsiaTheme="minorEastAsia"/>
                <w:color w:val="000000" w:themeColor="text1"/>
                <w:sz w:val="24"/>
              </w:rPr>
              <w:t>10m</w:t>
            </w:r>
            <w:r>
              <w:rPr>
                <w:rFonts w:ascii="Times New Roman" w:hAnsiTheme="minorEastAsia" w:eastAsiaTheme="minorEastAsia"/>
                <w:color w:val="000000" w:themeColor="text1"/>
                <w:sz w:val="24"/>
              </w:rPr>
              <w:t>，距离南场界的距离为</w:t>
            </w:r>
            <w:r>
              <w:rPr>
                <w:rFonts w:ascii="Times New Roman" w:hAnsi="Times New Roman" w:eastAsiaTheme="minorEastAsia"/>
                <w:color w:val="000000" w:themeColor="text1"/>
                <w:sz w:val="24"/>
              </w:rPr>
              <w:t>15m</w:t>
            </w:r>
            <w:r>
              <w:rPr>
                <w:rFonts w:ascii="Times New Roman" w:hAnsiTheme="minorEastAsia" w:eastAsiaTheme="minorEastAsia"/>
                <w:color w:val="000000" w:themeColor="text1"/>
                <w:sz w:val="24"/>
              </w:rPr>
              <w:t>，距离北场界的距离为</w:t>
            </w:r>
            <w:r>
              <w:rPr>
                <w:rFonts w:ascii="Times New Roman" w:hAnsi="Times New Roman" w:eastAsiaTheme="minorEastAsia"/>
                <w:color w:val="000000" w:themeColor="text1"/>
                <w:sz w:val="24"/>
              </w:rPr>
              <w:t>20m</w:t>
            </w:r>
            <w:r>
              <w:rPr>
                <w:rFonts w:ascii="Times New Roman" w:hAnsiTheme="minorEastAsia" w:eastAsiaTheme="minorEastAsia"/>
                <w:color w:val="000000" w:themeColor="text1"/>
                <w:sz w:val="24"/>
              </w:rPr>
              <w:t>，在未采取任何措施的情况下，多台机械设备同时运转时，各施工阶段厂界噪声达标情况表</w:t>
            </w:r>
            <w:r>
              <w:rPr>
                <w:rFonts w:ascii="Times New Roman" w:hAnsi="Times New Roman" w:eastAsiaTheme="minorEastAsia"/>
                <w:color w:val="000000" w:themeColor="text1"/>
                <w:sz w:val="24"/>
              </w:rPr>
              <w:t>7-4</w:t>
            </w:r>
            <w:r>
              <w:rPr>
                <w:rFonts w:ascii="Times New Roman" w:hAnsiTheme="minorEastAsia" w:eastAsiaTheme="minorEastAsia"/>
                <w:color w:val="000000" w:themeColor="text1"/>
                <w:sz w:val="24"/>
              </w:rPr>
              <w:t>。</w:t>
            </w:r>
          </w:p>
          <w:p w14:paraId="32A7F131">
            <w:pPr>
              <w:spacing w:line="360" w:lineRule="auto"/>
              <w:jc w:val="center"/>
              <w:rPr>
                <w:rFonts w:ascii="Times New Roman" w:hAnsi="Times New Roman" w:eastAsiaTheme="minorEastAsia"/>
                <w:b/>
                <w:color w:val="000000" w:themeColor="text1"/>
                <w:sz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 xml:space="preserve">7-4  </w:t>
            </w:r>
            <w:r>
              <w:rPr>
                <w:rFonts w:ascii="Times New Roman" w:hAnsiTheme="minorEastAsia" w:eastAsiaTheme="minorEastAsia"/>
                <w:b/>
                <w:color w:val="000000" w:themeColor="text1"/>
                <w:sz w:val="24"/>
              </w:rPr>
              <w:t>各施工阶段场界噪声达标情况</w:t>
            </w:r>
            <w:r>
              <w:rPr>
                <w:rFonts w:ascii="Times New Roman" w:hAnsi="Times New Roman" w:eastAsiaTheme="minorEastAsia"/>
                <w:b/>
                <w:color w:val="000000" w:themeColor="text1"/>
                <w:sz w:val="24"/>
              </w:rPr>
              <w:t xml:space="preserve">  </w:t>
            </w:r>
            <w:r>
              <w:rPr>
                <w:rFonts w:ascii="Times New Roman" w:hAnsiTheme="minorEastAsia" w:eastAsiaTheme="minorEastAsia"/>
                <w:b/>
                <w:color w:val="000000" w:themeColor="text1"/>
                <w:sz w:val="24"/>
              </w:rPr>
              <w:t>单位：</w:t>
            </w:r>
            <w:r>
              <w:rPr>
                <w:rFonts w:ascii="Times New Roman" w:hAnsi="Times New Roman" w:eastAsiaTheme="minorEastAsia"/>
                <w:b/>
                <w:color w:val="000000" w:themeColor="text1"/>
                <w:sz w:val="24"/>
              </w:rPr>
              <w:t>dB</w:t>
            </w:r>
            <w:r>
              <w:rPr>
                <w:rFonts w:ascii="Times New Roman" w:hAnsiTheme="minorEastAsia" w:eastAsiaTheme="minorEastAsia"/>
                <w:b/>
                <w:color w:val="000000" w:themeColor="text1"/>
                <w:sz w:val="24"/>
              </w:rPr>
              <w:t>（</w:t>
            </w:r>
            <w:r>
              <w:rPr>
                <w:rFonts w:ascii="Times New Roman" w:hAnsi="Times New Roman" w:eastAsiaTheme="minorEastAsia"/>
                <w:b/>
                <w:color w:val="000000" w:themeColor="text1"/>
                <w:sz w:val="24"/>
              </w:rPr>
              <w:t>A</w:t>
            </w:r>
            <w:r>
              <w:rPr>
                <w:rFonts w:ascii="Times New Roman" w:hAnsiTheme="minorEastAsia" w:eastAsiaTheme="minorEastAsia"/>
                <w:b/>
                <w:color w:val="000000" w:themeColor="text1"/>
                <w:sz w:val="24"/>
              </w:rPr>
              <w:t>）</w:t>
            </w:r>
          </w:p>
          <w:tbl>
            <w:tblPr>
              <w:tblStyle w:val="2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8"/>
              <w:gridCol w:w="2065"/>
              <w:gridCol w:w="2030"/>
              <w:gridCol w:w="2042"/>
            </w:tblGrid>
            <w:tr w14:paraId="7077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8" w:type="dxa"/>
                  <w:vMerge w:val="restart"/>
                  <w:tcBorders>
                    <w:top w:val="single" w:color="auto" w:sz="4" w:space="0"/>
                    <w:left w:val="single" w:color="auto" w:sz="4" w:space="0"/>
                    <w:bottom w:val="single" w:color="auto" w:sz="4" w:space="0"/>
                    <w:right w:val="single" w:color="auto" w:sz="4" w:space="0"/>
                  </w:tcBorders>
                  <w:vAlign w:val="center"/>
                </w:tcPr>
                <w:p w14:paraId="0FFECD8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各厂界及距离</w:t>
                  </w:r>
                </w:p>
              </w:tc>
              <w:tc>
                <w:tcPr>
                  <w:tcW w:w="6137" w:type="dxa"/>
                  <w:gridSpan w:val="3"/>
                  <w:tcBorders>
                    <w:top w:val="single" w:color="auto" w:sz="4" w:space="0"/>
                    <w:left w:val="single" w:color="auto" w:sz="4" w:space="0"/>
                    <w:bottom w:val="single" w:color="auto" w:sz="4" w:space="0"/>
                    <w:right w:val="single" w:color="auto" w:sz="4" w:space="0"/>
                  </w:tcBorders>
                  <w:vAlign w:val="center"/>
                </w:tcPr>
                <w:p w14:paraId="7CA0F6C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施工阶段（昼间，项目夜间不施工）</w:t>
                  </w:r>
                </w:p>
              </w:tc>
            </w:tr>
            <w:tr w14:paraId="368E4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8" w:type="dxa"/>
                  <w:vMerge w:val="continue"/>
                  <w:tcBorders>
                    <w:top w:val="single" w:color="auto" w:sz="4" w:space="0"/>
                    <w:left w:val="single" w:color="auto" w:sz="4" w:space="0"/>
                    <w:bottom w:val="single" w:color="auto" w:sz="4" w:space="0"/>
                    <w:right w:val="single" w:color="auto" w:sz="4" w:space="0"/>
                  </w:tcBorders>
                  <w:vAlign w:val="center"/>
                </w:tcPr>
                <w:p w14:paraId="05D89A61">
                  <w:pPr>
                    <w:widowControl/>
                    <w:jc w:val="left"/>
                    <w:rPr>
                      <w:rFonts w:ascii="Times New Roman" w:hAnsi="Times New Roman" w:eastAsiaTheme="minorEastAsia"/>
                      <w:color w:val="000000" w:themeColor="text1"/>
                      <w:szCs w:val="21"/>
                    </w:rPr>
                  </w:pPr>
                </w:p>
              </w:tc>
              <w:tc>
                <w:tcPr>
                  <w:tcW w:w="2065" w:type="dxa"/>
                  <w:tcBorders>
                    <w:top w:val="single" w:color="auto" w:sz="4" w:space="0"/>
                    <w:left w:val="single" w:color="auto" w:sz="4" w:space="0"/>
                    <w:bottom w:val="single" w:color="auto" w:sz="4" w:space="0"/>
                    <w:right w:val="single" w:color="auto" w:sz="4" w:space="0"/>
                  </w:tcBorders>
                  <w:vAlign w:val="center"/>
                </w:tcPr>
                <w:p w14:paraId="510CFCA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土石方及基础阶段</w:t>
                  </w:r>
                </w:p>
              </w:tc>
              <w:tc>
                <w:tcPr>
                  <w:tcW w:w="2030" w:type="dxa"/>
                  <w:tcBorders>
                    <w:top w:val="single" w:color="auto" w:sz="4" w:space="0"/>
                    <w:left w:val="single" w:color="auto" w:sz="4" w:space="0"/>
                    <w:bottom w:val="single" w:color="auto" w:sz="4" w:space="0"/>
                    <w:right w:val="single" w:color="auto" w:sz="4" w:space="0"/>
                  </w:tcBorders>
                  <w:vAlign w:val="center"/>
                </w:tcPr>
                <w:p w14:paraId="650B749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底板与结构阶段</w:t>
                  </w:r>
                </w:p>
              </w:tc>
              <w:tc>
                <w:tcPr>
                  <w:tcW w:w="2042" w:type="dxa"/>
                  <w:tcBorders>
                    <w:top w:val="single" w:color="auto" w:sz="4" w:space="0"/>
                    <w:left w:val="single" w:color="auto" w:sz="4" w:space="0"/>
                    <w:bottom w:val="single" w:color="auto" w:sz="4" w:space="0"/>
                    <w:right w:val="single" w:color="auto" w:sz="4" w:space="0"/>
                  </w:tcBorders>
                  <w:vAlign w:val="center"/>
                </w:tcPr>
                <w:p w14:paraId="12EFB7C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装修与安装阶段</w:t>
                  </w:r>
                </w:p>
              </w:tc>
            </w:tr>
            <w:tr w14:paraId="7A27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8" w:type="dxa"/>
                  <w:tcBorders>
                    <w:top w:val="single" w:color="auto" w:sz="4" w:space="0"/>
                    <w:left w:val="single" w:color="auto" w:sz="4" w:space="0"/>
                    <w:bottom w:val="single" w:color="auto" w:sz="4" w:space="0"/>
                    <w:right w:val="single" w:color="auto" w:sz="4" w:space="0"/>
                  </w:tcBorders>
                  <w:vAlign w:val="center"/>
                </w:tcPr>
                <w:p w14:paraId="23B43FD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东场界（</w:t>
                  </w:r>
                  <w:r>
                    <w:rPr>
                      <w:rFonts w:ascii="Times New Roman" w:hAnsi="Times New Roman" w:eastAsiaTheme="minorEastAsia"/>
                      <w:color w:val="000000" w:themeColor="text1"/>
                      <w:szCs w:val="21"/>
                    </w:rPr>
                    <w:t>10m</w:t>
                  </w:r>
                  <w:r>
                    <w:rPr>
                      <w:rFonts w:ascii="Times New Roman" w:hAnsiTheme="minorEastAsia" w:eastAsiaTheme="minorEastAsia"/>
                      <w:color w:val="000000" w:themeColor="text1"/>
                      <w:szCs w:val="21"/>
                    </w:rPr>
                    <w:t>）</w:t>
                  </w:r>
                </w:p>
              </w:tc>
              <w:tc>
                <w:tcPr>
                  <w:tcW w:w="2065" w:type="dxa"/>
                  <w:tcBorders>
                    <w:top w:val="single" w:color="auto" w:sz="4" w:space="0"/>
                    <w:left w:val="single" w:color="auto" w:sz="4" w:space="0"/>
                    <w:bottom w:val="single" w:color="auto" w:sz="4" w:space="0"/>
                    <w:right w:val="single" w:color="auto" w:sz="4" w:space="0"/>
                  </w:tcBorders>
                  <w:vAlign w:val="center"/>
                </w:tcPr>
                <w:p w14:paraId="3D36AE8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60.4</w:t>
                  </w:r>
                </w:p>
              </w:tc>
              <w:tc>
                <w:tcPr>
                  <w:tcW w:w="2030" w:type="dxa"/>
                  <w:tcBorders>
                    <w:top w:val="single" w:color="auto" w:sz="4" w:space="0"/>
                    <w:left w:val="single" w:color="auto" w:sz="4" w:space="0"/>
                    <w:bottom w:val="single" w:color="auto" w:sz="4" w:space="0"/>
                    <w:right w:val="single" w:color="auto" w:sz="4" w:space="0"/>
                  </w:tcBorders>
                  <w:vAlign w:val="center"/>
                </w:tcPr>
                <w:p w14:paraId="33C4BD4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66.6</w:t>
                  </w:r>
                </w:p>
              </w:tc>
              <w:tc>
                <w:tcPr>
                  <w:tcW w:w="2042" w:type="dxa"/>
                  <w:tcBorders>
                    <w:top w:val="single" w:color="auto" w:sz="4" w:space="0"/>
                    <w:left w:val="single" w:color="auto" w:sz="4" w:space="0"/>
                    <w:bottom w:val="single" w:color="auto" w:sz="4" w:space="0"/>
                    <w:right w:val="single" w:color="auto" w:sz="4" w:space="0"/>
                  </w:tcBorders>
                  <w:vAlign w:val="center"/>
                </w:tcPr>
                <w:p w14:paraId="5203C30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76.3</w:t>
                  </w:r>
                </w:p>
              </w:tc>
            </w:tr>
            <w:tr w14:paraId="0155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8" w:type="dxa"/>
                  <w:tcBorders>
                    <w:top w:val="single" w:color="auto" w:sz="4" w:space="0"/>
                    <w:left w:val="single" w:color="auto" w:sz="4" w:space="0"/>
                    <w:bottom w:val="single" w:color="auto" w:sz="4" w:space="0"/>
                    <w:right w:val="single" w:color="auto" w:sz="4" w:space="0"/>
                  </w:tcBorders>
                  <w:vAlign w:val="center"/>
                </w:tcPr>
                <w:p w14:paraId="53F9135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南场界（</w:t>
                  </w:r>
                  <w:r>
                    <w:rPr>
                      <w:rFonts w:ascii="Times New Roman" w:hAnsi="Times New Roman" w:eastAsiaTheme="minorEastAsia"/>
                      <w:color w:val="000000" w:themeColor="text1"/>
                      <w:szCs w:val="21"/>
                    </w:rPr>
                    <w:t>15m</w:t>
                  </w:r>
                  <w:r>
                    <w:rPr>
                      <w:rFonts w:ascii="Times New Roman" w:hAnsiTheme="minorEastAsia" w:eastAsiaTheme="minorEastAsia"/>
                      <w:color w:val="000000" w:themeColor="text1"/>
                      <w:szCs w:val="21"/>
                    </w:rPr>
                    <w:t>）</w:t>
                  </w:r>
                </w:p>
              </w:tc>
              <w:tc>
                <w:tcPr>
                  <w:tcW w:w="2065" w:type="dxa"/>
                  <w:tcBorders>
                    <w:top w:val="single" w:color="auto" w:sz="4" w:space="0"/>
                    <w:left w:val="single" w:color="auto" w:sz="4" w:space="0"/>
                    <w:bottom w:val="single" w:color="auto" w:sz="4" w:space="0"/>
                    <w:right w:val="single" w:color="auto" w:sz="4" w:space="0"/>
                  </w:tcBorders>
                  <w:vAlign w:val="center"/>
                </w:tcPr>
                <w:p w14:paraId="3C1CA41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58.4</w:t>
                  </w:r>
                </w:p>
              </w:tc>
              <w:tc>
                <w:tcPr>
                  <w:tcW w:w="2030" w:type="dxa"/>
                  <w:tcBorders>
                    <w:top w:val="single" w:color="auto" w:sz="4" w:space="0"/>
                    <w:left w:val="single" w:color="auto" w:sz="4" w:space="0"/>
                    <w:bottom w:val="single" w:color="auto" w:sz="4" w:space="0"/>
                    <w:right w:val="single" w:color="auto" w:sz="4" w:space="0"/>
                  </w:tcBorders>
                  <w:vAlign w:val="center"/>
                </w:tcPr>
                <w:p w14:paraId="6C3D9A4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62.6</w:t>
                  </w:r>
                </w:p>
              </w:tc>
              <w:tc>
                <w:tcPr>
                  <w:tcW w:w="2042" w:type="dxa"/>
                  <w:tcBorders>
                    <w:top w:val="single" w:color="auto" w:sz="4" w:space="0"/>
                    <w:left w:val="single" w:color="auto" w:sz="4" w:space="0"/>
                    <w:bottom w:val="single" w:color="auto" w:sz="4" w:space="0"/>
                    <w:right w:val="single" w:color="auto" w:sz="4" w:space="0"/>
                  </w:tcBorders>
                  <w:vAlign w:val="center"/>
                </w:tcPr>
                <w:p w14:paraId="7F02212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72.3</w:t>
                  </w:r>
                </w:p>
              </w:tc>
            </w:tr>
            <w:tr w14:paraId="2581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68" w:type="dxa"/>
                  <w:tcBorders>
                    <w:top w:val="single" w:color="auto" w:sz="4" w:space="0"/>
                    <w:left w:val="single" w:color="auto" w:sz="4" w:space="0"/>
                    <w:bottom w:val="single" w:color="auto" w:sz="4" w:space="0"/>
                    <w:right w:val="single" w:color="auto" w:sz="4" w:space="0"/>
                  </w:tcBorders>
                  <w:vAlign w:val="center"/>
                </w:tcPr>
                <w:p w14:paraId="3079DA5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西场界（</w:t>
                  </w:r>
                  <w:r>
                    <w:rPr>
                      <w:rFonts w:ascii="Times New Roman" w:hAnsi="Times New Roman" w:eastAsiaTheme="minorEastAsia"/>
                      <w:color w:val="000000" w:themeColor="text1"/>
                      <w:szCs w:val="21"/>
                    </w:rPr>
                    <w:t>10m</w:t>
                  </w:r>
                  <w:r>
                    <w:rPr>
                      <w:rFonts w:ascii="Times New Roman" w:hAnsiTheme="minorEastAsia" w:eastAsiaTheme="minorEastAsia"/>
                      <w:color w:val="000000" w:themeColor="text1"/>
                      <w:szCs w:val="21"/>
                    </w:rPr>
                    <w:t>）</w:t>
                  </w:r>
                </w:p>
              </w:tc>
              <w:tc>
                <w:tcPr>
                  <w:tcW w:w="2065" w:type="dxa"/>
                  <w:tcBorders>
                    <w:top w:val="single" w:color="auto" w:sz="4" w:space="0"/>
                    <w:left w:val="single" w:color="auto" w:sz="4" w:space="0"/>
                    <w:bottom w:val="single" w:color="auto" w:sz="4" w:space="0"/>
                    <w:right w:val="single" w:color="auto" w:sz="4" w:space="0"/>
                  </w:tcBorders>
                  <w:vAlign w:val="center"/>
                </w:tcPr>
                <w:p w14:paraId="4648192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60.4</w:t>
                  </w:r>
                </w:p>
              </w:tc>
              <w:tc>
                <w:tcPr>
                  <w:tcW w:w="2030" w:type="dxa"/>
                  <w:tcBorders>
                    <w:top w:val="single" w:color="auto" w:sz="4" w:space="0"/>
                    <w:left w:val="single" w:color="auto" w:sz="4" w:space="0"/>
                    <w:bottom w:val="single" w:color="auto" w:sz="4" w:space="0"/>
                    <w:right w:val="single" w:color="auto" w:sz="4" w:space="0"/>
                  </w:tcBorders>
                  <w:vAlign w:val="center"/>
                </w:tcPr>
                <w:p w14:paraId="5118254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66.6</w:t>
                  </w:r>
                </w:p>
              </w:tc>
              <w:tc>
                <w:tcPr>
                  <w:tcW w:w="2042" w:type="dxa"/>
                  <w:tcBorders>
                    <w:top w:val="single" w:color="auto" w:sz="4" w:space="0"/>
                    <w:left w:val="single" w:color="auto" w:sz="4" w:space="0"/>
                    <w:bottom w:val="single" w:color="auto" w:sz="4" w:space="0"/>
                    <w:right w:val="single" w:color="auto" w:sz="4" w:space="0"/>
                  </w:tcBorders>
                  <w:vAlign w:val="center"/>
                </w:tcPr>
                <w:p w14:paraId="3FD8B93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76.3</w:t>
                  </w:r>
                </w:p>
              </w:tc>
            </w:tr>
            <w:tr w14:paraId="71FA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68" w:type="dxa"/>
                  <w:tcBorders>
                    <w:top w:val="single" w:color="auto" w:sz="4" w:space="0"/>
                    <w:left w:val="single" w:color="auto" w:sz="4" w:space="0"/>
                    <w:bottom w:val="single" w:color="auto" w:sz="4" w:space="0"/>
                    <w:right w:val="single" w:color="auto" w:sz="4" w:space="0"/>
                  </w:tcBorders>
                  <w:vAlign w:val="center"/>
                </w:tcPr>
                <w:p w14:paraId="6597D06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北场界（</w:t>
                  </w:r>
                  <w:r>
                    <w:rPr>
                      <w:rFonts w:ascii="Times New Roman" w:hAnsi="Times New Roman" w:eastAsiaTheme="minorEastAsia"/>
                      <w:color w:val="000000" w:themeColor="text1"/>
                      <w:szCs w:val="21"/>
                    </w:rPr>
                    <w:t>20m</w:t>
                  </w:r>
                  <w:r>
                    <w:rPr>
                      <w:rFonts w:ascii="Times New Roman" w:hAnsiTheme="minorEastAsia" w:eastAsiaTheme="minorEastAsia"/>
                      <w:color w:val="000000" w:themeColor="text1"/>
                      <w:szCs w:val="21"/>
                    </w:rPr>
                    <w:t>）</w:t>
                  </w:r>
                </w:p>
              </w:tc>
              <w:tc>
                <w:tcPr>
                  <w:tcW w:w="2065" w:type="dxa"/>
                  <w:tcBorders>
                    <w:top w:val="single" w:color="auto" w:sz="4" w:space="0"/>
                    <w:left w:val="single" w:color="auto" w:sz="4" w:space="0"/>
                    <w:bottom w:val="single" w:color="auto" w:sz="4" w:space="0"/>
                    <w:right w:val="single" w:color="auto" w:sz="4" w:space="0"/>
                  </w:tcBorders>
                  <w:vAlign w:val="center"/>
                </w:tcPr>
                <w:p w14:paraId="0CF874C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54.4</w:t>
                  </w:r>
                </w:p>
              </w:tc>
              <w:tc>
                <w:tcPr>
                  <w:tcW w:w="2030" w:type="dxa"/>
                  <w:tcBorders>
                    <w:top w:val="single" w:color="auto" w:sz="4" w:space="0"/>
                    <w:left w:val="single" w:color="auto" w:sz="4" w:space="0"/>
                    <w:bottom w:val="single" w:color="auto" w:sz="4" w:space="0"/>
                    <w:right w:val="single" w:color="auto" w:sz="4" w:space="0"/>
                  </w:tcBorders>
                  <w:vAlign w:val="center"/>
                </w:tcPr>
                <w:p w14:paraId="23A8D97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60.6</w:t>
                  </w:r>
                </w:p>
              </w:tc>
              <w:tc>
                <w:tcPr>
                  <w:tcW w:w="2042" w:type="dxa"/>
                  <w:tcBorders>
                    <w:top w:val="single" w:color="auto" w:sz="4" w:space="0"/>
                    <w:left w:val="single" w:color="auto" w:sz="4" w:space="0"/>
                    <w:bottom w:val="single" w:color="auto" w:sz="4" w:space="0"/>
                    <w:right w:val="single" w:color="auto" w:sz="4" w:space="0"/>
                  </w:tcBorders>
                  <w:vAlign w:val="center"/>
                </w:tcPr>
                <w:p w14:paraId="6C11F35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70.3</w:t>
                  </w:r>
                </w:p>
              </w:tc>
            </w:tr>
            <w:tr w14:paraId="2717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8" w:type="dxa"/>
                  <w:tcBorders>
                    <w:top w:val="single" w:color="auto" w:sz="4" w:space="0"/>
                    <w:left w:val="single" w:color="auto" w:sz="4" w:space="0"/>
                    <w:bottom w:val="single" w:color="auto" w:sz="4" w:space="0"/>
                    <w:right w:val="single" w:color="auto" w:sz="4" w:space="0"/>
                  </w:tcBorders>
                  <w:vAlign w:val="center"/>
                </w:tcPr>
                <w:p w14:paraId="591C81F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标准值</w:t>
                  </w:r>
                </w:p>
              </w:tc>
              <w:tc>
                <w:tcPr>
                  <w:tcW w:w="6137" w:type="dxa"/>
                  <w:gridSpan w:val="3"/>
                  <w:tcBorders>
                    <w:top w:val="single" w:color="auto" w:sz="4" w:space="0"/>
                    <w:left w:val="single" w:color="auto" w:sz="4" w:space="0"/>
                    <w:bottom w:val="single" w:color="auto" w:sz="4" w:space="0"/>
                    <w:right w:val="single" w:color="auto" w:sz="4" w:space="0"/>
                  </w:tcBorders>
                  <w:vAlign w:val="center"/>
                </w:tcPr>
                <w:p w14:paraId="78ED82F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昼间</w:t>
                  </w:r>
                  <w:r>
                    <w:rPr>
                      <w:rFonts w:ascii="Times New Roman" w:hAnsi="Times New Roman" w:eastAsiaTheme="minorEastAsia"/>
                      <w:color w:val="000000" w:themeColor="text1"/>
                      <w:szCs w:val="21"/>
                    </w:rPr>
                    <w:t>≤70</w:t>
                  </w:r>
                </w:p>
              </w:tc>
            </w:tr>
            <w:tr w14:paraId="140E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8" w:type="dxa"/>
                  <w:tcBorders>
                    <w:top w:val="single" w:color="auto" w:sz="4" w:space="0"/>
                    <w:left w:val="single" w:color="auto" w:sz="4" w:space="0"/>
                    <w:bottom w:val="single" w:color="auto" w:sz="4" w:space="0"/>
                    <w:right w:val="single" w:color="auto" w:sz="4" w:space="0"/>
                  </w:tcBorders>
                  <w:vAlign w:val="center"/>
                </w:tcPr>
                <w:p w14:paraId="6BF8067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达标情况</w:t>
                  </w:r>
                </w:p>
              </w:tc>
              <w:tc>
                <w:tcPr>
                  <w:tcW w:w="2065" w:type="dxa"/>
                  <w:tcBorders>
                    <w:top w:val="single" w:color="auto" w:sz="4" w:space="0"/>
                    <w:left w:val="single" w:color="auto" w:sz="4" w:space="0"/>
                    <w:bottom w:val="single" w:color="auto" w:sz="4" w:space="0"/>
                    <w:right w:val="single" w:color="auto" w:sz="4" w:space="0"/>
                  </w:tcBorders>
                  <w:vAlign w:val="center"/>
                </w:tcPr>
                <w:p w14:paraId="3C9BC35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达标</w:t>
                  </w:r>
                </w:p>
              </w:tc>
              <w:tc>
                <w:tcPr>
                  <w:tcW w:w="2030" w:type="dxa"/>
                  <w:tcBorders>
                    <w:top w:val="single" w:color="auto" w:sz="4" w:space="0"/>
                    <w:left w:val="single" w:color="auto" w:sz="4" w:space="0"/>
                    <w:bottom w:val="single" w:color="auto" w:sz="4" w:space="0"/>
                    <w:right w:val="single" w:color="auto" w:sz="4" w:space="0"/>
                  </w:tcBorders>
                  <w:vAlign w:val="center"/>
                </w:tcPr>
                <w:p w14:paraId="635EEB1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达标</w:t>
                  </w:r>
                </w:p>
              </w:tc>
              <w:tc>
                <w:tcPr>
                  <w:tcW w:w="2042" w:type="dxa"/>
                  <w:tcBorders>
                    <w:top w:val="single" w:color="auto" w:sz="4" w:space="0"/>
                    <w:left w:val="single" w:color="auto" w:sz="4" w:space="0"/>
                    <w:bottom w:val="single" w:color="auto" w:sz="4" w:space="0"/>
                    <w:right w:val="single" w:color="auto" w:sz="4" w:space="0"/>
                  </w:tcBorders>
                  <w:vAlign w:val="center"/>
                </w:tcPr>
                <w:p w14:paraId="32296E5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超标</w:t>
                  </w:r>
                </w:p>
              </w:tc>
            </w:tr>
          </w:tbl>
          <w:p w14:paraId="465EC714">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由表</w:t>
            </w:r>
            <w:r>
              <w:rPr>
                <w:rFonts w:ascii="Times New Roman" w:hAnsi="Times New Roman" w:eastAsiaTheme="minorEastAsia"/>
                <w:color w:val="000000" w:themeColor="text1"/>
                <w:sz w:val="24"/>
              </w:rPr>
              <w:t>7-4</w:t>
            </w:r>
            <w:r>
              <w:rPr>
                <w:rFonts w:ascii="Times New Roman" w:hAnsiTheme="minorEastAsia" w:eastAsiaTheme="minorEastAsia"/>
                <w:color w:val="000000" w:themeColor="text1"/>
                <w:sz w:val="24"/>
              </w:rPr>
              <w:t>可知，项目施工期主要集中于白天作业，各厂界施工噪声除土石方及基础阶段、底板与结构阶段可满足《建筑施工场界环境噪声排放标准》（</w:t>
            </w:r>
            <w:r>
              <w:rPr>
                <w:rFonts w:ascii="Times New Roman" w:hAnsi="Times New Roman" w:eastAsiaTheme="minorEastAsia"/>
                <w:color w:val="000000" w:themeColor="text1"/>
                <w:sz w:val="24"/>
              </w:rPr>
              <w:t>GB12523-2011</w:t>
            </w:r>
            <w:r>
              <w:rPr>
                <w:rFonts w:ascii="Times New Roman" w:hAnsiTheme="minorEastAsia" w:eastAsiaTheme="minorEastAsia"/>
                <w:color w:val="000000" w:themeColor="text1"/>
                <w:sz w:val="24"/>
              </w:rPr>
              <w:t>）的要求外，装修与安装阶段均不能达到《建筑施工场界环境噪声排放标准》（</w:t>
            </w:r>
            <w:r>
              <w:rPr>
                <w:rFonts w:ascii="Times New Roman" w:hAnsi="Times New Roman" w:eastAsiaTheme="minorEastAsia"/>
                <w:color w:val="000000" w:themeColor="text1"/>
                <w:sz w:val="24"/>
              </w:rPr>
              <w:t>GB12523-2011</w:t>
            </w:r>
            <w:r>
              <w:rPr>
                <w:rFonts w:ascii="Times New Roman" w:hAnsiTheme="minorEastAsia" w:eastAsiaTheme="minorEastAsia"/>
                <w:color w:val="000000" w:themeColor="text1"/>
                <w:sz w:val="24"/>
              </w:rPr>
              <w:t>）的要求。</w:t>
            </w:r>
          </w:p>
          <w:p w14:paraId="2E469AA5">
            <w:pPr>
              <w:spacing w:line="360" w:lineRule="auto"/>
              <w:ind w:firstLine="48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4</w:t>
            </w:r>
            <w:r>
              <w:rPr>
                <w:rFonts w:ascii="Times New Roman" w:hAnsiTheme="minorEastAsia" w:eastAsiaTheme="minorEastAsia"/>
                <w:color w:val="000000" w:themeColor="text1"/>
                <w:sz w:val="24"/>
              </w:rPr>
              <w:t>）施工期环境保护目标噪声预测</w:t>
            </w:r>
          </w:p>
          <w:p w14:paraId="2902B85A">
            <w:pPr>
              <w:spacing w:line="360" w:lineRule="auto"/>
              <w:ind w:firstLine="482"/>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①项目环境敏感点与噪声源相对位置情况见表</w:t>
            </w:r>
            <w:r>
              <w:rPr>
                <w:rFonts w:ascii="Times New Roman" w:hAnsi="Times New Roman" w:eastAsiaTheme="minorEastAsia"/>
                <w:color w:val="000000" w:themeColor="text1"/>
                <w:sz w:val="24"/>
              </w:rPr>
              <w:t>7-5</w:t>
            </w:r>
            <w:r>
              <w:rPr>
                <w:rFonts w:ascii="Times New Roman" w:hAnsiTheme="minorEastAsia" w:eastAsiaTheme="minorEastAsia"/>
                <w:color w:val="000000" w:themeColor="text1"/>
                <w:sz w:val="24"/>
              </w:rPr>
              <w:t>。</w:t>
            </w:r>
          </w:p>
          <w:p w14:paraId="1A424D8A">
            <w:pPr>
              <w:spacing w:line="360" w:lineRule="auto"/>
              <w:jc w:val="center"/>
              <w:rPr>
                <w:rFonts w:ascii="Times New Roman" w:hAnsi="Times New Roman" w:eastAsiaTheme="minorEastAsia"/>
                <w:color w:val="000000" w:themeColor="text1"/>
                <w:sz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 xml:space="preserve">7-5  </w:t>
            </w:r>
            <w:r>
              <w:rPr>
                <w:rFonts w:ascii="Times New Roman" w:hAnsiTheme="minorEastAsia" w:eastAsiaTheme="minorEastAsia"/>
                <w:b/>
                <w:color w:val="000000" w:themeColor="text1"/>
                <w:sz w:val="24"/>
              </w:rPr>
              <w:t>项目环境敏感点与噪声源位置情况表</w:t>
            </w:r>
          </w:p>
          <w:tbl>
            <w:tblPr>
              <w:tblStyle w:val="24"/>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2126"/>
              <w:gridCol w:w="2977"/>
              <w:gridCol w:w="3260"/>
            </w:tblGrid>
            <w:tr w14:paraId="3146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 w:type="dxa"/>
                  <w:vAlign w:val="center"/>
                </w:tcPr>
                <w:p w14:paraId="7765931E">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序号</w:t>
                  </w:r>
                </w:p>
              </w:tc>
              <w:tc>
                <w:tcPr>
                  <w:tcW w:w="2126" w:type="dxa"/>
                  <w:vAlign w:val="center"/>
                </w:tcPr>
                <w:p w14:paraId="7A94B7D0">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名称</w:t>
                  </w:r>
                </w:p>
              </w:tc>
              <w:tc>
                <w:tcPr>
                  <w:tcW w:w="2977" w:type="dxa"/>
                  <w:vAlign w:val="center"/>
                </w:tcPr>
                <w:p w14:paraId="08E63B4D">
                  <w:pPr>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厂界距环境保护目标最近距离</w:t>
                  </w:r>
                </w:p>
              </w:tc>
              <w:tc>
                <w:tcPr>
                  <w:tcW w:w="3260" w:type="dxa"/>
                  <w:vAlign w:val="center"/>
                </w:tcPr>
                <w:p w14:paraId="0EB4DAA3">
                  <w:pPr>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噪声源距环境保护目标最近距离</w:t>
                  </w:r>
                </w:p>
              </w:tc>
            </w:tr>
            <w:tr w14:paraId="6EB9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74" w:type="dxa"/>
                  <w:vAlign w:val="center"/>
                </w:tcPr>
                <w:p w14:paraId="6679C087">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1</w:t>
                  </w:r>
                </w:p>
              </w:tc>
              <w:tc>
                <w:tcPr>
                  <w:tcW w:w="2126" w:type="dxa"/>
                  <w:vAlign w:val="center"/>
                </w:tcPr>
                <w:p w14:paraId="76B3A8BF">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教师小区</w:t>
                  </w:r>
                </w:p>
                <w:p w14:paraId="723D4D4D">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130</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430</w:t>
                  </w:r>
                  <w:r>
                    <w:rPr>
                      <w:rFonts w:ascii="Times New Roman" w:hAnsiTheme="minorEastAsia" w:eastAsiaTheme="minorEastAsia"/>
                      <w:color w:val="000000" w:themeColor="text1"/>
                      <w:kern w:val="0"/>
                      <w:szCs w:val="21"/>
                    </w:rPr>
                    <w:t>人）</w:t>
                  </w:r>
                </w:p>
              </w:tc>
              <w:tc>
                <w:tcPr>
                  <w:tcW w:w="2977" w:type="dxa"/>
                  <w:vAlign w:val="center"/>
                </w:tcPr>
                <w:p w14:paraId="08349036">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西侧</w:t>
                  </w:r>
                  <w:r>
                    <w:rPr>
                      <w:rFonts w:ascii="Times New Roman" w:hAnsi="Times New Roman" w:eastAsiaTheme="minorEastAsia"/>
                      <w:color w:val="000000" w:themeColor="text1"/>
                      <w:kern w:val="0"/>
                      <w:szCs w:val="21"/>
                    </w:rPr>
                    <w:t>60m</w:t>
                  </w:r>
                </w:p>
              </w:tc>
              <w:tc>
                <w:tcPr>
                  <w:tcW w:w="3260" w:type="dxa"/>
                  <w:vAlign w:val="center"/>
                </w:tcPr>
                <w:p w14:paraId="382920D3">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西侧</w:t>
                  </w:r>
                  <w:r>
                    <w:rPr>
                      <w:rFonts w:ascii="Times New Roman" w:hAnsi="Times New Roman" w:eastAsiaTheme="minorEastAsia"/>
                      <w:color w:val="000000" w:themeColor="text1"/>
                      <w:kern w:val="0"/>
                      <w:szCs w:val="21"/>
                    </w:rPr>
                    <w:t>70m</w:t>
                  </w:r>
                </w:p>
              </w:tc>
            </w:tr>
            <w:tr w14:paraId="6B25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 w:type="dxa"/>
                  <w:vAlign w:val="center"/>
                </w:tcPr>
                <w:p w14:paraId="7852174B">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2</w:t>
                  </w:r>
                </w:p>
              </w:tc>
              <w:tc>
                <w:tcPr>
                  <w:tcW w:w="2126" w:type="dxa"/>
                  <w:vAlign w:val="center"/>
                </w:tcPr>
                <w:p w14:paraId="48EB1E42">
                  <w:pPr>
                    <w:autoSpaceDE w:val="0"/>
                    <w:autoSpaceDN w:val="0"/>
                    <w:jc w:val="center"/>
                    <w:rPr>
                      <w:rFonts w:hint="eastAsia" w:ascii="Times New Roman" w:hAnsiTheme="minorEastAsia" w:eastAsiaTheme="minorEastAsia"/>
                      <w:color w:val="000000" w:themeColor="text1"/>
                      <w:kern w:val="0"/>
                      <w:szCs w:val="21"/>
                      <w:lang w:eastAsia="zh-CN"/>
                    </w:rPr>
                  </w:pPr>
                  <w:r>
                    <w:rPr>
                      <w:rFonts w:ascii="Times New Roman" w:hAnsiTheme="minorEastAsia" w:eastAsiaTheme="minorEastAsia"/>
                      <w:color w:val="000000" w:themeColor="text1"/>
                      <w:kern w:val="0"/>
                      <w:szCs w:val="21"/>
                    </w:rPr>
                    <w:t>教育住宅小区</w:t>
                  </w:r>
                </w:p>
                <w:p w14:paraId="0173FE25">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80</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265</w:t>
                  </w:r>
                  <w:r>
                    <w:rPr>
                      <w:rFonts w:ascii="Times New Roman" w:hAnsiTheme="minorEastAsia" w:eastAsiaTheme="minorEastAsia"/>
                      <w:color w:val="000000" w:themeColor="text1"/>
                      <w:kern w:val="0"/>
                      <w:szCs w:val="21"/>
                    </w:rPr>
                    <w:t>人）</w:t>
                  </w:r>
                </w:p>
              </w:tc>
              <w:tc>
                <w:tcPr>
                  <w:tcW w:w="2977" w:type="dxa"/>
                  <w:vAlign w:val="center"/>
                </w:tcPr>
                <w:p w14:paraId="480D28EA">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西南侧</w:t>
                  </w:r>
                  <w:r>
                    <w:rPr>
                      <w:rFonts w:ascii="Times New Roman" w:hAnsi="Times New Roman" w:eastAsiaTheme="minorEastAsia"/>
                      <w:color w:val="000000" w:themeColor="text1"/>
                      <w:kern w:val="0"/>
                      <w:szCs w:val="21"/>
                    </w:rPr>
                    <w:t>70m</w:t>
                  </w:r>
                </w:p>
              </w:tc>
              <w:tc>
                <w:tcPr>
                  <w:tcW w:w="3260" w:type="dxa"/>
                  <w:vAlign w:val="center"/>
                </w:tcPr>
                <w:p w14:paraId="6B7B04E1">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西南侧</w:t>
                  </w:r>
                  <w:r>
                    <w:rPr>
                      <w:rFonts w:ascii="Times New Roman" w:hAnsi="Times New Roman" w:eastAsiaTheme="minorEastAsia"/>
                      <w:color w:val="000000" w:themeColor="text1"/>
                      <w:kern w:val="0"/>
                      <w:szCs w:val="21"/>
                    </w:rPr>
                    <w:t>80m</w:t>
                  </w:r>
                </w:p>
              </w:tc>
            </w:tr>
            <w:tr w14:paraId="1001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74" w:type="dxa"/>
                  <w:vAlign w:val="center"/>
                </w:tcPr>
                <w:p w14:paraId="2D333C7A">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3</w:t>
                  </w:r>
                </w:p>
              </w:tc>
              <w:tc>
                <w:tcPr>
                  <w:tcW w:w="2126" w:type="dxa"/>
                  <w:vAlign w:val="center"/>
                </w:tcPr>
                <w:p w14:paraId="6E03D736">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教师小区二巷商住户</w:t>
                  </w:r>
                </w:p>
                <w:p w14:paraId="2BF24702">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16</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53</w:t>
                  </w:r>
                  <w:r>
                    <w:rPr>
                      <w:rFonts w:ascii="Times New Roman" w:hAnsiTheme="minorEastAsia" w:eastAsiaTheme="minorEastAsia"/>
                      <w:color w:val="000000" w:themeColor="text1"/>
                      <w:kern w:val="0"/>
                      <w:szCs w:val="21"/>
                    </w:rPr>
                    <w:t>人）</w:t>
                  </w:r>
                </w:p>
              </w:tc>
              <w:tc>
                <w:tcPr>
                  <w:tcW w:w="2977" w:type="dxa"/>
                  <w:vAlign w:val="center"/>
                </w:tcPr>
                <w:p w14:paraId="053A53C4">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南侧</w:t>
                  </w:r>
                  <w:r>
                    <w:rPr>
                      <w:rFonts w:ascii="Times New Roman" w:hAnsi="Times New Roman" w:eastAsiaTheme="minorEastAsia"/>
                      <w:color w:val="000000" w:themeColor="text1"/>
                      <w:kern w:val="0"/>
                      <w:szCs w:val="21"/>
                    </w:rPr>
                    <w:t>105m</w:t>
                  </w:r>
                </w:p>
              </w:tc>
              <w:tc>
                <w:tcPr>
                  <w:tcW w:w="3260" w:type="dxa"/>
                  <w:vAlign w:val="center"/>
                </w:tcPr>
                <w:p w14:paraId="25678980">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南侧</w:t>
                  </w:r>
                  <w:r>
                    <w:rPr>
                      <w:rFonts w:ascii="Times New Roman" w:hAnsi="Times New Roman" w:eastAsiaTheme="minorEastAsia"/>
                      <w:color w:val="000000" w:themeColor="text1"/>
                      <w:kern w:val="0"/>
                      <w:szCs w:val="21"/>
                    </w:rPr>
                    <w:t>120m</w:t>
                  </w:r>
                </w:p>
              </w:tc>
            </w:tr>
            <w:tr w14:paraId="5DB3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 w:type="dxa"/>
                  <w:vAlign w:val="center"/>
                </w:tcPr>
                <w:p w14:paraId="5306ED2A">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4</w:t>
                  </w:r>
                </w:p>
              </w:tc>
              <w:tc>
                <w:tcPr>
                  <w:tcW w:w="2126" w:type="dxa"/>
                  <w:vAlign w:val="center"/>
                </w:tcPr>
                <w:p w14:paraId="4642CBD7">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三棵树社区住户</w:t>
                  </w:r>
                </w:p>
                <w:p w14:paraId="2E116173">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20</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66</w:t>
                  </w:r>
                  <w:r>
                    <w:rPr>
                      <w:rFonts w:ascii="Times New Roman" w:hAnsiTheme="minorEastAsia" w:eastAsiaTheme="minorEastAsia"/>
                      <w:color w:val="000000" w:themeColor="text1"/>
                      <w:kern w:val="0"/>
                      <w:szCs w:val="21"/>
                    </w:rPr>
                    <w:t>人）</w:t>
                  </w:r>
                </w:p>
              </w:tc>
              <w:tc>
                <w:tcPr>
                  <w:tcW w:w="2977" w:type="dxa"/>
                  <w:vAlign w:val="center"/>
                </w:tcPr>
                <w:p w14:paraId="46D38BFD">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东南侧</w:t>
                  </w:r>
                  <w:r>
                    <w:rPr>
                      <w:rFonts w:ascii="Times New Roman" w:hAnsi="Times New Roman" w:eastAsiaTheme="minorEastAsia"/>
                      <w:color w:val="000000" w:themeColor="text1"/>
                      <w:kern w:val="0"/>
                      <w:szCs w:val="21"/>
                    </w:rPr>
                    <w:t>75m</w:t>
                  </w:r>
                </w:p>
              </w:tc>
              <w:tc>
                <w:tcPr>
                  <w:tcW w:w="3260" w:type="dxa"/>
                  <w:vAlign w:val="center"/>
                </w:tcPr>
                <w:p w14:paraId="3E54398B">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东南侧</w:t>
                  </w:r>
                  <w:r>
                    <w:rPr>
                      <w:rFonts w:ascii="Times New Roman" w:hAnsi="Times New Roman" w:eastAsiaTheme="minorEastAsia"/>
                      <w:color w:val="000000" w:themeColor="text1"/>
                      <w:kern w:val="0"/>
                      <w:szCs w:val="21"/>
                    </w:rPr>
                    <w:t>90m</w:t>
                  </w:r>
                </w:p>
              </w:tc>
            </w:tr>
            <w:tr w14:paraId="7B65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 w:type="dxa"/>
                  <w:vAlign w:val="center"/>
                </w:tcPr>
                <w:p w14:paraId="707A7983">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5</w:t>
                  </w:r>
                </w:p>
              </w:tc>
              <w:tc>
                <w:tcPr>
                  <w:tcW w:w="2126" w:type="dxa"/>
                  <w:vAlign w:val="center"/>
                </w:tcPr>
                <w:p w14:paraId="3A1D87A2">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农垦路商住户</w:t>
                  </w:r>
                </w:p>
                <w:p w14:paraId="735C69B4">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120</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400</w:t>
                  </w:r>
                  <w:r>
                    <w:rPr>
                      <w:rFonts w:ascii="Times New Roman" w:hAnsiTheme="minorEastAsia" w:eastAsiaTheme="minorEastAsia"/>
                      <w:color w:val="000000" w:themeColor="text1"/>
                      <w:kern w:val="0"/>
                      <w:szCs w:val="21"/>
                    </w:rPr>
                    <w:t>人）</w:t>
                  </w:r>
                </w:p>
              </w:tc>
              <w:tc>
                <w:tcPr>
                  <w:tcW w:w="2977" w:type="dxa"/>
                  <w:vAlign w:val="center"/>
                </w:tcPr>
                <w:p w14:paraId="501A9D04">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东侧</w:t>
                  </w:r>
                  <w:r>
                    <w:rPr>
                      <w:rFonts w:ascii="Times New Roman" w:hAnsi="Times New Roman" w:eastAsiaTheme="minorEastAsia"/>
                      <w:color w:val="000000" w:themeColor="text1"/>
                      <w:kern w:val="0"/>
                      <w:szCs w:val="21"/>
                    </w:rPr>
                    <w:t>70m</w:t>
                  </w:r>
                </w:p>
              </w:tc>
              <w:tc>
                <w:tcPr>
                  <w:tcW w:w="3260" w:type="dxa"/>
                  <w:vAlign w:val="center"/>
                </w:tcPr>
                <w:p w14:paraId="3F88B3B4">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东侧</w:t>
                  </w:r>
                  <w:r>
                    <w:rPr>
                      <w:rFonts w:ascii="Times New Roman" w:hAnsi="Times New Roman" w:eastAsiaTheme="minorEastAsia"/>
                      <w:color w:val="000000" w:themeColor="text1"/>
                      <w:kern w:val="0"/>
                      <w:szCs w:val="21"/>
                    </w:rPr>
                    <w:t>80m</w:t>
                  </w:r>
                </w:p>
              </w:tc>
            </w:tr>
            <w:tr w14:paraId="1A85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 w:type="dxa"/>
                  <w:vAlign w:val="center"/>
                </w:tcPr>
                <w:p w14:paraId="19847617">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6</w:t>
                  </w:r>
                </w:p>
              </w:tc>
              <w:tc>
                <w:tcPr>
                  <w:tcW w:w="2126" w:type="dxa"/>
                  <w:vAlign w:val="center"/>
                </w:tcPr>
                <w:p w14:paraId="64799CCB">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教师小区道路北侧商住户</w:t>
                  </w:r>
                </w:p>
                <w:p w14:paraId="370DBAA5">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25</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85</w:t>
                  </w:r>
                  <w:r>
                    <w:rPr>
                      <w:rFonts w:ascii="Times New Roman" w:hAnsiTheme="minorEastAsia" w:eastAsiaTheme="minorEastAsia"/>
                      <w:color w:val="000000" w:themeColor="text1"/>
                      <w:kern w:val="0"/>
                      <w:szCs w:val="21"/>
                    </w:rPr>
                    <w:t>人）</w:t>
                  </w:r>
                </w:p>
              </w:tc>
              <w:tc>
                <w:tcPr>
                  <w:tcW w:w="2977" w:type="dxa"/>
                  <w:vAlign w:val="center"/>
                </w:tcPr>
                <w:p w14:paraId="66CB593D">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北侧</w:t>
                  </w:r>
                  <w:r>
                    <w:rPr>
                      <w:rFonts w:ascii="Times New Roman" w:hAnsi="Times New Roman" w:eastAsiaTheme="minorEastAsia"/>
                      <w:color w:val="000000" w:themeColor="text1"/>
                      <w:kern w:val="0"/>
                      <w:szCs w:val="21"/>
                    </w:rPr>
                    <w:t>85m</w:t>
                  </w:r>
                </w:p>
              </w:tc>
              <w:tc>
                <w:tcPr>
                  <w:tcW w:w="3260" w:type="dxa"/>
                  <w:vAlign w:val="center"/>
                </w:tcPr>
                <w:p w14:paraId="7CBDC6CD">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北侧</w:t>
                  </w:r>
                  <w:r>
                    <w:rPr>
                      <w:rFonts w:ascii="Times New Roman" w:hAnsi="Times New Roman" w:eastAsiaTheme="minorEastAsia"/>
                      <w:color w:val="000000" w:themeColor="text1"/>
                      <w:kern w:val="0"/>
                      <w:szCs w:val="21"/>
                    </w:rPr>
                    <w:t>100m</w:t>
                  </w:r>
                </w:p>
              </w:tc>
            </w:tr>
          </w:tbl>
          <w:p w14:paraId="44F76F37">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②施工期环境敏感点噪声预测</w:t>
            </w:r>
          </w:p>
          <w:p w14:paraId="3B3BD37E">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项目在考虑声屏障、空气吸收等衰减情况下，预测项目环境敏感点在施工阶段的环境噪声值，则预测结果见表</w:t>
            </w:r>
            <w:r>
              <w:rPr>
                <w:rFonts w:ascii="Times New Roman" w:hAnsi="Times New Roman" w:eastAsiaTheme="minorEastAsia"/>
                <w:color w:val="000000" w:themeColor="text1"/>
                <w:sz w:val="24"/>
              </w:rPr>
              <w:t>7-6</w:t>
            </w:r>
            <w:r>
              <w:rPr>
                <w:rFonts w:ascii="Times New Roman" w:hAnsiTheme="minorEastAsia" w:eastAsiaTheme="minorEastAsia"/>
                <w:color w:val="000000" w:themeColor="text1"/>
                <w:sz w:val="24"/>
              </w:rPr>
              <w:t>。</w:t>
            </w:r>
          </w:p>
          <w:p w14:paraId="2F5A1A24">
            <w:pPr>
              <w:spacing w:line="360" w:lineRule="auto"/>
              <w:jc w:val="center"/>
              <w:rPr>
                <w:rFonts w:ascii="Times New Roman" w:hAnsi="Times New Roman" w:eastAsiaTheme="minorEastAsia"/>
                <w:b/>
                <w:color w:val="000000" w:themeColor="text1"/>
                <w:sz w:val="24"/>
              </w:rPr>
            </w:pPr>
            <w:r>
              <w:rPr>
                <w:rFonts w:ascii="Times New Roman" w:hAnsiTheme="minorEastAsia" w:eastAsiaTheme="minorEastAsia"/>
                <w:b/>
                <w:color w:val="000000" w:themeColor="text1"/>
                <w:spacing w:val="20"/>
                <w:sz w:val="24"/>
              </w:rPr>
              <w:t>表</w:t>
            </w:r>
            <w:r>
              <w:rPr>
                <w:rFonts w:ascii="Times New Roman" w:hAnsi="Times New Roman" w:eastAsiaTheme="minorEastAsia"/>
                <w:b/>
                <w:color w:val="000000" w:themeColor="text1"/>
                <w:spacing w:val="20"/>
                <w:sz w:val="24"/>
              </w:rPr>
              <w:t xml:space="preserve">7-6  </w:t>
            </w:r>
            <w:r>
              <w:rPr>
                <w:rFonts w:ascii="Times New Roman" w:hAnsiTheme="minorEastAsia" w:eastAsiaTheme="minorEastAsia"/>
                <w:b/>
                <w:color w:val="000000" w:themeColor="text1"/>
                <w:sz w:val="24"/>
              </w:rPr>
              <w:t>项目环境敏感点与噪声源预测结果</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2"/>
              <w:gridCol w:w="2101"/>
              <w:gridCol w:w="1843"/>
              <w:gridCol w:w="1276"/>
              <w:gridCol w:w="1842"/>
              <w:gridCol w:w="993"/>
            </w:tblGrid>
            <w:tr w14:paraId="6230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3B769A5C">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序号</w:t>
                  </w:r>
                </w:p>
              </w:tc>
              <w:tc>
                <w:tcPr>
                  <w:tcW w:w="2101" w:type="dxa"/>
                  <w:vMerge w:val="restart"/>
                  <w:tcBorders>
                    <w:top w:val="single" w:color="auto" w:sz="4" w:space="0"/>
                    <w:left w:val="single" w:color="auto" w:sz="4" w:space="0"/>
                    <w:bottom w:val="single" w:color="auto" w:sz="4" w:space="0"/>
                    <w:right w:val="single" w:color="auto" w:sz="4" w:space="0"/>
                  </w:tcBorders>
                  <w:vAlign w:val="center"/>
                </w:tcPr>
                <w:p w14:paraId="28DE290E">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名称</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14:paraId="442D4193">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施工阶段</w:t>
                  </w:r>
                </w:p>
              </w:tc>
              <w:tc>
                <w:tcPr>
                  <w:tcW w:w="1276" w:type="dxa"/>
                  <w:tcBorders>
                    <w:top w:val="single" w:color="auto" w:sz="4" w:space="0"/>
                    <w:left w:val="single" w:color="auto" w:sz="4" w:space="0"/>
                    <w:bottom w:val="single" w:color="auto" w:sz="4" w:space="0"/>
                    <w:right w:val="single" w:color="auto" w:sz="4" w:space="0"/>
                  </w:tcBorders>
                  <w:vAlign w:val="center"/>
                </w:tcPr>
                <w:p w14:paraId="47F1E428">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声级</w:t>
                  </w:r>
                  <w:r>
                    <w:rPr>
                      <w:rFonts w:ascii="Times New Roman" w:hAnsi="Times New Roman" w:eastAsiaTheme="minorEastAsia"/>
                      <w:color w:val="000000" w:themeColor="text1"/>
                      <w:sz w:val="21"/>
                      <w:szCs w:val="21"/>
                    </w:rPr>
                    <w:t>dB(A)</w:t>
                  </w:r>
                </w:p>
              </w:tc>
              <w:tc>
                <w:tcPr>
                  <w:tcW w:w="1842" w:type="dxa"/>
                  <w:tcBorders>
                    <w:top w:val="single" w:color="auto" w:sz="4" w:space="0"/>
                    <w:left w:val="single" w:color="auto" w:sz="4" w:space="0"/>
                    <w:bottom w:val="single" w:color="auto" w:sz="4" w:space="0"/>
                    <w:right w:val="single" w:color="auto" w:sz="4" w:space="0"/>
                  </w:tcBorders>
                  <w:vAlign w:val="center"/>
                </w:tcPr>
                <w:p w14:paraId="7A0AEDF8">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标准值</w:t>
                  </w:r>
                  <w:r>
                    <w:rPr>
                      <w:rFonts w:ascii="Times New Roman" w:hAnsi="Times New Roman" w:eastAsiaTheme="minorEastAsia"/>
                      <w:color w:val="000000" w:themeColor="text1"/>
                      <w:sz w:val="21"/>
                      <w:szCs w:val="21"/>
                    </w:rPr>
                    <w:t>dB(A)</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1DE44405">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达标情况</w:t>
                  </w:r>
                </w:p>
              </w:tc>
            </w:tr>
            <w:tr w14:paraId="3156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37814FAE">
                  <w:pPr>
                    <w:widowControl/>
                    <w:jc w:val="left"/>
                    <w:rPr>
                      <w:rFonts w:ascii="Times New Roman" w:hAnsi="Times New Roman" w:eastAsiaTheme="minorEastAsia"/>
                      <w:color w:val="000000" w:themeColor="text1"/>
                      <w:spacing w:val="2"/>
                      <w:kern w:val="0"/>
                      <w:szCs w:val="21"/>
                    </w:rPr>
                  </w:pPr>
                </w:p>
              </w:tc>
              <w:tc>
                <w:tcPr>
                  <w:tcW w:w="2101" w:type="dxa"/>
                  <w:vMerge w:val="continue"/>
                  <w:tcBorders>
                    <w:top w:val="single" w:color="auto" w:sz="4" w:space="0"/>
                    <w:left w:val="single" w:color="auto" w:sz="4" w:space="0"/>
                    <w:bottom w:val="single" w:color="auto" w:sz="4" w:space="0"/>
                    <w:right w:val="single" w:color="auto" w:sz="4" w:space="0"/>
                  </w:tcBorders>
                  <w:vAlign w:val="center"/>
                </w:tcPr>
                <w:p w14:paraId="295B5728">
                  <w:pPr>
                    <w:widowControl/>
                    <w:jc w:val="left"/>
                    <w:rPr>
                      <w:rFonts w:ascii="Times New Roman" w:hAnsi="Times New Roman" w:eastAsiaTheme="minorEastAsia"/>
                      <w:color w:val="000000" w:themeColor="text1"/>
                      <w:spacing w:val="2"/>
                      <w:kern w:val="0"/>
                      <w:szCs w:val="21"/>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14:paraId="48D80516">
                  <w:pPr>
                    <w:widowControl/>
                    <w:jc w:val="left"/>
                    <w:rPr>
                      <w:rFonts w:ascii="Times New Roman" w:hAnsi="Times New Roman" w:eastAsiaTheme="minorEastAsia"/>
                      <w:color w:val="000000" w:themeColor="text1"/>
                      <w:spacing w:val="2"/>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61B911E9">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叠加值</w:t>
                  </w:r>
                </w:p>
              </w:tc>
              <w:tc>
                <w:tcPr>
                  <w:tcW w:w="1842" w:type="dxa"/>
                  <w:tcBorders>
                    <w:top w:val="single" w:color="auto" w:sz="4" w:space="0"/>
                    <w:left w:val="single" w:color="auto" w:sz="4" w:space="0"/>
                    <w:bottom w:val="single" w:color="auto" w:sz="4" w:space="0"/>
                    <w:right w:val="single" w:color="auto" w:sz="4" w:space="0"/>
                  </w:tcBorders>
                  <w:vAlign w:val="center"/>
                </w:tcPr>
                <w:p w14:paraId="71197DF8">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昼间（夜间不施工）</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2A563F7">
                  <w:pPr>
                    <w:widowControl/>
                    <w:jc w:val="left"/>
                    <w:rPr>
                      <w:rFonts w:ascii="Times New Roman" w:hAnsi="Times New Roman" w:eastAsiaTheme="minorEastAsia"/>
                      <w:color w:val="000000" w:themeColor="text1"/>
                      <w:spacing w:val="2"/>
                      <w:kern w:val="0"/>
                      <w:szCs w:val="21"/>
                    </w:rPr>
                  </w:pPr>
                </w:p>
              </w:tc>
            </w:tr>
            <w:tr w14:paraId="30CE8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2D1C3571">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1</w:t>
                  </w:r>
                </w:p>
              </w:tc>
              <w:tc>
                <w:tcPr>
                  <w:tcW w:w="2101" w:type="dxa"/>
                  <w:vMerge w:val="restart"/>
                  <w:tcBorders>
                    <w:top w:val="single" w:color="auto" w:sz="4" w:space="0"/>
                    <w:left w:val="single" w:color="auto" w:sz="4" w:space="0"/>
                    <w:bottom w:val="single" w:color="auto" w:sz="4" w:space="0"/>
                    <w:right w:val="single" w:color="auto" w:sz="4" w:space="0"/>
                  </w:tcBorders>
                  <w:vAlign w:val="center"/>
                </w:tcPr>
                <w:p w14:paraId="143DCCFB">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教师小区</w:t>
                  </w:r>
                </w:p>
                <w:p w14:paraId="29286F70">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130</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430</w:t>
                  </w:r>
                  <w:r>
                    <w:rPr>
                      <w:rFonts w:ascii="Times New Roman" w:hAnsiTheme="minorEastAsia" w:eastAsiaTheme="minorEastAsia"/>
                      <w:color w:val="000000" w:themeColor="text1"/>
                      <w:kern w:val="0"/>
                      <w:szCs w:val="21"/>
                    </w:rPr>
                    <w:t>人）</w:t>
                  </w:r>
                </w:p>
              </w:tc>
              <w:tc>
                <w:tcPr>
                  <w:tcW w:w="1843" w:type="dxa"/>
                  <w:tcBorders>
                    <w:top w:val="single" w:color="auto" w:sz="4" w:space="0"/>
                    <w:left w:val="single" w:color="auto" w:sz="4" w:space="0"/>
                    <w:bottom w:val="single" w:color="auto" w:sz="4" w:space="0"/>
                    <w:right w:val="single" w:color="auto" w:sz="4" w:space="0"/>
                  </w:tcBorders>
                  <w:vAlign w:val="center"/>
                </w:tcPr>
                <w:p w14:paraId="0669EA8B">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土石方及基础阶段</w:t>
                  </w:r>
                </w:p>
              </w:tc>
              <w:tc>
                <w:tcPr>
                  <w:tcW w:w="1276" w:type="dxa"/>
                  <w:tcBorders>
                    <w:top w:val="single" w:color="auto" w:sz="4" w:space="0"/>
                    <w:left w:val="single" w:color="auto" w:sz="4" w:space="0"/>
                    <w:bottom w:val="single" w:color="auto" w:sz="4" w:space="0"/>
                    <w:right w:val="single" w:color="auto" w:sz="4" w:space="0"/>
                  </w:tcBorders>
                  <w:vAlign w:val="center"/>
                </w:tcPr>
                <w:p w14:paraId="299B4773">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43.4</w:t>
                  </w: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5C89EE0E">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60</w:t>
                  </w:r>
                </w:p>
              </w:tc>
              <w:tc>
                <w:tcPr>
                  <w:tcW w:w="993" w:type="dxa"/>
                  <w:tcBorders>
                    <w:top w:val="single" w:color="auto" w:sz="4" w:space="0"/>
                    <w:left w:val="single" w:color="auto" w:sz="4" w:space="0"/>
                    <w:bottom w:val="single" w:color="auto" w:sz="4" w:space="0"/>
                    <w:right w:val="single" w:color="auto" w:sz="4" w:space="0"/>
                  </w:tcBorders>
                  <w:vAlign w:val="center"/>
                </w:tcPr>
                <w:p w14:paraId="5DAAB524">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达标</w:t>
                  </w:r>
                </w:p>
              </w:tc>
            </w:tr>
            <w:tr w14:paraId="36EB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207231F8">
                  <w:pPr>
                    <w:widowControl/>
                    <w:jc w:val="left"/>
                    <w:rPr>
                      <w:rFonts w:ascii="Times New Roman" w:hAnsi="Times New Roman" w:eastAsiaTheme="minorEastAsia"/>
                      <w:color w:val="000000" w:themeColor="text1"/>
                      <w:spacing w:val="2"/>
                      <w:kern w:val="0"/>
                      <w:szCs w:val="21"/>
                    </w:rPr>
                  </w:pPr>
                </w:p>
              </w:tc>
              <w:tc>
                <w:tcPr>
                  <w:tcW w:w="2101" w:type="dxa"/>
                  <w:vMerge w:val="continue"/>
                  <w:tcBorders>
                    <w:top w:val="single" w:color="auto" w:sz="4" w:space="0"/>
                    <w:left w:val="single" w:color="auto" w:sz="4" w:space="0"/>
                    <w:bottom w:val="single" w:color="auto" w:sz="4" w:space="0"/>
                    <w:right w:val="single" w:color="auto" w:sz="4" w:space="0"/>
                  </w:tcBorders>
                  <w:vAlign w:val="center"/>
                </w:tcPr>
                <w:p w14:paraId="1B9C8FE4">
                  <w:pPr>
                    <w:widowControl/>
                    <w:jc w:val="left"/>
                    <w:rPr>
                      <w:rFonts w:ascii="Times New Roman" w:hAnsi="Times New Roman" w:eastAsiaTheme="minorEastAsia"/>
                      <w:color w:val="000000" w:themeColor="text1"/>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33CA984C">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底板与结构阶段</w:t>
                  </w:r>
                </w:p>
              </w:tc>
              <w:tc>
                <w:tcPr>
                  <w:tcW w:w="1276" w:type="dxa"/>
                  <w:tcBorders>
                    <w:top w:val="single" w:color="auto" w:sz="4" w:space="0"/>
                    <w:left w:val="single" w:color="auto" w:sz="4" w:space="0"/>
                    <w:bottom w:val="single" w:color="auto" w:sz="4" w:space="0"/>
                    <w:right w:val="single" w:color="auto" w:sz="4" w:space="0"/>
                  </w:tcBorders>
                  <w:vAlign w:val="center"/>
                </w:tcPr>
                <w:p w14:paraId="386B2378">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49.6</w:t>
                  </w: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03D6F3E4">
                  <w:pPr>
                    <w:widowControl/>
                    <w:jc w:val="left"/>
                    <w:rPr>
                      <w:rFonts w:ascii="Times New Roman" w:hAnsi="Times New Roman" w:eastAsiaTheme="minorEastAsia"/>
                      <w:color w:val="000000" w:themeColor="text1"/>
                      <w:spacing w:val="2"/>
                      <w:kern w:val="0"/>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1865F518">
                  <w:pPr>
                    <w:jc w:val="center"/>
                    <w:rPr>
                      <w:rFonts w:ascii="Times New Roman" w:hAnsi="Times New Roman" w:eastAsiaTheme="minorEastAsia"/>
                      <w:color w:val="000000" w:themeColor="text1"/>
                    </w:rPr>
                  </w:pPr>
                  <w:r>
                    <w:rPr>
                      <w:rFonts w:ascii="Times New Roman" w:hAnsiTheme="minorEastAsia" w:eastAsiaTheme="minorEastAsia"/>
                      <w:color w:val="000000" w:themeColor="text1"/>
                      <w:szCs w:val="21"/>
                    </w:rPr>
                    <w:t>达标</w:t>
                  </w:r>
                </w:p>
              </w:tc>
            </w:tr>
            <w:tr w14:paraId="30C3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0D7E81F3">
                  <w:pPr>
                    <w:widowControl/>
                    <w:jc w:val="left"/>
                    <w:rPr>
                      <w:rFonts w:ascii="Times New Roman" w:hAnsi="Times New Roman" w:eastAsiaTheme="minorEastAsia"/>
                      <w:color w:val="000000" w:themeColor="text1"/>
                      <w:spacing w:val="2"/>
                      <w:kern w:val="0"/>
                      <w:szCs w:val="21"/>
                    </w:rPr>
                  </w:pPr>
                </w:p>
              </w:tc>
              <w:tc>
                <w:tcPr>
                  <w:tcW w:w="2101" w:type="dxa"/>
                  <w:vMerge w:val="continue"/>
                  <w:tcBorders>
                    <w:top w:val="single" w:color="auto" w:sz="4" w:space="0"/>
                    <w:left w:val="single" w:color="auto" w:sz="4" w:space="0"/>
                    <w:bottom w:val="single" w:color="auto" w:sz="4" w:space="0"/>
                    <w:right w:val="single" w:color="auto" w:sz="4" w:space="0"/>
                  </w:tcBorders>
                  <w:vAlign w:val="center"/>
                </w:tcPr>
                <w:p w14:paraId="3222E602">
                  <w:pPr>
                    <w:widowControl/>
                    <w:jc w:val="left"/>
                    <w:rPr>
                      <w:rFonts w:ascii="Times New Roman" w:hAnsi="Times New Roman" w:eastAsiaTheme="minorEastAsia"/>
                      <w:color w:val="000000" w:themeColor="text1"/>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659A3C64">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装修与安装阶段</w:t>
                  </w:r>
                </w:p>
              </w:tc>
              <w:tc>
                <w:tcPr>
                  <w:tcW w:w="1276" w:type="dxa"/>
                  <w:tcBorders>
                    <w:top w:val="single" w:color="auto" w:sz="4" w:space="0"/>
                    <w:left w:val="single" w:color="auto" w:sz="4" w:space="0"/>
                    <w:bottom w:val="single" w:color="auto" w:sz="4" w:space="0"/>
                    <w:right w:val="single" w:color="auto" w:sz="4" w:space="0"/>
                  </w:tcBorders>
                  <w:vAlign w:val="center"/>
                </w:tcPr>
                <w:p w14:paraId="1C58115C">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59.3</w:t>
                  </w: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3D2B092F">
                  <w:pPr>
                    <w:widowControl/>
                    <w:jc w:val="left"/>
                    <w:rPr>
                      <w:rFonts w:ascii="Times New Roman" w:hAnsi="Times New Roman" w:eastAsiaTheme="minorEastAsia"/>
                      <w:color w:val="000000" w:themeColor="text1"/>
                      <w:spacing w:val="2"/>
                      <w:kern w:val="0"/>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0A028973">
                  <w:pPr>
                    <w:jc w:val="center"/>
                    <w:rPr>
                      <w:rFonts w:ascii="Times New Roman" w:hAnsi="Times New Roman" w:eastAsiaTheme="minorEastAsia"/>
                      <w:color w:val="000000" w:themeColor="text1"/>
                    </w:rPr>
                  </w:pPr>
                  <w:r>
                    <w:rPr>
                      <w:rFonts w:ascii="Times New Roman" w:hAnsiTheme="minorEastAsia" w:eastAsiaTheme="minorEastAsia"/>
                      <w:color w:val="000000" w:themeColor="text1"/>
                      <w:szCs w:val="21"/>
                    </w:rPr>
                    <w:t>达标</w:t>
                  </w:r>
                </w:p>
              </w:tc>
            </w:tr>
            <w:tr w14:paraId="103B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4BBB889F">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2</w:t>
                  </w:r>
                </w:p>
              </w:tc>
              <w:tc>
                <w:tcPr>
                  <w:tcW w:w="2101" w:type="dxa"/>
                  <w:vMerge w:val="restart"/>
                  <w:tcBorders>
                    <w:top w:val="single" w:color="auto" w:sz="4" w:space="0"/>
                    <w:left w:val="single" w:color="auto" w:sz="4" w:space="0"/>
                    <w:bottom w:val="single" w:color="auto" w:sz="4" w:space="0"/>
                    <w:right w:val="single" w:color="auto" w:sz="4" w:space="0"/>
                  </w:tcBorders>
                  <w:vAlign w:val="center"/>
                </w:tcPr>
                <w:p w14:paraId="15DD5C8A">
                  <w:pPr>
                    <w:autoSpaceDE w:val="0"/>
                    <w:autoSpaceDN w:val="0"/>
                    <w:jc w:val="center"/>
                    <w:rPr>
                      <w:rFonts w:hint="eastAsia" w:ascii="Times New Roman" w:hAnsiTheme="minorEastAsia" w:eastAsiaTheme="minorEastAsia"/>
                      <w:color w:val="000000" w:themeColor="text1"/>
                      <w:kern w:val="0"/>
                      <w:szCs w:val="21"/>
                      <w:lang w:eastAsia="zh-CN"/>
                    </w:rPr>
                  </w:pPr>
                  <w:r>
                    <w:rPr>
                      <w:rFonts w:ascii="Times New Roman" w:hAnsiTheme="minorEastAsia" w:eastAsiaTheme="minorEastAsia"/>
                      <w:color w:val="000000" w:themeColor="text1"/>
                      <w:kern w:val="0"/>
                      <w:szCs w:val="21"/>
                    </w:rPr>
                    <w:t>教育住宅小区</w:t>
                  </w:r>
                </w:p>
                <w:p w14:paraId="54B621D0">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80</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265</w:t>
                  </w:r>
                  <w:r>
                    <w:rPr>
                      <w:rFonts w:ascii="Times New Roman" w:hAnsiTheme="minorEastAsia" w:eastAsiaTheme="minorEastAsia"/>
                      <w:color w:val="000000" w:themeColor="text1"/>
                      <w:kern w:val="0"/>
                      <w:szCs w:val="21"/>
                    </w:rPr>
                    <w:t>人）</w:t>
                  </w:r>
                </w:p>
              </w:tc>
              <w:tc>
                <w:tcPr>
                  <w:tcW w:w="1843" w:type="dxa"/>
                  <w:tcBorders>
                    <w:top w:val="single" w:color="auto" w:sz="4" w:space="0"/>
                    <w:left w:val="single" w:color="auto" w:sz="4" w:space="0"/>
                    <w:bottom w:val="single" w:color="auto" w:sz="4" w:space="0"/>
                    <w:right w:val="single" w:color="auto" w:sz="4" w:space="0"/>
                  </w:tcBorders>
                  <w:vAlign w:val="center"/>
                </w:tcPr>
                <w:p w14:paraId="4902320E">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土石方及基础阶段</w:t>
                  </w:r>
                </w:p>
              </w:tc>
              <w:tc>
                <w:tcPr>
                  <w:tcW w:w="1276" w:type="dxa"/>
                  <w:tcBorders>
                    <w:top w:val="single" w:color="auto" w:sz="4" w:space="0"/>
                    <w:left w:val="single" w:color="auto" w:sz="4" w:space="0"/>
                    <w:bottom w:val="single" w:color="auto" w:sz="4" w:space="0"/>
                    <w:right w:val="single" w:color="auto" w:sz="4" w:space="0"/>
                  </w:tcBorders>
                  <w:vAlign w:val="center"/>
                </w:tcPr>
                <w:p w14:paraId="24CCFABB">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42.4</w:t>
                  </w: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41DD5055">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60</w:t>
                  </w:r>
                </w:p>
              </w:tc>
              <w:tc>
                <w:tcPr>
                  <w:tcW w:w="993" w:type="dxa"/>
                  <w:tcBorders>
                    <w:top w:val="single" w:color="auto" w:sz="4" w:space="0"/>
                    <w:left w:val="single" w:color="auto" w:sz="4" w:space="0"/>
                    <w:bottom w:val="single" w:color="auto" w:sz="4" w:space="0"/>
                    <w:right w:val="single" w:color="auto" w:sz="4" w:space="0"/>
                  </w:tcBorders>
                  <w:vAlign w:val="center"/>
                </w:tcPr>
                <w:p w14:paraId="6911A6C7">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达标</w:t>
                  </w:r>
                </w:p>
              </w:tc>
            </w:tr>
            <w:tr w14:paraId="7B3D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0E109F89">
                  <w:pPr>
                    <w:widowControl/>
                    <w:jc w:val="left"/>
                    <w:rPr>
                      <w:rFonts w:ascii="Times New Roman" w:hAnsi="Times New Roman" w:eastAsiaTheme="minorEastAsia"/>
                      <w:color w:val="000000" w:themeColor="text1"/>
                      <w:spacing w:val="2"/>
                      <w:kern w:val="0"/>
                      <w:szCs w:val="21"/>
                    </w:rPr>
                  </w:pPr>
                </w:p>
              </w:tc>
              <w:tc>
                <w:tcPr>
                  <w:tcW w:w="2101" w:type="dxa"/>
                  <w:vMerge w:val="continue"/>
                  <w:tcBorders>
                    <w:top w:val="single" w:color="auto" w:sz="4" w:space="0"/>
                    <w:left w:val="single" w:color="auto" w:sz="4" w:space="0"/>
                    <w:bottom w:val="single" w:color="auto" w:sz="4" w:space="0"/>
                    <w:right w:val="single" w:color="auto" w:sz="4" w:space="0"/>
                  </w:tcBorders>
                  <w:vAlign w:val="center"/>
                </w:tcPr>
                <w:p w14:paraId="3DF80A4E">
                  <w:pPr>
                    <w:widowControl/>
                    <w:jc w:val="left"/>
                    <w:rPr>
                      <w:rFonts w:ascii="Times New Roman" w:hAnsi="Times New Roman" w:eastAsiaTheme="minorEastAsia"/>
                      <w:color w:val="000000" w:themeColor="text1"/>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2C2D8791">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底板与结构阶段</w:t>
                  </w:r>
                </w:p>
              </w:tc>
              <w:tc>
                <w:tcPr>
                  <w:tcW w:w="1276" w:type="dxa"/>
                  <w:tcBorders>
                    <w:top w:val="single" w:color="auto" w:sz="4" w:space="0"/>
                    <w:left w:val="single" w:color="auto" w:sz="4" w:space="0"/>
                    <w:bottom w:val="single" w:color="auto" w:sz="4" w:space="0"/>
                    <w:right w:val="single" w:color="auto" w:sz="4" w:space="0"/>
                  </w:tcBorders>
                  <w:vAlign w:val="center"/>
                </w:tcPr>
                <w:p w14:paraId="1AC0A71A">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48.6</w:t>
                  </w: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34136661">
                  <w:pPr>
                    <w:widowControl/>
                    <w:jc w:val="left"/>
                    <w:rPr>
                      <w:rFonts w:ascii="Times New Roman" w:hAnsi="Times New Roman" w:eastAsiaTheme="minorEastAsia"/>
                      <w:color w:val="000000" w:themeColor="text1"/>
                      <w:spacing w:val="2"/>
                      <w:kern w:val="0"/>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32C48A0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达标</w:t>
                  </w:r>
                </w:p>
              </w:tc>
            </w:tr>
            <w:tr w14:paraId="3DF8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5F680BAF">
                  <w:pPr>
                    <w:widowControl/>
                    <w:jc w:val="left"/>
                    <w:rPr>
                      <w:rFonts w:ascii="Times New Roman" w:hAnsi="Times New Roman" w:eastAsiaTheme="minorEastAsia"/>
                      <w:color w:val="000000" w:themeColor="text1"/>
                      <w:spacing w:val="2"/>
                      <w:kern w:val="0"/>
                      <w:szCs w:val="21"/>
                    </w:rPr>
                  </w:pPr>
                </w:p>
              </w:tc>
              <w:tc>
                <w:tcPr>
                  <w:tcW w:w="2101" w:type="dxa"/>
                  <w:vMerge w:val="continue"/>
                  <w:tcBorders>
                    <w:top w:val="single" w:color="auto" w:sz="4" w:space="0"/>
                    <w:left w:val="single" w:color="auto" w:sz="4" w:space="0"/>
                    <w:bottom w:val="single" w:color="auto" w:sz="4" w:space="0"/>
                    <w:right w:val="single" w:color="auto" w:sz="4" w:space="0"/>
                  </w:tcBorders>
                  <w:vAlign w:val="center"/>
                </w:tcPr>
                <w:p w14:paraId="5852926E">
                  <w:pPr>
                    <w:widowControl/>
                    <w:jc w:val="left"/>
                    <w:rPr>
                      <w:rFonts w:ascii="Times New Roman" w:hAnsi="Times New Roman" w:eastAsiaTheme="minorEastAsia"/>
                      <w:color w:val="000000" w:themeColor="text1"/>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3D959A5B">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装修与安装阶段</w:t>
                  </w:r>
                </w:p>
              </w:tc>
              <w:tc>
                <w:tcPr>
                  <w:tcW w:w="1276" w:type="dxa"/>
                  <w:tcBorders>
                    <w:top w:val="single" w:color="auto" w:sz="4" w:space="0"/>
                    <w:left w:val="single" w:color="auto" w:sz="4" w:space="0"/>
                    <w:bottom w:val="single" w:color="auto" w:sz="4" w:space="0"/>
                    <w:right w:val="single" w:color="auto" w:sz="4" w:space="0"/>
                  </w:tcBorders>
                  <w:vAlign w:val="center"/>
                </w:tcPr>
                <w:p w14:paraId="3D63025A">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58.3</w:t>
                  </w: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6D0BED32">
                  <w:pPr>
                    <w:widowControl/>
                    <w:jc w:val="left"/>
                    <w:rPr>
                      <w:rFonts w:ascii="Times New Roman" w:hAnsi="Times New Roman" w:eastAsiaTheme="minorEastAsia"/>
                      <w:color w:val="000000" w:themeColor="text1"/>
                      <w:spacing w:val="2"/>
                      <w:kern w:val="0"/>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7297D339">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达标</w:t>
                  </w:r>
                </w:p>
              </w:tc>
            </w:tr>
            <w:tr w14:paraId="6EFE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14:paraId="77507A48">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3</w:t>
                  </w:r>
                </w:p>
              </w:tc>
              <w:tc>
                <w:tcPr>
                  <w:tcW w:w="2101" w:type="dxa"/>
                  <w:vMerge w:val="restart"/>
                  <w:tcBorders>
                    <w:top w:val="single" w:color="auto" w:sz="4" w:space="0"/>
                    <w:left w:val="single" w:color="auto" w:sz="4" w:space="0"/>
                    <w:bottom w:val="single" w:color="auto" w:sz="4" w:space="0"/>
                    <w:right w:val="single" w:color="auto" w:sz="4" w:space="0"/>
                  </w:tcBorders>
                  <w:vAlign w:val="center"/>
                </w:tcPr>
                <w:p w14:paraId="72594554">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教师小区二巷商住户</w:t>
                  </w:r>
                </w:p>
                <w:p w14:paraId="7B0A03D6">
                  <w:pPr>
                    <w:pStyle w:val="87"/>
                    <w:rPr>
                      <w:rFonts w:ascii="Times New Roman" w:hAnsi="Times New Roman" w:eastAsiaTheme="minorEastAsia"/>
                      <w:color w:val="000000" w:themeColor="text1"/>
                      <w:spacing w:val="0"/>
                      <w:kern w:val="2"/>
                      <w:sz w:val="21"/>
                      <w:szCs w:val="21"/>
                    </w:rPr>
                  </w:pPr>
                  <w:r>
                    <w:rPr>
                      <w:rFonts w:ascii="Times New Roman" w:hAnsiTheme="minorEastAsia" w:eastAsiaTheme="minorEastAsia"/>
                      <w:color w:val="000000" w:themeColor="text1"/>
                      <w:szCs w:val="21"/>
                    </w:rPr>
                    <w:t>（约</w:t>
                  </w:r>
                  <w:r>
                    <w:rPr>
                      <w:rFonts w:ascii="Times New Roman" w:hAnsi="Times New Roman" w:eastAsiaTheme="minorEastAsia"/>
                      <w:color w:val="000000" w:themeColor="text1"/>
                      <w:szCs w:val="21"/>
                    </w:rPr>
                    <w:t>16</w:t>
                  </w:r>
                  <w:r>
                    <w:rPr>
                      <w:rFonts w:ascii="Times New Roman" w:hAnsiTheme="minorEastAsia" w:eastAsiaTheme="minorEastAsia"/>
                      <w:color w:val="000000" w:themeColor="text1"/>
                      <w:szCs w:val="21"/>
                    </w:rPr>
                    <w:t>户，</w:t>
                  </w:r>
                  <w:r>
                    <w:rPr>
                      <w:rFonts w:ascii="Times New Roman" w:hAnsi="Times New Roman" w:eastAsiaTheme="minorEastAsia"/>
                      <w:color w:val="000000" w:themeColor="text1"/>
                      <w:szCs w:val="21"/>
                    </w:rPr>
                    <w:t>53</w:t>
                  </w:r>
                  <w:r>
                    <w:rPr>
                      <w:rFonts w:ascii="Times New Roman" w:hAnsiTheme="minorEastAsia" w:eastAsiaTheme="minorEastAsia"/>
                      <w:color w:val="000000" w:themeColor="text1"/>
                      <w:szCs w:val="21"/>
                    </w:rPr>
                    <w:t>人）</w:t>
                  </w:r>
                </w:p>
              </w:tc>
              <w:tc>
                <w:tcPr>
                  <w:tcW w:w="1843" w:type="dxa"/>
                  <w:tcBorders>
                    <w:top w:val="single" w:color="auto" w:sz="4" w:space="0"/>
                    <w:left w:val="single" w:color="auto" w:sz="4" w:space="0"/>
                    <w:bottom w:val="single" w:color="auto" w:sz="4" w:space="0"/>
                    <w:right w:val="single" w:color="auto" w:sz="4" w:space="0"/>
                  </w:tcBorders>
                  <w:vAlign w:val="center"/>
                </w:tcPr>
                <w:p w14:paraId="690D5296">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土石方及基础阶段</w:t>
                  </w:r>
                </w:p>
              </w:tc>
              <w:tc>
                <w:tcPr>
                  <w:tcW w:w="1276" w:type="dxa"/>
                  <w:tcBorders>
                    <w:top w:val="single" w:color="auto" w:sz="4" w:space="0"/>
                    <w:left w:val="single" w:color="auto" w:sz="4" w:space="0"/>
                    <w:bottom w:val="single" w:color="auto" w:sz="4" w:space="0"/>
                    <w:right w:val="single" w:color="auto" w:sz="4" w:space="0"/>
                  </w:tcBorders>
                  <w:vAlign w:val="center"/>
                </w:tcPr>
                <w:p w14:paraId="27769E40">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40.4</w:t>
                  </w: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7C634059">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60</w:t>
                  </w:r>
                </w:p>
              </w:tc>
              <w:tc>
                <w:tcPr>
                  <w:tcW w:w="993" w:type="dxa"/>
                  <w:tcBorders>
                    <w:top w:val="single" w:color="auto" w:sz="4" w:space="0"/>
                    <w:left w:val="single" w:color="auto" w:sz="4" w:space="0"/>
                    <w:bottom w:val="single" w:color="auto" w:sz="4" w:space="0"/>
                    <w:right w:val="single" w:color="auto" w:sz="4" w:space="0"/>
                  </w:tcBorders>
                  <w:vAlign w:val="center"/>
                </w:tcPr>
                <w:p w14:paraId="52DA1827">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达标</w:t>
                  </w:r>
                </w:p>
              </w:tc>
            </w:tr>
            <w:tr w14:paraId="29D3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2E4C2325">
                  <w:pPr>
                    <w:widowControl/>
                    <w:jc w:val="left"/>
                    <w:rPr>
                      <w:rFonts w:ascii="Times New Roman" w:hAnsi="Times New Roman" w:eastAsiaTheme="minorEastAsia"/>
                      <w:color w:val="000000" w:themeColor="text1"/>
                      <w:spacing w:val="2"/>
                      <w:kern w:val="0"/>
                      <w:szCs w:val="21"/>
                    </w:rPr>
                  </w:pPr>
                </w:p>
              </w:tc>
              <w:tc>
                <w:tcPr>
                  <w:tcW w:w="2101" w:type="dxa"/>
                  <w:vMerge w:val="continue"/>
                  <w:tcBorders>
                    <w:top w:val="single" w:color="auto" w:sz="4" w:space="0"/>
                    <w:left w:val="single" w:color="auto" w:sz="4" w:space="0"/>
                    <w:bottom w:val="single" w:color="auto" w:sz="4" w:space="0"/>
                    <w:right w:val="single" w:color="auto" w:sz="4" w:space="0"/>
                  </w:tcBorders>
                  <w:vAlign w:val="center"/>
                </w:tcPr>
                <w:p w14:paraId="7BA245DD">
                  <w:pPr>
                    <w:widowControl/>
                    <w:jc w:val="left"/>
                    <w:rPr>
                      <w:rFonts w:ascii="Times New Roman" w:hAnsi="Times New Roman" w:eastAsiaTheme="minorEastAsia"/>
                      <w:color w:val="000000" w:themeColor="text1"/>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30C0A448">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底板与结构阶段</w:t>
                  </w:r>
                </w:p>
              </w:tc>
              <w:tc>
                <w:tcPr>
                  <w:tcW w:w="1276" w:type="dxa"/>
                  <w:tcBorders>
                    <w:top w:val="single" w:color="auto" w:sz="4" w:space="0"/>
                    <w:left w:val="single" w:color="auto" w:sz="4" w:space="0"/>
                    <w:bottom w:val="single" w:color="auto" w:sz="4" w:space="0"/>
                    <w:right w:val="single" w:color="auto" w:sz="4" w:space="0"/>
                  </w:tcBorders>
                  <w:vAlign w:val="center"/>
                </w:tcPr>
                <w:p w14:paraId="27206FED">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44.6</w:t>
                  </w: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17F7FE6B">
                  <w:pPr>
                    <w:widowControl/>
                    <w:jc w:val="left"/>
                    <w:rPr>
                      <w:rFonts w:ascii="Times New Roman" w:hAnsi="Times New Roman" w:eastAsiaTheme="minorEastAsia"/>
                      <w:color w:val="000000" w:themeColor="text1"/>
                      <w:spacing w:val="2"/>
                      <w:kern w:val="0"/>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4977214F">
                  <w:pPr>
                    <w:jc w:val="center"/>
                    <w:rPr>
                      <w:rFonts w:ascii="Times New Roman" w:hAnsi="Times New Roman" w:eastAsiaTheme="minorEastAsia"/>
                      <w:color w:val="000000" w:themeColor="text1"/>
                    </w:rPr>
                  </w:pPr>
                  <w:r>
                    <w:rPr>
                      <w:rFonts w:ascii="Times New Roman" w:hAnsiTheme="minorEastAsia" w:eastAsiaTheme="minorEastAsia"/>
                      <w:color w:val="000000" w:themeColor="text1"/>
                      <w:szCs w:val="21"/>
                    </w:rPr>
                    <w:t>达标</w:t>
                  </w:r>
                </w:p>
              </w:tc>
            </w:tr>
            <w:tr w14:paraId="70E2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14:paraId="30B4AC54">
                  <w:pPr>
                    <w:widowControl/>
                    <w:jc w:val="left"/>
                    <w:rPr>
                      <w:rFonts w:ascii="Times New Roman" w:hAnsi="Times New Roman" w:eastAsiaTheme="minorEastAsia"/>
                      <w:color w:val="000000" w:themeColor="text1"/>
                      <w:spacing w:val="2"/>
                      <w:kern w:val="0"/>
                      <w:szCs w:val="21"/>
                    </w:rPr>
                  </w:pPr>
                </w:p>
              </w:tc>
              <w:tc>
                <w:tcPr>
                  <w:tcW w:w="2101" w:type="dxa"/>
                  <w:vMerge w:val="continue"/>
                  <w:tcBorders>
                    <w:top w:val="single" w:color="auto" w:sz="4" w:space="0"/>
                    <w:left w:val="single" w:color="auto" w:sz="4" w:space="0"/>
                    <w:bottom w:val="single" w:color="auto" w:sz="4" w:space="0"/>
                    <w:right w:val="single" w:color="auto" w:sz="4" w:space="0"/>
                  </w:tcBorders>
                  <w:vAlign w:val="center"/>
                </w:tcPr>
                <w:p w14:paraId="04271111">
                  <w:pPr>
                    <w:widowControl/>
                    <w:jc w:val="left"/>
                    <w:rPr>
                      <w:rFonts w:ascii="Times New Roman" w:hAnsi="Times New Roman" w:eastAsiaTheme="minorEastAsia"/>
                      <w:color w:val="000000" w:themeColor="text1"/>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1B4D8DEA">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装修与安装阶段</w:t>
                  </w:r>
                </w:p>
              </w:tc>
              <w:tc>
                <w:tcPr>
                  <w:tcW w:w="1276" w:type="dxa"/>
                  <w:tcBorders>
                    <w:top w:val="single" w:color="auto" w:sz="4" w:space="0"/>
                    <w:left w:val="single" w:color="auto" w:sz="4" w:space="0"/>
                    <w:bottom w:val="single" w:color="auto" w:sz="4" w:space="0"/>
                    <w:right w:val="single" w:color="auto" w:sz="4" w:space="0"/>
                  </w:tcBorders>
                  <w:vAlign w:val="center"/>
                </w:tcPr>
                <w:p w14:paraId="09ABB2B0">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54.3</w:t>
                  </w: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7CCD8812">
                  <w:pPr>
                    <w:widowControl/>
                    <w:jc w:val="left"/>
                    <w:rPr>
                      <w:rFonts w:ascii="Times New Roman" w:hAnsi="Times New Roman" w:eastAsiaTheme="minorEastAsia"/>
                      <w:color w:val="000000" w:themeColor="text1"/>
                      <w:spacing w:val="2"/>
                      <w:kern w:val="0"/>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31873BE9">
                  <w:pPr>
                    <w:jc w:val="center"/>
                    <w:rPr>
                      <w:rFonts w:ascii="Times New Roman" w:hAnsi="Times New Roman" w:eastAsiaTheme="minorEastAsia"/>
                      <w:color w:val="000000" w:themeColor="text1"/>
                    </w:rPr>
                  </w:pPr>
                  <w:r>
                    <w:rPr>
                      <w:rFonts w:ascii="Times New Roman" w:hAnsiTheme="minorEastAsia" w:eastAsiaTheme="minorEastAsia"/>
                      <w:color w:val="000000" w:themeColor="text1"/>
                      <w:szCs w:val="21"/>
                    </w:rPr>
                    <w:t>达标</w:t>
                  </w:r>
                </w:p>
              </w:tc>
            </w:tr>
            <w:tr w14:paraId="6200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restart"/>
                  <w:tcBorders>
                    <w:top w:val="single" w:color="auto" w:sz="4" w:space="0"/>
                    <w:left w:val="single" w:color="auto" w:sz="4" w:space="0"/>
                    <w:right w:val="single" w:color="auto" w:sz="4" w:space="0"/>
                  </w:tcBorders>
                  <w:vAlign w:val="center"/>
                </w:tcPr>
                <w:p w14:paraId="7B8F3DF6">
                  <w:pPr>
                    <w:widowControl/>
                    <w:jc w:val="center"/>
                    <w:rPr>
                      <w:rFonts w:ascii="Times New Roman" w:hAnsi="Times New Roman" w:eastAsiaTheme="minorEastAsia"/>
                      <w:color w:val="000000" w:themeColor="text1"/>
                      <w:spacing w:val="2"/>
                      <w:kern w:val="0"/>
                      <w:szCs w:val="21"/>
                    </w:rPr>
                  </w:pPr>
                  <w:r>
                    <w:rPr>
                      <w:rFonts w:ascii="Times New Roman" w:hAnsi="Times New Roman" w:eastAsiaTheme="minorEastAsia"/>
                      <w:color w:val="000000" w:themeColor="text1"/>
                      <w:spacing w:val="2"/>
                      <w:kern w:val="0"/>
                      <w:szCs w:val="21"/>
                    </w:rPr>
                    <w:t>4</w:t>
                  </w:r>
                </w:p>
              </w:tc>
              <w:tc>
                <w:tcPr>
                  <w:tcW w:w="2101" w:type="dxa"/>
                  <w:vMerge w:val="restart"/>
                  <w:tcBorders>
                    <w:top w:val="single" w:color="auto" w:sz="4" w:space="0"/>
                    <w:left w:val="single" w:color="auto" w:sz="4" w:space="0"/>
                    <w:right w:val="single" w:color="auto" w:sz="4" w:space="0"/>
                  </w:tcBorders>
                  <w:vAlign w:val="center"/>
                </w:tcPr>
                <w:p w14:paraId="22DF4CDD">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三棵树社区住户</w:t>
                  </w:r>
                </w:p>
                <w:p w14:paraId="151AC8F8">
                  <w:pPr>
                    <w:widowControl/>
                    <w:jc w:val="left"/>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20</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66</w:t>
                  </w:r>
                  <w:r>
                    <w:rPr>
                      <w:rFonts w:ascii="Times New Roman" w:hAnsiTheme="minorEastAsia" w:eastAsiaTheme="minorEastAsia"/>
                      <w:color w:val="000000" w:themeColor="text1"/>
                      <w:kern w:val="0"/>
                      <w:szCs w:val="21"/>
                    </w:rPr>
                    <w:t>人）</w:t>
                  </w:r>
                </w:p>
              </w:tc>
              <w:tc>
                <w:tcPr>
                  <w:tcW w:w="1843" w:type="dxa"/>
                  <w:tcBorders>
                    <w:top w:val="single" w:color="auto" w:sz="4" w:space="0"/>
                    <w:left w:val="single" w:color="auto" w:sz="4" w:space="0"/>
                    <w:bottom w:val="single" w:color="auto" w:sz="4" w:space="0"/>
                    <w:right w:val="single" w:color="auto" w:sz="4" w:space="0"/>
                  </w:tcBorders>
                  <w:vAlign w:val="center"/>
                </w:tcPr>
                <w:p w14:paraId="67E441D6">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土石方及基础阶段</w:t>
                  </w:r>
                </w:p>
              </w:tc>
              <w:tc>
                <w:tcPr>
                  <w:tcW w:w="1276" w:type="dxa"/>
                  <w:tcBorders>
                    <w:top w:val="single" w:color="auto" w:sz="4" w:space="0"/>
                    <w:left w:val="single" w:color="auto" w:sz="4" w:space="0"/>
                    <w:bottom w:val="single" w:color="auto" w:sz="4" w:space="0"/>
                    <w:right w:val="single" w:color="auto" w:sz="4" w:space="0"/>
                  </w:tcBorders>
                  <w:vAlign w:val="center"/>
                </w:tcPr>
                <w:p w14:paraId="5EC28D3E">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41.4</w:t>
                  </w:r>
                </w:p>
              </w:tc>
              <w:tc>
                <w:tcPr>
                  <w:tcW w:w="1842" w:type="dxa"/>
                  <w:vMerge w:val="restart"/>
                  <w:tcBorders>
                    <w:top w:val="single" w:color="auto" w:sz="4" w:space="0"/>
                    <w:left w:val="single" w:color="auto" w:sz="4" w:space="0"/>
                    <w:right w:val="single" w:color="auto" w:sz="4" w:space="0"/>
                  </w:tcBorders>
                  <w:vAlign w:val="center"/>
                </w:tcPr>
                <w:p w14:paraId="63489189">
                  <w:pPr>
                    <w:widowControl/>
                    <w:jc w:val="center"/>
                    <w:rPr>
                      <w:rFonts w:ascii="Times New Roman" w:hAnsi="Times New Roman" w:eastAsiaTheme="minorEastAsia"/>
                      <w:color w:val="000000" w:themeColor="text1"/>
                      <w:spacing w:val="2"/>
                      <w:kern w:val="0"/>
                      <w:szCs w:val="21"/>
                    </w:rPr>
                  </w:pPr>
                  <w:r>
                    <w:rPr>
                      <w:rFonts w:ascii="Times New Roman" w:hAnsi="Times New Roman" w:eastAsiaTheme="minorEastAsia"/>
                      <w:color w:val="000000" w:themeColor="text1"/>
                      <w:spacing w:val="2"/>
                      <w:kern w:val="0"/>
                      <w:szCs w:val="21"/>
                    </w:rPr>
                    <w:t>60</w:t>
                  </w:r>
                </w:p>
              </w:tc>
              <w:tc>
                <w:tcPr>
                  <w:tcW w:w="993" w:type="dxa"/>
                  <w:tcBorders>
                    <w:top w:val="single" w:color="auto" w:sz="4" w:space="0"/>
                    <w:left w:val="single" w:color="auto" w:sz="4" w:space="0"/>
                    <w:bottom w:val="single" w:color="auto" w:sz="4" w:space="0"/>
                    <w:right w:val="single" w:color="auto" w:sz="4" w:space="0"/>
                  </w:tcBorders>
                  <w:vAlign w:val="center"/>
                </w:tcPr>
                <w:p w14:paraId="0310F31E">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达标</w:t>
                  </w:r>
                </w:p>
              </w:tc>
            </w:tr>
            <w:tr w14:paraId="4562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continue"/>
                  <w:tcBorders>
                    <w:left w:val="single" w:color="auto" w:sz="4" w:space="0"/>
                    <w:right w:val="single" w:color="auto" w:sz="4" w:space="0"/>
                  </w:tcBorders>
                  <w:vAlign w:val="center"/>
                </w:tcPr>
                <w:p w14:paraId="18AB38DC">
                  <w:pPr>
                    <w:widowControl/>
                    <w:jc w:val="center"/>
                    <w:rPr>
                      <w:rFonts w:ascii="Times New Roman" w:hAnsi="Times New Roman" w:eastAsiaTheme="minorEastAsia"/>
                      <w:color w:val="000000" w:themeColor="text1"/>
                      <w:spacing w:val="2"/>
                      <w:kern w:val="0"/>
                      <w:szCs w:val="21"/>
                    </w:rPr>
                  </w:pPr>
                </w:p>
              </w:tc>
              <w:tc>
                <w:tcPr>
                  <w:tcW w:w="2101" w:type="dxa"/>
                  <w:vMerge w:val="continue"/>
                  <w:tcBorders>
                    <w:left w:val="single" w:color="auto" w:sz="4" w:space="0"/>
                    <w:right w:val="single" w:color="auto" w:sz="4" w:space="0"/>
                  </w:tcBorders>
                  <w:vAlign w:val="center"/>
                </w:tcPr>
                <w:p w14:paraId="61C28766">
                  <w:pPr>
                    <w:widowControl/>
                    <w:jc w:val="left"/>
                    <w:rPr>
                      <w:rFonts w:ascii="Times New Roman" w:hAnsi="Times New Roman" w:eastAsiaTheme="minorEastAsia"/>
                      <w:color w:val="000000" w:themeColor="text1"/>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0051E3E0">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底板与结构阶段</w:t>
                  </w:r>
                </w:p>
              </w:tc>
              <w:tc>
                <w:tcPr>
                  <w:tcW w:w="1276" w:type="dxa"/>
                  <w:tcBorders>
                    <w:top w:val="single" w:color="auto" w:sz="4" w:space="0"/>
                    <w:left w:val="single" w:color="auto" w:sz="4" w:space="0"/>
                    <w:bottom w:val="single" w:color="auto" w:sz="4" w:space="0"/>
                    <w:right w:val="single" w:color="auto" w:sz="4" w:space="0"/>
                  </w:tcBorders>
                  <w:vAlign w:val="center"/>
                </w:tcPr>
                <w:p w14:paraId="1AA576A3">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47.6</w:t>
                  </w:r>
                </w:p>
              </w:tc>
              <w:tc>
                <w:tcPr>
                  <w:tcW w:w="1842" w:type="dxa"/>
                  <w:vMerge w:val="continue"/>
                  <w:tcBorders>
                    <w:left w:val="single" w:color="auto" w:sz="4" w:space="0"/>
                    <w:right w:val="single" w:color="auto" w:sz="4" w:space="0"/>
                  </w:tcBorders>
                  <w:vAlign w:val="center"/>
                </w:tcPr>
                <w:p w14:paraId="4426E6CE">
                  <w:pPr>
                    <w:widowControl/>
                    <w:jc w:val="center"/>
                    <w:rPr>
                      <w:rFonts w:ascii="Times New Roman" w:hAnsi="Times New Roman" w:eastAsiaTheme="minorEastAsia"/>
                      <w:color w:val="000000" w:themeColor="text1"/>
                      <w:spacing w:val="2"/>
                      <w:kern w:val="0"/>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60F6BA25">
                  <w:pPr>
                    <w:jc w:val="center"/>
                    <w:rPr>
                      <w:rFonts w:ascii="Times New Roman" w:hAnsi="Times New Roman" w:eastAsiaTheme="minorEastAsia"/>
                      <w:color w:val="000000" w:themeColor="text1"/>
                    </w:rPr>
                  </w:pPr>
                  <w:r>
                    <w:rPr>
                      <w:rFonts w:ascii="Times New Roman" w:hAnsiTheme="minorEastAsia" w:eastAsiaTheme="minorEastAsia"/>
                      <w:color w:val="000000" w:themeColor="text1"/>
                      <w:szCs w:val="21"/>
                    </w:rPr>
                    <w:t>达标</w:t>
                  </w:r>
                </w:p>
              </w:tc>
            </w:tr>
            <w:tr w14:paraId="0132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continue"/>
                  <w:tcBorders>
                    <w:left w:val="single" w:color="auto" w:sz="4" w:space="0"/>
                    <w:bottom w:val="single" w:color="auto" w:sz="4" w:space="0"/>
                    <w:right w:val="single" w:color="auto" w:sz="4" w:space="0"/>
                  </w:tcBorders>
                  <w:vAlign w:val="center"/>
                </w:tcPr>
                <w:p w14:paraId="5EBA3F5F">
                  <w:pPr>
                    <w:widowControl/>
                    <w:jc w:val="center"/>
                    <w:rPr>
                      <w:rFonts w:ascii="Times New Roman" w:hAnsi="Times New Roman" w:eastAsiaTheme="minorEastAsia"/>
                      <w:color w:val="000000" w:themeColor="text1"/>
                      <w:spacing w:val="2"/>
                      <w:kern w:val="0"/>
                      <w:szCs w:val="21"/>
                    </w:rPr>
                  </w:pPr>
                </w:p>
              </w:tc>
              <w:tc>
                <w:tcPr>
                  <w:tcW w:w="2101" w:type="dxa"/>
                  <w:vMerge w:val="continue"/>
                  <w:tcBorders>
                    <w:left w:val="single" w:color="auto" w:sz="4" w:space="0"/>
                    <w:bottom w:val="single" w:color="auto" w:sz="4" w:space="0"/>
                    <w:right w:val="single" w:color="auto" w:sz="4" w:space="0"/>
                  </w:tcBorders>
                  <w:vAlign w:val="center"/>
                </w:tcPr>
                <w:p w14:paraId="0CD2ED27">
                  <w:pPr>
                    <w:widowControl/>
                    <w:jc w:val="left"/>
                    <w:rPr>
                      <w:rFonts w:ascii="Times New Roman" w:hAnsi="Times New Roman" w:eastAsiaTheme="minorEastAsia"/>
                      <w:color w:val="000000" w:themeColor="text1"/>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1D98CF02">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装修与安装阶段</w:t>
                  </w:r>
                </w:p>
              </w:tc>
              <w:tc>
                <w:tcPr>
                  <w:tcW w:w="1276" w:type="dxa"/>
                  <w:tcBorders>
                    <w:top w:val="single" w:color="auto" w:sz="4" w:space="0"/>
                    <w:left w:val="single" w:color="auto" w:sz="4" w:space="0"/>
                    <w:bottom w:val="single" w:color="auto" w:sz="4" w:space="0"/>
                    <w:right w:val="single" w:color="auto" w:sz="4" w:space="0"/>
                  </w:tcBorders>
                  <w:vAlign w:val="center"/>
                </w:tcPr>
                <w:p w14:paraId="6CD2D331">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57.3</w:t>
                  </w:r>
                </w:p>
              </w:tc>
              <w:tc>
                <w:tcPr>
                  <w:tcW w:w="1842" w:type="dxa"/>
                  <w:vMerge w:val="continue"/>
                  <w:tcBorders>
                    <w:left w:val="single" w:color="auto" w:sz="4" w:space="0"/>
                    <w:bottom w:val="single" w:color="auto" w:sz="4" w:space="0"/>
                    <w:right w:val="single" w:color="auto" w:sz="4" w:space="0"/>
                  </w:tcBorders>
                  <w:vAlign w:val="center"/>
                </w:tcPr>
                <w:p w14:paraId="14626F7B">
                  <w:pPr>
                    <w:widowControl/>
                    <w:jc w:val="center"/>
                    <w:rPr>
                      <w:rFonts w:ascii="Times New Roman" w:hAnsi="Times New Roman" w:eastAsiaTheme="minorEastAsia"/>
                      <w:color w:val="000000" w:themeColor="text1"/>
                      <w:spacing w:val="2"/>
                      <w:kern w:val="0"/>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1282896E">
                  <w:pPr>
                    <w:jc w:val="center"/>
                    <w:rPr>
                      <w:rFonts w:ascii="Times New Roman" w:hAnsi="Times New Roman" w:eastAsiaTheme="minorEastAsia"/>
                      <w:color w:val="000000" w:themeColor="text1"/>
                    </w:rPr>
                  </w:pPr>
                  <w:r>
                    <w:rPr>
                      <w:rFonts w:ascii="Times New Roman" w:hAnsiTheme="minorEastAsia" w:eastAsiaTheme="minorEastAsia"/>
                      <w:color w:val="000000" w:themeColor="text1"/>
                      <w:szCs w:val="21"/>
                    </w:rPr>
                    <w:t>达标</w:t>
                  </w:r>
                </w:p>
              </w:tc>
            </w:tr>
            <w:tr w14:paraId="3066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restart"/>
                  <w:tcBorders>
                    <w:top w:val="single" w:color="auto" w:sz="4" w:space="0"/>
                    <w:left w:val="single" w:color="auto" w:sz="4" w:space="0"/>
                    <w:right w:val="single" w:color="auto" w:sz="4" w:space="0"/>
                  </w:tcBorders>
                  <w:vAlign w:val="center"/>
                </w:tcPr>
                <w:p w14:paraId="60963D15">
                  <w:pPr>
                    <w:widowControl/>
                    <w:jc w:val="center"/>
                    <w:rPr>
                      <w:rFonts w:ascii="Times New Roman" w:hAnsi="Times New Roman" w:eastAsiaTheme="minorEastAsia"/>
                      <w:color w:val="000000" w:themeColor="text1"/>
                      <w:spacing w:val="2"/>
                      <w:kern w:val="0"/>
                      <w:szCs w:val="21"/>
                    </w:rPr>
                  </w:pPr>
                  <w:r>
                    <w:rPr>
                      <w:rFonts w:ascii="Times New Roman" w:hAnsi="Times New Roman" w:eastAsiaTheme="minorEastAsia"/>
                      <w:color w:val="000000" w:themeColor="text1"/>
                      <w:spacing w:val="2"/>
                      <w:kern w:val="0"/>
                      <w:szCs w:val="21"/>
                    </w:rPr>
                    <w:t>5</w:t>
                  </w:r>
                </w:p>
              </w:tc>
              <w:tc>
                <w:tcPr>
                  <w:tcW w:w="2101" w:type="dxa"/>
                  <w:vMerge w:val="restart"/>
                  <w:tcBorders>
                    <w:top w:val="single" w:color="auto" w:sz="4" w:space="0"/>
                    <w:left w:val="single" w:color="auto" w:sz="4" w:space="0"/>
                    <w:right w:val="single" w:color="auto" w:sz="4" w:space="0"/>
                  </w:tcBorders>
                  <w:vAlign w:val="center"/>
                </w:tcPr>
                <w:p w14:paraId="52EFC3A1">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农垦路商住户</w:t>
                  </w:r>
                </w:p>
                <w:p w14:paraId="7682B242">
                  <w:pPr>
                    <w:widowControl/>
                    <w:jc w:val="left"/>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120</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400</w:t>
                  </w:r>
                  <w:r>
                    <w:rPr>
                      <w:rFonts w:ascii="Times New Roman" w:hAnsiTheme="minorEastAsia" w:eastAsiaTheme="minorEastAsia"/>
                      <w:color w:val="000000" w:themeColor="text1"/>
                      <w:kern w:val="0"/>
                      <w:szCs w:val="21"/>
                    </w:rPr>
                    <w:t>人）</w:t>
                  </w:r>
                </w:p>
              </w:tc>
              <w:tc>
                <w:tcPr>
                  <w:tcW w:w="1843" w:type="dxa"/>
                  <w:tcBorders>
                    <w:top w:val="single" w:color="auto" w:sz="4" w:space="0"/>
                    <w:left w:val="single" w:color="auto" w:sz="4" w:space="0"/>
                    <w:bottom w:val="single" w:color="auto" w:sz="4" w:space="0"/>
                    <w:right w:val="single" w:color="auto" w:sz="4" w:space="0"/>
                  </w:tcBorders>
                  <w:vAlign w:val="center"/>
                </w:tcPr>
                <w:p w14:paraId="5E3A5EDA">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土石方及基础阶段</w:t>
                  </w:r>
                </w:p>
              </w:tc>
              <w:tc>
                <w:tcPr>
                  <w:tcW w:w="1276" w:type="dxa"/>
                  <w:tcBorders>
                    <w:top w:val="single" w:color="auto" w:sz="4" w:space="0"/>
                    <w:left w:val="single" w:color="auto" w:sz="4" w:space="0"/>
                    <w:bottom w:val="single" w:color="auto" w:sz="4" w:space="0"/>
                    <w:right w:val="single" w:color="auto" w:sz="4" w:space="0"/>
                  </w:tcBorders>
                  <w:vAlign w:val="center"/>
                </w:tcPr>
                <w:p w14:paraId="4FBA472E">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42.4</w:t>
                  </w:r>
                </w:p>
              </w:tc>
              <w:tc>
                <w:tcPr>
                  <w:tcW w:w="1842" w:type="dxa"/>
                  <w:vMerge w:val="restart"/>
                  <w:tcBorders>
                    <w:top w:val="single" w:color="auto" w:sz="4" w:space="0"/>
                    <w:left w:val="single" w:color="auto" w:sz="4" w:space="0"/>
                    <w:right w:val="single" w:color="auto" w:sz="4" w:space="0"/>
                  </w:tcBorders>
                  <w:vAlign w:val="center"/>
                </w:tcPr>
                <w:p w14:paraId="4E97668F">
                  <w:pPr>
                    <w:widowControl/>
                    <w:jc w:val="center"/>
                    <w:rPr>
                      <w:rFonts w:ascii="Times New Roman" w:hAnsi="Times New Roman" w:eastAsiaTheme="minorEastAsia"/>
                      <w:color w:val="000000" w:themeColor="text1"/>
                      <w:spacing w:val="2"/>
                      <w:kern w:val="0"/>
                      <w:szCs w:val="21"/>
                    </w:rPr>
                  </w:pPr>
                  <w:r>
                    <w:rPr>
                      <w:rFonts w:ascii="Times New Roman" w:hAnsi="Times New Roman" w:eastAsiaTheme="minorEastAsia"/>
                      <w:color w:val="000000" w:themeColor="text1"/>
                      <w:spacing w:val="2"/>
                      <w:kern w:val="0"/>
                      <w:szCs w:val="21"/>
                    </w:rPr>
                    <w:t>60</w:t>
                  </w:r>
                </w:p>
              </w:tc>
              <w:tc>
                <w:tcPr>
                  <w:tcW w:w="993" w:type="dxa"/>
                  <w:tcBorders>
                    <w:top w:val="single" w:color="auto" w:sz="4" w:space="0"/>
                    <w:left w:val="single" w:color="auto" w:sz="4" w:space="0"/>
                    <w:bottom w:val="single" w:color="auto" w:sz="4" w:space="0"/>
                    <w:right w:val="single" w:color="auto" w:sz="4" w:space="0"/>
                  </w:tcBorders>
                  <w:vAlign w:val="center"/>
                </w:tcPr>
                <w:p w14:paraId="5A80A583">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达标</w:t>
                  </w:r>
                </w:p>
              </w:tc>
            </w:tr>
            <w:tr w14:paraId="3EA0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continue"/>
                  <w:tcBorders>
                    <w:left w:val="single" w:color="auto" w:sz="4" w:space="0"/>
                    <w:right w:val="single" w:color="auto" w:sz="4" w:space="0"/>
                  </w:tcBorders>
                  <w:vAlign w:val="center"/>
                </w:tcPr>
                <w:p w14:paraId="7FF31E78">
                  <w:pPr>
                    <w:widowControl/>
                    <w:jc w:val="center"/>
                    <w:rPr>
                      <w:rFonts w:ascii="Times New Roman" w:hAnsi="Times New Roman" w:eastAsiaTheme="minorEastAsia"/>
                      <w:color w:val="000000" w:themeColor="text1"/>
                      <w:spacing w:val="2"/>
                      <w:kern w:val="0"/>
                      <w:szCs w:val="21"/>
                    </w:rPr>
                  </w:pPr>
                </w:p>
              </w:tc>
              <w:tc>
                <w:tcPr>
                  <w:tcW w:w="2101" w:type="dxa"/>
                  <w:vMerge w:val="continue"/>
                  <w:tcBorders>
                    <w:left w:val="single" w:color="auto" w:sz="4" w:space="0"/>
                    <w:right w:val="single" w:color="auto" w:sz="4" w:space="0"/>
                  </w:tcBorders>
                  <w:vAlign w:val="center"/>
                </w:tcPr>
                <w:p w14:paraId="2F575055">
                  <w:pPr>
                    <w:widowControl/>
                    <w:jc w:val="left"/>
                    <w:rPr>
                      <w:rFonts w:ascii="Times New Roman" w:hAnsi="Times New Roman" w:eastAsiaTheme="minorEastAsia"/>
                      <w:color w:val="000000" w:themeColor="text1"/>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0BFAF48D">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底板与结构阶段</w:t>
                  </w:r>
                </w:p>
              </w:tc>
              <w:tc>
                <w:tcPr>
                  <w:tcW w:w="1276" w:type="dxa"/>
                  <w:tcBorders>
                    <w:top w:val="single" w:color="auto" w:sz="4" w:space="0"/>
                    <w:left w:val="single" w:color="auto" w:sz="4" w:space="0"/>
                    <w:bottom w:val="single" w:color="auto" w:sz="4" w:space="0"/>
                    <w:right w:val="single" w:color="auto" w:sz="4" w:space="0"/>
                  </w:tcBorders>
                  <w:vAlign w:val="center"/>
                </w:tcPr>
                <w:p w14:paraId="44CDBA86">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48.6</w:t>
                  </w:r>
                </w:p>
              </w:tc>
              <w:tc>
                <w:tcPr>
                  <w:tcW w:w="1842" w:type="dxa"/>
                  <w:vMerge w:val="continue"/>
                  <w:tcBorders>
                    <w:left w:val="single" w:color="auto" w:sz="4" w:space="0"/>
                    <w:right w:val="single" w:color="auto" w:sz="4" w:space="0"/>
                  </w:tcBorders>
                  <w:vAlign w:val="center"/>
                </w:tcPr>
                <w:p w14:paraId="4592A836">
                  <w:pPr>
                    <w:widowControl/>
                    <w:jc w:val="center"/>
                    <w:rPr>
                      <w:rFonts w:ascii="Times New Roman" w:hAnsi="Times New Roman" w:eastAsiaTheme="minorEastAsia"/>
                      <w:color w:val="000000" w:themeColor="text1"/>
                      <w:spacing w:val="2"/>
                      <w:kern w:val="0"/>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0FFB3C11">
                  <w:pPr>
                    <w:jc w:val="center"/>
                    <w:rPr>
                      <w:rFonts w:ascii="Times New Roman" w:hAnsi="Times New Roman" w:eastAsiaTheme="minorEastAsia"/>
                      <w:color w:val="000000" w:themeColor="text1"/>
                    </w:rPr>
                  </w:pPr>
                  <w:r>
                    <w:rPr>
                      <w:rFonts w:ascii="Times New Roman" w:hAnsiTheme="minorEastAsia" w:eastAsiaTheme="minorEastAsia"/>
                      <w:color w:val="000000" w:themeColor="text1"/>
                      <w:szCs w:val="21"/>
                    </w:rPr>
                    <w:t>达标</w:t>
                  </w:r>
                </w:p>
              </w:tc>
            </w:tr>
            <w:tr w14:paraId="2C16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continue"/>
                  <w:tcBorders>
                    <w:left w:val="single" w:color="auto" w:sz="4" w:space="0"/>
                    <w:bottom w:val="single" w:color="auto" w:sz="4" w:space="0"/>
                    <w:right w:val="single" w:color="auto" w:sz="4" w:space="0"/>
                  </w:tcBorders>
                  <w:vAlign w:val="center"/>
                </w:tcPr>
                <w:p w14:paraId="7E0EA928">
                  <w:pPr>
                    <w:widowControl/>
                    <w:jc w:val="center"/>
                    <w:rPr>
                      <w:rFonts w:ascii="Times New Roman" w:hAnsi="Times New Roman" w:eastAsiaTheme="minorEastAsia"/>
                      <w:color w:val="000000" w:themeColor="text1"/>
                      <w:spacing w:val="2"/>
                      <w:kern w:val="0"/>
                      <w:szCs w:val="21"/>
                    </w:rPr>
                  </w:pPr>
                </w:p>
              </w:tc>
              <w:tc>
                <w:tcPr>
                  <w:tcW w:w="2101" w:type="dxa"/>
                  <w:vMerge w:val="continue"/>
                  <w:tcBorders>
                    <w:left w:val="single" w:color="auto" w:sz="4" w:space="0"/>
                    <w:bottom w:val="single" w:color="auto" w:sz="4" w:space="0"/>
                    <w:right w:val="single" w:color="auto" w:sz="4" w:space="0"/>
                  </w:tcBorders>
                  <w:vAlign w:val="center"/>
                </w:tcPr>
                <w:p w14:paraId="700FD4B1">
                  <w:pPr>
                    <w:widowControl/>
                    <w:jc w:val="left"/>
                    <w:rPr>
                      <w:rFonts w:ascii="Times New Roman" w:hAnsi="Times New Roman" w:eastAsiaTheme="minorEastAsia"/>
                      <w:color w:val="000000" w:themeColor="text1"/>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79B6F852">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装修与安装阶段</w:t>
                  </w:r>
                </w:p>
              </w:tc>
              <w:tc>
                <w:tcPr>
                  <w:tcW w:w="1276" w:type="dxa"/>
                  <w:tcBorders>
                    <w:top w:val="single" w:color="auto" w:sz="4" w:space="0"/>
                    <w:left w:val="single" w:color="auto" w:sz="4" w:space="0"/>
                    <w:bottom w:val="single" w:color="auto" w:sz="4" w:space="0"/>
                    <w:right w:val="single" w:color="auto" w:sz="4" w:space="0"/>
                  </w:tcBorders>
                  <w:vAlign w:val="center"/>
                </w:tcPr>
                <w:p w14:paraId="73468478">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58.3</w:t>
                  </w:r>
                </w:p>
              </w:tc>
              <w:tc>
                <w:tcPr>
                  <w:tcW w:w="1842" w:type="dxa"/>
                  <w:vMerge w:val="continue"/>
                  <w:tcBorders>
                    <w:left w:val="single" w:color="auto" w:sz="4" w:space="0"/>
                    <w:bottom w:val="single" w:color="auto" w:sz="4" w:space="0"/>
                    <w:right w:val="single" w:color="auto" w:sz="4" w:space="0"/>
                  </w:tcBorders>
                  <w:vAlign w:val="center"/>
                </w:tcPr>
                <w:p w14:paraId="370E393D">
                  <w:pPr>
                    <w:widowControl/>
                    <w:jc w:val="center"/>
                    <w:rPr>
                      <w:rFonts w:ascii="Times New Roman" w:hAnsi="Times New Roman" w:eastAsiaTheme="minorEastAsia"/>
                      <w:color w:val="000000" w:themeColor="text1"/>
                      <w:spacing w:val="2"/>
                      <w:kern w:val="0"/>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3DC477D4">
                  <w:pPr>
                    <w:jc w:val="center"/>
                    <w:rPr>
                      <w:rFonts w:ascii="Times New Roman" w:hAnsi="Times New Roman" w:eastAsiaTheme="minorEastAsia"/>
                      <w:color w:val="000000" w:themeColor="text1"/>
                    </w:rPr>
                  </w:pPr>
                  <w:r>
                    <w:rPr>
                      <w:rFonts w:ascii="Times New Roman" w:hAnsiTheme="minorEastAsia" w:eastAsiaTheme="minorEastAsia"/>
                      <w:color w:val="000000" w:themeColor="text1"/>
                      <w:szCs w:val="21"/>
                    </w:rPr>
                    <w:t>达标</w:t>
                  </w:r>
                </w:p>
              </w:tc>
            </w:tr>
            <w:tr w14:paraId="5141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restart"/>
                  <w:tcBorders>
                    <w:top w:val="single" w:color="auto" w:sz="4" w:space="0"/>
                    <w:left w:val="single" w:color="auto" w:sz="4" w:space="0"/>
                    <w:right w:val="single" w:color="auto" w:sz="4" w:space="0"/>
                  </w:tcBorders>
                  <w:vAlign w:val="center"/>
                </w:tcPr>
                <w:p w14:paraId="21153D87">
                  <w:pPr>
                    <w:widowControl/>
                    <w:jc w:val="center"/>
                    <w:rPr>
                      <w:rFonts w:ascii="Times New Roman" w:hAnsi="Times New Roman" w:eastAsiaTheme="minorEastAsia"/>
                      <w:color w:val="000000" w:themeColor="text1"/>
                      <w:spacing w:val="2"/>
                      <w:kern w:val="0"/>
                      <w:szCs w:val="21"/>
                    </w:rPr>
                  </w:pPr>
                  <w:r>
                    <w:rPr>
                      <w:rFonts w:ascii="Times New Roman" w:hAnsi="Times New Roman" w:eastAsiaTheme="minorEastAsia"/>
                      <w:color w:val="000000" w:themeColor="text1"/>
                      <w:spacing w:val="2"/>
                      <w:kern w:val="0"/>
                      <w:szCs w:val="21"/>
                    </w:rPr>
                    <w:t>6</w:t>
                  </w:r>
                </w:p>
              </w:tc>
              <w:tc>
                <w:tcPr>
                  <w:tcW w:w="2101" w:type="dxa"/>
                  <w:vMerge w:val="restart"/>
                  <w:tcBorders>
                    <w:top w:val="single" w:color="auto" w:sz="4" w:space="0"/>
                    <w:left w:val="single" w:color="auto" w:sz="4" w:space="0"/>
                    <w:right w:val="single" w:color="auto" w:sz="4" w:space="0"/>
                  </w:tcBorders>
                  <w:vAlign w:val="center"/>
                </w:tcPr>
                <w:p w14:paraId="4E60D7BC">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教师小区道路北侧商住户</w:t>
                  </w:r>
                </w:p>
                <w:p w14:paraId="1CB7ABB0">
                  <w:pPr>
                    <w:widowControl/>
                    <w:jc w:val="left"/>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（约</w:t>
                  </w:r>
                  <w:r>
                    <w:rPr>
                      <w:rFonts w:ascii="Times New Roman" w:hAnsi="Times New Roman" w:eastAsiaTheme="minorEastAsia"/>
                      <w:color w:val="000000" w:themeColor="text1"/>
                      <w:kern w:val="0"/>
                      <w:szCs w:val="21"/>
                    </w:rPr>
                    <w:t>25</w:t>
                  </w:r>
                  <w:r>
                    <w:rPr>
                      <w:rFonts w:ascii="Times New Roman" w:hAnsiTheme="minorEastAsia" w:eastAsiaTheme="minorEastAsia"/>
                      <w:color w:val="000000" w:themeColor="text1"/>
                      <w:kern w:val="0"/>
                      <w:szCs w:val="21"/>
                    </w:rPr>
                    <w:t>户，</w:t>
                  </w:r>
                  <w:r>
                    <w:rPr>
                      <w:rFonts w:ascii="Times New Roman" w:hAnsi="Times New Roman" w:eastAsiaTheme="minorEastAsia"/>
                      <w:color w:val="000000" w:themeColor="text1"/>
                      <w:kern w:val="0"/>
                      <w:szCs w:val="21"/>
                    </w:rPr>
                    <w:t>85</w:t>
                  </w:r>
                  <w:r>
                    <w:rPr>
                      <w:rFonts w:ascii="Times New Roman" w:hAnsiTheme="minorEastAsia" w:eastAsiaTheme="minorEastAsia"/>
                      <w:color w:val="000000" w:themeColor="text1"/>
                      <w:kern w:val="0"/>
                      <w:szCs w:val="21"/>
                    </w:rPr>
                    <w:t>人）</w:t>
                  </w:r>
                </w:p>
              </w:tc>
              <w:tc>
                <w:tcPr>
                  <w:tcW w:w="1843" w:type="dxa"/>
                  <w:tcBorders>
                    <w:top w:val="single" w:color="auto" w:sz="4" w:space="0"/>
                    <w:left w:val="single" w:color="auto" w:sz="4" w:space="0"/>
                    <w:bottom w:val="single" w:color="auto" w:sz="4" w:space="0"/>
                    <w:right w:val="single" w:color="auto" w:sz="4" w:space="0"/>
                  </w:tcBorders>
                  <w:vAlign w:val="center"/>
                </w:tcPr>
                <w:p w14:paraId="48CEB277">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土石方及基础阶段</w:t>
                  </w:r>
                </w:p>
              </w:tc>
              <w:tc>
                <w:tcPr>
                  <w:tcW w:w="1276" w:type="dxa"/>
                  <w:tcBorders>
                    <w:top w:val="single" w:color="auto" w:sz="4" w:space="0"/>
                    <w:left w:val="single" w:color="auto" w:sz="4" w:space="0"/>
                    <w:bottom w:val="single" w:color="auto" w:sz="4" w:space="0"/>
                    <w:right w:val="single" w:color="auto" w:sz="4" w:space="0"/>
                  </w:tcBorders>
                  <w:vAlign w:val="center"/>
                </w:tcPr>
                <w:p w14:paraId="317ACEAC">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40.4</w:t>
                  </w:r>
                </w:p>
              </w:tc>
              <w:tc>
                <w:tcPr>
                  <w:tcW w:w="1842" w:type="dxa"/>
                  <w:vMerge w:val="restart"/>
                  <w:tcBorders>
                    <w:top w:val="single" w:color="auto" w:sz="4" w:space="0"/>
                    <w:left w:val="single" w:color="auto" w:sz="4" w:space="0"/>
                    <w:right w:val="single" w:color="auto" w:sz="4" w:space="0"/>
                  </w:tcBorders>
                  <w:vAlign w:val="center"/>
                </w:tcPr>
                <w:p w14:paraId="10B775E7">
                  <w:pPr>
                    <w:widowControl/>
                    <w:jc w:val="center"/>
                    <w:rPr>
                      <w:rFonts w:ascii="Times New Roman" w:hAnsi="Times New Roman" w:eastAsiaTheme="minorEastAsia"/>
                      <w:color w:val="000000" w:themeColor="text1"/>
                      <w:spacing w:val="2"/>
                      <w:kern w:val="0"/>
                      <w:szCs w:val="21"/>
                    </w:rPr>
                  </w:pPr>
                  <w:r>
                    <w:rPr>
                      <w:rFonts w:ascii="Times New Roman" w:hAnsi="Times New Roman" w:eastAsiaTheme="minorEastAsia"/>
                      <w:color w:val="000000" w:themeColor="text1"/>
                      <w:spacing w:val="2"/>
                      <w:kern w:val="0"/>
                      <w:szCs w:val="21"/>
                    </w:rPr>
                    <w:t>60</w:t>
                  </w:r>
                </w:p>
              </w:tc>
              <w:tc>
                <w:tcPr>
                  <w:tcW w:w="993" w:type="dxa"/>
                  <w:tcBorders>
                    <w:top w:val="single" w:color="auto" w:sz="4" w:space="0"/>
                    <w:left w:val="single" w:color="auto" w:sz="4" w:space="0"/>
                    <w:bottom w:val="single" w:color="auto" w:sz="4" w:space="0"/>
                    <w:right w:val="single" w:color="auto" w:sz="4" w:space="0"/>
                  </w:tcBorders>
                  <w:vAlign w:val="center"/>
                </w:tcPr>
                <w:p w14:paraId="4A77F5B0">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达标</w:t>
                  </w:r>
                </w:p>
              </w:tc>
            </w:tr>
            <w:tr w14:paraId="3DC5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continue"/>
                  <w:tcBorders>
                    <w:left w:val="single" w:color="auto" w:sz="4" w:space="0"/>
                    <w:right w:val="single" w:color="auto" w:sz="4" w:space="0"/>
                  </w:tcBorders>
                  <w:vAlign w:val="center"/>
                </w:tcPr>
                <w:p w14:paraId="1E2E4FC6">
                  <w:pPr>
                    <w:widowControl/>
                    <w:jc w:val="left"/>
                    <w:rPr>
                      <w:rFonts w:ascii="Times New Roman" w:hAnsi="Times New Roman" w:eastAsiaTheme="minorEastAsia"/>
                      <w:color w:val="000000" w:themeColor="text1"/>
                      <w:spacing w:val="2"/>
                      <w:kern w:val="0"/>
                      <w:szCs w:val="21"/>
                    </w:rPr>
                  </w:pPr>
                </w:p>
              </w:tc>
              <w:tc>
                <w:tcPr>
                  <w:tcW w:w="2101" w:type="dxa"/>
                  <w:vMerge w:val="continue"/>
                  <w:tcBorders>
                    <w:left w:val="single" w:color="auto" w:sz="4" w:space="0"/>
                    <w:right w:val="single" w:color="auto" w:sz="4" w:space="0"/>
                  </w:tcBorders>
                  <w:vAlign w:val="center"/>
                </w:tcPr>
                <w:p w14:paraId="3DE57F54">
                  <w:pPr>
                    <w:widowControl/>
                    <w:jc w:val="left"/>
                    <w:rPr>
                      <w:rFonts w:ascii="Times New Roman" w:hAnsi="Times New Roman" w:eastAsiaTheme="minorEastAsia"/>
                      <w:color w:val="000000" w:themeColor="text1"/>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7768770D">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底板与结构阶段</w:t>
                  </w:r>
                </w:p>
              </w:tc>
              <w:tc>
                <w:tcPr>
                  <w:tcW w:w="1276" w:type="dxa"/>
                  <w:tcBorders>
                    <w:top w:val="single" w:color="auto" w:sz="4" w:space="0"/>
                    <w:left w:val="single" w:color="auto" w:sz="4" w:space="0"/>
                    <w:bottom w:val="single" w:color="auto" w:sz="4" w:space="0"/>
                    <w:right w:val="single" w:color="auto" w:sz="4" w:space="0"/>
                  </w:tcBorders>
                  <w:vAlign w:val="center"/>
                </w:tcPr>
                <w:p w14:paraId="1C26B9A7">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46.6</w:t>
                  </w:r>
                </w:p>
              </w:tc>
              <w:tc>
                <w:tcPr>
                  <w:tcW w:w="1842" w:type="dxa"/>
                  <w:vMerge w:val="continue"/>
                  <w:tcBorders>
                    <w:left w:val="single" w:color="auto" w:sz="4" w:space="0"/>
                    <w:right w:val="single" w:color="auto" w:sz="4" w:space="0"/>
                  </w:tcBorders>
                  <w:vAlign w:val="center"/>
                </w:tcPr>
                <w:p w14:paraId="762BA850">
                  <w:pPr>
                    <w:widowControl/>
                    <w:jc w:val="left"/>
                    <w:rPr>
                      <w:rFonts w:ascii="Times New Roman" w:hAnsi="Times New Roman" w:eastAsiaTheme="minorEastAsia"/>
                      <w:color w:val="000000" w:themeColor="text1"/>
                      <w:spacing w:val="2"/>
                      <w:kern w:val="0"/>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211FE373">
                  <w:pPr>
                    <w:jc w:val="center"/>
                    <w:rPr>
                      <w:rFonts w:ascii="Times New Roman" w:hAnsi="Times New Roman" w:eastAsiaTheme="minorEastAsia"/>
                      <w:color w:val="000000" w:themeColor="text1"/>
                    </w:rPr>
                  </w:pPr>
                  <w:r>
                    <w:rPr>
                      <w:rFonts w:ascii="Times New Roman" w:hAnsiTheme="minorEastAsia" w:eastAsiaTheme="minorEastAsia"/>
                      <w:color w:val="000000" w:themeColor="text1"/>
                      <w:szCs w:val="21"/>
                    </w:rPr>
                    <w:t>达标</w:t>
                  </w:r>
                </w:p>
              </w:tc>
            </w:tr>
            <w:tr w14:paraId="2644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32" w:type="dxa"/>
                  <w:vMerge w:val="continue"/>
                  <w:tcBorders>
                    <w:left w:val="single" w:color="auto" w:sz="4" w:space="0"/>
                    <w:bottom w:val="single" w:color="auto" w:sz="4" w:space="0"/>
                    <w:right w:val="single" w:color="auto" w:sz="4" w:space="0"/>
                  </w:tcBorders>
                  <w:vAlign w:val="center"/>
                </w:tcPr>
                <w:p w14:paraId="7B29AA02">
                  <w:pPr>
                    <w:widowControl/>
                    <w:jc w:val="left"/>
                    <w:rPr>
                      <w:rFonts w:ascii="Times New Roman" w:hAnsi="Times New Roman" w:eastAsiaTheme="minorEastAsia"/>
                      <w:color w:val="000000" w:themeColor="text1"/>
                      <w:spacing w:val="2"/>
                      <w:kern w:val="0"/>
                      <w:szCs w:val="21"/>
                    </w:rPr>
                  </w:pPr>
                </w:p>
              </w:tc>
              <w:tc>
                <w:tcPr>
                  <w:tcW w:w="2101" w:type="dxa"/>
                  <w:vMerge w:val="continue"/>
                  <w:tcBorders>
                    <w:left w:val="single" w:color="auto" w:sz="4" w:space="0"/>
                    <w:bottom w:val="single" w:color="auto" w:sz="4" w:space="0"/>
                    <w:right w:val="single" w:color="auto" w:sz="4" w:space="0"/>
                  </w:tcBorders>
                  <w:vAlign w:val="center"/>
                </w:tcPr>
                <w:p w14:paraId="684C14A5">
                  <w:pPr>
                    <w:widowControl/>
                    <w:jc w:val="left"/>
                    <w:rPr>
                      <w:rFonts w:ascii="Times New Roman" w:hAnsi="Times New Roman" w:eastAsiaTheme="minorEastAsia"/>
                      <w:color w:val="000000" w:themeColor="text1"/>
                      <w:szCs w:val="21"/>
                    </w:rPr>
                  </w:pPr>
                </w:p>
              </w:tc>
              <w:tc>
                <w:tcPr>
                  <w:tcW w:w="1843" w:type="dxa"/>
                  <w:tcBorders>
                    <w:top w:val="single" w:color="auto" w:sz="4" w:space="0"/>
                    <w:left w:val="single" w:color="auto" w:sz="4" w:space="0"/>
                    <w:bottom w:val="single" w:color="auto" w:sz="4" w:space="0"/>
                    <w:right w:val="single" w:color="auto" w:sz="4" w:space="0"/>
                  </w:tcBorders>
                  <w:vAlign w:val="center"/>
                </w:tcPr>
                <w:p w14:paraId="0D53D0B7">
                  <w:pPr>
                    <w:pStyle w:val="87"/>
                    <w:rPr>
                      <w:rFonts w:ascii="Times New Roman" w:hAnsi="Times New Roman" w:eastAsiaTheme="minorEastAsia"/>
                      <w:color w:val="000000" w:themeColor="text1"/>
                      <w:sz w:val="21"/>
                      <w:szCs w:val="21"/>
                    </w:rPr>
                  </w:pPr>
                  <w:r>
                    <w:rPr>
                      <w:rFonts w:ascii="Times New Roman" w:hAnsiTheme="minorEastAsia" w:eastAsiaTheme="minorEastAsia"/>
                      <w:color w:val="000000" w:themeColor="text1"/>
                      <w:sz w:val="21"/>
                      <w:szCs w:val="21"/>
                    </w:rPr>
                    <w:t>装修与安装阶段</w:t>
                  </w:r>
                </w:p>
              </w:tc>
              <w:tc>
                <w:tcPr>
                  <w:tcW w:w="1276" w:type="dxa"/>
                  <w:tcBorders>
                    <w:top w:val="single" w:color="auto" w:sz="4" w:space="0"/>
                    <w:left w:val="single" w:color="auto" w:sz="4" w:space="0"/>
                    <w:bottom w:val="single" w:color="auto" w:sz="4" w:space="0"/>
                    <w:right w:val="single" w:color="auto" w:sz="4" w:space="0"/>
                  </w:tcBorders>
                  <w:vAlign w:val="center"/>
                </w:tcPr>
                <w:p w14:paraId="4F51CC1E">
                  <w:pPr>
                    <w:pStyle w:val="87"/>
                    <w:rPr>
                      <w:rFonts w:ascii="Times New Roman" w:hAnsi="Times New Roman" w:eastAsiaTheme="minorEastAsia"/>
                      <w:color w:val="000000" w:themeColor="text1"/>
                      <w:sz w:val="21"/>
                      <w:szCs w:val="21"/>
                    </w:rPr>
                  </w:pPr>
                  <w:r>
                    <w:rPr>
                      <w:rFonts w:ascii="Times New Roman" w:hAnsi="Times New Roman" w:eastAsiaTheme="minorEastAsia"/>
                      <w:color w:val="000000" w:themeColor="text1"/>
                      <w:sz w:val="21"/>
                      <w:szCs w:val="21"/>
                    </w:rPr>
                    <w:t>56.3</w:t>
                  </w:r>
                </w:p>
              </w:tc>
              <w:tc>
                <w:tcPr>
                  <w:tcW w:w="1842" w:type="dxa"/>
                  <w:vMerge w:val="continue"/>
                  <w:tcBorders>
                    <w:left w:val="single" w:color="auto" w:sz="4" w:space="0"/>
                    <w:bottom w:val="single" w:color="auto" w:sz="4" w:space="0"/>
                    <w:right w:val="single" w:color="auto" w:sz="4" w:space="0"/>
                  </w:tcBorders>
                  <w:vAlign w:val="center"/>
                </w:tcPr>
                <w:p w14:paraId="39685886">
                  <w:pPr>
                    <w:widowControl/>
                    <w:jc w:val="left"/>
                    <w:rPr>
                      <w:rFonts w:ascii="Times New Roman" w:hAnsi="Times New Roman" w:eastAsiaTheme="minorEastAsia"/>
                      <w:color w:val="000000" w:themeColor="text1"/>
                      <w:spacing w:val="2"/>
                      <w:kern w:val="0"/>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49C4BB6B">
                  <w:pPr>
                    <w:jc w:val="center"/>
                    <w:rPr>
                      <w:rFonts w:ascii="Times New Roman" w:hAnsi="Times New Roman" w:eastAsiaTheme="minorEastAsia"/>
                      <w:color w:val="000000" w:themeColor="text1"/>
                    </w:rPr>
                  </w:pPr>
                  <w:r>
                    <w:rPr>
                      <w:rFonts w:ascii="Times New Roman" w:hAnsiTheme="minorEastAsia" w:eastAsiaTheme="minorEastAsia"/>
                      <w:color w:val="000000" w:themeColor="text1"/>
                      <w:szCs w:val="21"/>
                    </w:rPr>
                    <w:t>达标</w:t>
                  </w:r>
                </w:p>
              </w:tc>
            </w:tr>
          </w:tbl>
          <w:p w14:paraId="6D791792">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szCs w:val="24"/>
              </w:rPr>
              <w:t>由表</w:t>
            </w:r>
            <w:r>
              <w:rPr>
                <w:rFonts w:ascii="Times New Roman" w:hAnsi="Times New Roman" w:eastAsiaTheme="minorEastAsia"/>
                <w:color w:val="000000" w:themeColor="text1"/>
                <w:sz w:val="24"/>
                <w:szCs w:val="24"/>
              </w:rPr>
              <w:t>7-6</w:t>
            </w:r>
            <w:r>
              <w:rPr>
                <w:rFonts w:ascii="Times New Roman" w:hAnsiTheme="minorEastAsia" w:eastAsiaTheme="minorEastAsia"/>
                <w:color w:val="000000" w:themeColor="text1"/>
                <w:sz w:val="24"/>
                <w:szCs w:val="24"/>
              </w:rPr>
              <w:t>可以看出，</w:t>
            </w:r>
            <w:r>
              <w:rPr>
                <w:rFonts w:ascii="Times New Roman" w:hAnsiTheme="minorEastAsia" w:eastAsiaTheme="minorEastAsia"/>
                <w:color w:val="000000" w:themeColor="text1"/>
                <w:sz w:val="24"/>
              </w:rPr>
              <w:t>项目施工噪声经过障碍物遮挡、空气吸收等衰减后，昼间，环境敏感目标教师小区（约</w:t>
            </w:r>
            <w:r>
              <w:rPr>
                <w:rFonts w:ascii="Times New Roman" w:hAnsi="Times New Roman" w:eastAsiaTheme="minorEastAsia"/>
                <w:color w:val="000000" w:themeColor="text1"/>
                <w:sz w:val="24"/>
              </w:rPr>
              <w:t>130</w:t>
            </w:r>
            <w:r>
              <w:rPr>
                <w:rFonts w:ascii="Times New Roman" w:hAnsiTheme="minorEastAsia" w:eastAsiaTheme="minorEastAsia"/>
                <w:color w:val="000000" w:themeColor="text1"/>
                <w:sz w:val="24"/>
              </w:rPr>
              <w:t>户，</w:t>
            </w:r>
            <w:r>
              <w:rPr>
                <w:rFonts w:ascii="Times New Roman" w:hAnsi="Times New Roman" w:eastAsiaTheme="minorEastAsia"/>
                <w:color w:val="000000" w:themeColor="text1"/>
                <w:sz w:val="24"/>
              </w:rPr>
              <w:t>430</w:t>
            </w:r>
            <w:r>
              <w:rPr>
                <w:rFonts w:ascii="Times New Roman" w:hAnsiTheme="minorEastAsia" w:eastAsiaTheme="minorEastAsia"/>
                <w:color w:val="000000" w:themeColor="text1"/>
                <w:sz w:val="24"/>
              </w:rPr>
              <w:t>人）、教育住宅小区（约</w:t>
            </w:r>
            <w:r>
              <w:rPr>
                <w:rFonts w:ascii="Times New Roman" w:hAnsi="Times New Roman" w:eastAsiaTheme="minorEastAsia"/>
                <w:color w:val="000000" w:themeColor="text1"/>
                <w:sz w:val="24"/>
              </w:rPr>
              <w:t>80</w:t>
            </w:r>
            <w:r>
              <w:rPr>
                <w:rFonts w:ascii="Times New Roman" w:hAnsiTheme="minorEastAsia" w:eastAsiaTheme="minorEastAsia"/>
                <w:color w:val="000000" w:themeColor="text1"/>
                <w:sz w:val="24"/>
              </w:rPr>
              <w:t>户，</w:t>
            </w:r>
            <w:r>
              <w:rPr>
                <w:rFonts w:ascii="Times New Roman" w:hAnsi="Times New Roman" w:eastAsiaTheme="minorEastAsia"/>
                <w:color w:val="000000" w:themeColor="text1"/>
                <w:sz w:val="24"/>
              </w:rPr>
              <w:t>265</w:t>
            </w:r>
            <w:r>
              <w:rPr>
                <w:rFonts w:ascii="Times New Roman" w:hAnsiTheme="minorEastAsia" w:eastAsiaTheme="minorEastAsia"/>
                <w:color w:val="000000" w:themeColor="text1"/>
                <w:sz w:val="24"/>
              </w:rPr>
              <w:t>人）、教师小区二巷商住户（约</w:t>
            </w:r>
            <w:r>
              <w:rPr>
                <w:rFonts w:ascii="Times New Roman" w:hAnsi="Times New Roman" w:eastAsiaTheme="minorEastAsia"/>
                <w:color w:val="000000" w:themeColor="text1"/>
                <w:sz w:val="24"/>
              </w:rPr>
              <w:t>16</w:t>
            </w:r>
            <w:r>
              <w:rPr>
                <w:rFonts w:ascii="Times New Roman" w:hAnsiTheme="minorEastAsia" w:eastAsiaTheme="minorEastAsia"/>
                <w:color w:val="000000" w:themeColor="text1"/>
                <w:sz w:val="24"/>
              </w:rPr>
              <w:t>户，</w:t>
            </w:r>
            <w:r>
              <w:rPr>
                <w:rFonts w:ascii="Times New Roman" w:hAnsi="Times New Roman" w:eastAsiaTheme="minorEastAsia"/>
                <w:color w:val="000000" w:themeColor="text1"/>
                <w:sz w:val="24"/>
              </w:rPr>
              <w:t>53</w:t>
            </w:r>
            <w:r>
              <w:rPr>
                <w:rFonts w:ascii="Times New Roman" w:hAnsiTheme="minorEastAsia" w:eastAsiaTheme="minorEastAsia"/>
                <w:color w:val="000000" w:themeColor="text1"/>
                <w:sz w:val="24"/>
              </w:rPr>
              <w:t>人）、农垦路商住户（约</w:t>
            </w:r>
            <w:r>
              <w:rPr>
                <w:rFonts w:ascii="Times New Roman" w:hAnsi="Times New Roman" w:eastAsiaTheme="minorEastAsia"/>
                <w:color w:val="000000" w:themeColor="text1"/>
                <w:sz w:val="24"/>
              </w:rPr>
              <w:t>120</w:t>
            </w:r>
            <w:r>
              <w:rPr>
                <w:rFonts w:ascii="Times New Roman" w:hAnsiTheme="minorEastAsia" w:eastAsiaTheme="minorEastAsia"/>
                <w:color w:val="000000" w:themeColor="text1"/>
                <w:sz w:val="24"/>
              </w:rPr>
              <w:t>户，</w:t>
            </w:r>
            <w:r>
              <w:rPr>
                <w:rFonts w:ascii="Times New Roman" w:hAnsi="Times New Roman" w:eastAsiaTheme="minorEastAsia"/>
                <w:color w:val="000000" w:themeColor="text1"/>
                <w:sz w:val="24"/>
              </w:rPr>
              <w:t>400</w:t>
            </w:r>
            <w:r>
              <w:rPr>
                <w:rFonts w:ascii="Times New Roman" w:hAnsiTheme="minorEastAsia" w:eastAsiaTheme="minorEastAsia"/>
                <w:color w:val="000000" w:themeColor="text1"/>
                <w:sz w:val="24"/>
              </w:rPr>
              <w:t>人）及教师小区道路北侧商住户（约</w:t>
            </w:r>
            <w:r>
              <w:rPr>
                <w:rFonts w:ascii="Times New Roman" w:hAnsi="Times New Roman" w:eastAsiaTheme="minorEastAsia"/>
                <w:color w:val="000000" w:themeColor="text1"/>
                <w:sz w:val="24"/>
              </w:rPr>
              <w:t>25</w:t>
            </w:r>
            <w:r>
              <w:rPr>
                <w:rFonts w:ascii="Times New Roman" w:hAnsiTheme="minorEastAsia" w:eastAsiaTheme="minorEastAsia"/>
                <w:color w:val="000000" w:themeColor="text1"/>
                <w:sz w:val="24"/>
              </w:rPr>
              <w:t>户，</w:t>
            </w:r>
            <w:r>
              <w:rPr>
                <w:rFonts w:ascii="Times New Roman" w:hAnsi="Times New Roman" w:eastAsiaTheme="minorEastAsia"/>
                <w:color w:val="000000" w:themeColor="text1"/>
                <w:sz w:val="24"/>
              </w:rPr>
              <w:t>85</w:t>
            </w:r>
            <w:r>
              <w:rPr>
                <w:rFonts w:ascii="Times New Roman" w:hAnsiTheme="minorEastAsia" w:eastAsiaTheme="minorEastAsia"/>
                <w:color w:val="000000" w:themeColor="text1"/>
                <w:sz w:val="24"/>
              </w:rPr>
              <w:t>人）的各施工阶段均能满足《声环境质量标准》（</w:t>
            </w:r>
            <w:r>
              <w:rPr>
                <w:rFonts w:ascii="Times New Roman" w:hAnsi="Times New Roman" w:eastAsiaTheme="minorEastAsia"/>
                <w:color w:val="000000" w:themeColor="text1"/>
                <w:sz w:val="24"/>
              </w:rPr>
              <w:t>GB3096-2008</w:t>
            </w:r>
            <w:r>
              <w:rPr>
                <w:rFonts w:ascii="Times New Roman" w:hAnsiTheme="minorEastAsia" w:eastAsiaTheme="minorEastAsia"/>
                <w:color w:val="000000" w:themeColor="text1"/>
                <w:sz w:val="24"/>
              </w:rPr>
              <w:t>）中的</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类标准限值的要求；</w:t>
            </w:r>
            <w:r>
              <w:rPr>
                <w:rFonts w:ascii="Times New Roman" w:hAnsiTheme="minorEastAsia" w:eastAsiaTheme="minorEastAsia"/>
                <w:color w:val="000000" w:themeColor="text1"/>
                <w:sz w:val="24"/>
                <w:szCs w:val="24"/>
              </w:rPr>
              <w:t>项目夜间不施工。</w:t>
            </w:r>
          </w:p>
          <w:p w14:paraId="5BBD5258">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以上分析，由于项目噪声预测选取的源强为最大值，且主要预测噪声源距离敏感点的最近处的噪声值，在实际施工过程中施工机械的施工时间和施工地点均存在不确定性，因此本次环评预测结果为最不利情况下的结果，在实际施工过程中出现的几率较小。但为保证项目施工对周围环境的影响最小，项目方应对产噪设备进行定期保养和维护，严格操作规范使用各类机械，合理安排施工时间，做到夜间禁止施工。且对周边小区的环境噪声影响要保证最小，保证施工过程声环境质量达标。为了减缓施工期噪声的影响，应采取以下措施：</w:t>
            </w:r>
          </w:p>
          <w:p w14:paraId="21A1A657">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①建设单位与施工单位签订合同时，应要求其使用的主要机械设备为低噪声机械设备。同时在施工过程中施工单位应设专人对设备进行定期保养和维护，并负责对现场工作人员进行培训，严格按操作规范使用各类机械。</w:t>
            </w:r>
          </w:p>
          <w:p w14:paraId="55446750">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②建筑施工过程中使用机械设备，若需在夜间施工的，施工单位应当在工程开工前十五日向工程所在地的环境保护行政主管部门申报该工程的项目名称、施工场所和期限、可能产生的环境噪声值以及所采取的环境噪声污染防治措施的情况。</w:t>
            </w:r>
          </w:p>
          <w:p w14:paraId="65762F58">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③合理安排施工时间，对城市市区噪声敏感建筑物集中区域禁止在北京时间</w:t>
            </w:r>
            <w:r>
              <w:rPr>
                <w:rFonts w:ascii="Times New Roman" w:hAnsi="Times New Roman" w:eastAsiaTheme="minorEastAsia"/>
                <w:color w:val="000000" w:themeColor="text1"/>
                <w:sz w:val="24"/>
              </w:rPr>
              <w:t>14:00</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16:00</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24:00</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9:00</w:t>
            </w:r>
            <w:r>
              <w:rPr>
                <w:rFonts w:ascii="Times New Roman" w:hAnsiTheme="minorEastAsia" w:eastAsiaTheme="minorEastAsia"/>
                <w:color w:val="000000" w:themeColor="text1"/>
                <w:sz w:val="24"/>
              </w:rPr>
              <w:t>期间施工，但抢修、抢险作业和因混凝土浇灌、桩基冲孔、钻孔桩成型等生产工艺需要连续作业的除外。若因工程进度要求或抢险需要连续施工作业时，须提前</w:t>
            </w:r>
            <w:r>
              <w:rPr>
                <w:rFonts w:ascii="Times New Roman" w:hAnsi="Times New Roman" w:eastAsiaTheme="minorEastAsia"/>
                <w:color w:val="000000" w:themeColor="text1"/>
                <w:sz w:val="24"/>
              </w:rPr>
              <w:t>5</w:t>
            </w:r>
            <w:r>
              <w:rPr>
                <w:rFonts w:ascii="Times New Roman" w:hAnsiTheme="minorEastAsia" w:eastAsiaTheme="minorEastAsia"/>
                <w:color w:val="000000" w:themeColor="text1"/>
                <w:sz w:val="24"/>
              </w:rPr>
              <w:t>天向当地环境保护部门申报，未经许可夜间不得施工，并设立施工公告牌，接受市民监督，以取得市民谅解，防止扰民事件发生。</w:t>
            </w:r>
          </w:p>
          <w:p w14:paraId="091538DA">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④合理安排施工运输车辆的行走路线和行走时间，施工运输车辆，尤其是大型运输车辆，应按照有关部门的规定，确定合理运输路线和时间。</w:t>
            </w:r>
          </w:p>
          <w:p w14:paraId="20F6CFDD">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⑤采用距离防护措施，在不影响施工</w:t>
            </w:r>
            <w:r>
              <w:rPr>
                <w:rFonts w:hint="eastAsia" w:ascii="Times New Roman" w:hAnsiTheme="minorEastAsia" w:eastAsiaTheme="minorEastAsia"/>
                <w:color w:val="000000" w:themeColor="text1"/>
                <w:sz w:val="24"/>
                <w:lang w:eastAsia="zh-CN"/>
              </w:rPr>
              <w:t>情况</w:t>
            </w:r>
            <w:r>
              <w:rPr>
                <w:rFonts w:ascii="Times New Roman" w:hAnsiTheme="minorEastAsia" w:eastAsiaTheme="minorEastAsia"/>
                <w:color w:val="000000" w:themeColor="text1"/>
                <w:sz w:val="24"/>
              </w:rPr>
              <w:t>下将噪声设备尽量不集中安排，并将其移至距离敏感目标较远处，为保障居民区有一个良好的生活环境，强噪声设备至敏感点距离至少在</w:t>
            </w:r>
            <w:r>
              <w:rPr>
                <w:rFonts w:ascii="Times New Roman" w:hAnsi="Times New Roman" w:eastAsiaTheme="minorEastAsia"/>
                <w:color w:val="000000" w:themeColor="text1"/>
                <w:sz w:val="24"/>
              </w:rPr>
              <w:t>100m</w:t>
            </w:r>
            <w:r>
              <w:rPr>
                <w:rFonts w:ascii="Times New Roman" w:hAnsiTheme="minorEastAsia" w:eastAsiaTheme="minorEastAsia"/>
                <w:color w:val="000000" w:themeColor="text1"/>
                <w:sz w:val="24"/>
              </w:rPr>
              <w:t>以外，同时对固定的机械设备尽量入棚操作，减少施工噪声对环境的影响。</w:t>
            </w:r>
          </w:p>
          <w:p w14:paraId="7ED92BA0">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⑥装修期间，块材等建筑材料尽量采用定尺定料，减少现场切割。施工人员在施工作业时不得敲打钢管、钢模板，尽量减少噪音；早晚施工不大声喧哗，建筑物资轻拿轻放，不从上往下扔东西，并做好施工中的计划调控。</w:t>
            </w:r>
          </w:p>
          <w:p w14:paraId="2FAAAC4F">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⑦在项目场界四周设置围挡。</w:t>
            </w:r>
          </w:p>
          <w:p w14:paraId="6FD80AAC">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⑧在施工过程中施工单位应设专人对设备进行定期保养和维护，并负责对现场工作人员进行培训，严格按操作规范使用各类机械。</w:t>
            </w:r>
          </w:p>
          <w:p w14:paraId="1F957275">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⑨优化施工方案，合理安排施工时间，利用建筑物减小噪声的影响。</w:t>
            </w:r>
          </w:p>
          <w:p w14:paraId="35BD4E02">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⑩建设管理部门应加强对施工场地的噪声管理，施工企业也应对施工噪声进行自律，文明施工，施工期间组织好区内交通，施工场地的施工车辆出入现场时应低速、禁鸣，设立专职人员负责该工作。</w:t>
            </w:r>
          </w:p>
          <w:p w14:paraId="7529163A">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根据业主叙述的情况，项目往后可能会因工期要求而进行夜间施工，为了降低夜间施工噪声的影响，应采取以下措施：</w:t>
            </w:r>
          </w:p>
          <w:p w14:paraId="0A5F7F1A">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①各种构件，成品、半成品应尽量安排在予预制工场制作，减少现场工作量，减少噪声的影响。</w:t>
            </w:r>
          </w:p>
          <w:p w14:paraId="771536F2">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②在施工期间，对施工区域进行全封闭维护，严格控制噪音及环境污染。</w:t>
            </w:r>
          </w:p>
          <w:p w14:paraId="5BC67592">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③施工班组要合理调整施工工序，一些施工噪音大的工作，应安排在白天进行。为了确保施工进度，晚上安排无噪音施工工序进行施工。施工人员不得进入施工区以外的范围进行与施工无关的活动，不得影响原有建筑的正常使用。</w:t>
            </w:r>
          </w:p>
          <w:p w14:paraId="572413F9">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④在管理上严格控制人为噪声，进入现场不得高声喊叫，无故敲击、吹哨，声源上选用低噪声电动工具，电动空压机、电锯等</w:t>
            </w:r>
          </w:p>
          <w:p w14:paraId="63F14667">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⑤严格按国家监管机构规定工作时间进行施工，尽量在规定的施工时间内进行施工，并尽暈遊免噪音大的机具同时施工，尽最大努力将噪音降到最低限度以免影响周边环境。</w:t>
            </w:r>
          </w:p>
          <w:p w14:paraId="01171580">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施工期结束后相应的噪声污染即随之消失，不会对周围声环境产生长期不良的影响。</w:t>
            </w:r>
          </w:p>
          <w:p w14:paraId="14EB839F">
            <w:pPr>
              <w:spacing w:line="360" w:lineRule="auto"/>
              <w:ind w:firstLine="48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3</w:t>
            </w:r>
            <w:r>
              <w:rPr>
                <w:rFonts w:ascii="Times New Roman" w:hAnsiTheme="minorEastAsia" w:eastAsiaTheme="minorEastAsia"/>
                <w:b/>
                <w:color w:val="000000" w:themeColor="text1"/>
                <w:sz w:val="28"/>
                <w:szCs w:val="28"/>
              </w:rPr>
              <w:t>、废水影响分析</w:t>
            </w:r>
          </w:p>
          <w:p w14:paraId="0FB3D734">
            <w:pPr>
              <w:spacing w:line="360" w:lineRule="auto"/>
              <w:ind w:firstLine="482"/>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kern w:val="18"/>
                <w:sz w:val="24"/>
                <w:lang w:val="zh-CN"/>
              </w:rPr>
              <w:t>项目施工废水主要来源于建筑施工废水、施工人员产生的生活污水、车辆清洗废水、初期雨水和基坑废水。</w:t>
            </w:r>
          </w:p>
          <w:p w14:paraId="34F364C6">
            <w:pPr>
              <w:autoSpaceDE w:val="0"/>
              <w:autoSpaceDN w:val="0"/>
              <w:spacing w:line="480" w:lineRule="exact"/>
              <w:ind w:firstLine="48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kern w:val="18"/>
                <w:sz w:val="24"/>
                <w:lang w:val="zh-CN"/>
              </w:rPr>
              <w:t>（</w:t>
            </w:r>
            <w:r>
              <w:rPr>
                <w:rFonts w:ascii="Times New Roman" w:hAnsi="Times New Roman" w:eastAsiaTheme="minorEastAsia"/>
                <w:color w:val="000000" w:themeColor="text1"/>
                <w:kern w:val="18"/>
                <w:sz w:val="24"/>
                <w:lang w:val="zh-CN"/>
              </w:rPr>
              <w:t>1</w:t>
            </w:r>
            <w:r>
              <w:rPr>
                <w:rFonts w:ascii="Times New Roman" w:hAnsiTheme="minorEastAsia" w:eastAsiaTheme="minorEastAsia"/>
                <w:color w:val="000000" w:themeColor="text1"/>
                <w:kern w:val="18"/>
                <w:sz w:val="24"/>
                <w:lang w:val="zh-CN"/>
              </w:rPr>
              <w:t>）施工废水对地表水的影响分析</w:t>
            </w:r>
          </w:p>
          <w:p w14:paraId="70ED9DBC">
            <w:pPr>
              <w:autoSpaceDE w:val="0"/>
              <w:autoSpaceDN w:val="0"/>
              <w:spacing w:line="480" w:lineRule="exact"/>
              <w:ind w:firstLine="48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kern w:val="18"/>
                <w:sz w:val="24"/>
                <w:lang w:val="zh-CN"/>
              </w:rPr>
              <w:t>①建筑施工废水</w:t>
            </w:r>
          </w:p>
          <w:p w14:paraId="248B86C6">
            <w:pPr>
              <w:autoSpaceDE w:val="0"/>
              <w:autoSpaceDN w:val="0"/>
              <w:spacing w:line="480" w:lineRule="exact"/>
              <w:ind w:firstLine="480"/>
              <w:rPr>
                <w:rFonts w:ascii="Times New Roman" w:hAnsi="Times New Roman" w:eastAsiaTheme="minorEastAsia"/>
                <w:color w:val="000000" w:themeColor="text1"/>
                <w:kern w:val="18"/>
                <w:sz w:val="24"/>
              </w:rPr>
            </w:pPr>
            <w:r>
              <w:rPr>
                <w:rFonts w:ascii="Times New Roman" w:hAnsiTheme="minorEastAsia" w:eastAsiaTheme="minorEastAsia"/>
                <w:color w:val="000000" w:themeColor="text1"/>
                <w:kern w:val="18"/>
                <w:sz w:val="24"/>
              </w:rPr>
              <w:t>施工废水主要来源于混凝土养护等施工过程以及工具清洁清洗，不含有毒物质，主要是泥沙悬浮物和石油类。</w:t>
            </w:r>
          </w:p>
          <w:p w14:paraId="37F4A509">
            <w:pPr>
              <w:autoSpaceDE w:val="0"/>
              <w:autoSpaceDN w:val="0"/>
              <w:spacing w:line="480" w:lineRule="exact"/>
              <w:ind w:firstLine="480"/>
              <w:rPr>
                <w:rFonts w:ascii="Times New Roman" w:hAnsi="Times New Roman" w:eastAsiaTheme="minorEastAsia"/>
                <w:color w:val="000000" w:themeColor="text1"/>
                <w:kern w:val="18"/>
                <w:sz w:val="24"/>
              </w:rPr>
            </w:pPr>
            <w:r>
              <w:rPr>
                <w:rFonts w:ascii="Times New Roman" w:hAnsiTheme="minorEastAsia" w:eastAsiaTheme="minorEastAsia"/>
                <w:color w:val="000000" w:themeColor="text1"/>
                <w:kern w:val="18"/>
                <w:sz w:val="24"/>
              </w:rPr>
              <w:t>依据工程分析，本项目不现场搅拌混凝土，工程施工</w:t>
            </w:r>
            <w:r>
              <w:rPr>
                <w:rFonts w:ascii="Times New Roman" w:hAnsiTheme="minorEastAsia" w:eastAsiaTheme="minorEastAsia"/>
                <w:color w:val="000000" w:themeColor="text1"/>
                <w:kern w:val="0"/>
                <w:sz w:val="24"/>
              </w:rPr>
              <w:t>废水产生总量为</w:t>
            </w:r>
            <w:r>
              <w:rPr>
                <w:rFonts w:ascii="Times New Roman" w:hAnsi="Times New Roman" w:eastAsiaTheme="minorEastAsia"/>
                <w:color w:val="000000" w:themeColor="text1"/>
                <w:kern w:val="0"/>
                <w:sz w:val="24"/>
              </w:rPr>
              <w:t>4400.28m</w:t>
            </w:r>
            <w:r>
              <w:rPr>
                <w:rFonts w:ascii="Times New Roman" w:hAnsi="Times New Roman" w:eastAsiaTheme="minorEastAsia"/>
                <w:color w:val="000000" w:themeColor="text1"/>
                <w:kern w:val="0"/>
                <w:sz w:val="24"/>
                <w:vertAlign w:val="superscript"/>
              </w:rPr>
              <w:t>3</w:t>
            </w:r>
            <w:r>
              <w:rPr>
                <w:rFonts w:ascii="Times New Roman" w:hAnsiTheme="minorEastAsia" w:eastAsiaTheme="minorEastAsia"/>
                <w:color w:val="000000" w:themeColor="text1"/>
                <w:kern w:val="0"/>
                <w:sz w:val="24"/>
              </w:rPr>
              <w:t>。</w:t>
            </w:r>
            <w:r>
              <w:rPr>
                <w:rFonts w:ascii="Times New Roman" w:hAnsiTheme="minorEastAsia" w:eastAsiaTheme="minorEastAsia"/>
                <w:color w:val="000000" w:themeColor="text1"/>
                <w:kern w:val="18"/>
                <w:sz w:val="24"/>
              </w:rPr>
              <w:t>混凝土养护废水主要污染指标为</w:t>
            </w:r>
            <w:r>
              <w:rPr>
                <w:rFonts w:ascii="Times New Roman" w:hAnsi="Times New Roman" w:eastAsiaTheme="minorEastAsia"/>
                <w:color w:val="000000" w:themeColor="text1"/>
                <w:kern w:val="18"/>
                <w:sz w:val="24"/>
              </w:rPr>
              <w:t>SS</w:t>
            </w:r>
            <w:r>
              <w:rPr>
                <w:rFonts w:ascii="Times New Roman" w:hAnsiTheme="minorEastAsia" w:eastAsiaTheme="minorEastAsia"/>
                <w:color w:val="000000" w:themeColor="text1"/>
                <w:kern w:val="18"/>
                <w:sz w:val="24"/>
              </w:rPr>
              <w:t>，不含其它可溶性的有害物质，易于沉降。项目施工过程中设置有一个施工废水临时沉淀池，</w:t>
            </w:r>
            <w:r>
              <w:rPr>
                <w:rFonts w:ascii="Times New Roman" w:hAnsiTheme="minorEastAsia" w:eastAsiaTheme="minorEastAsia"/>
                <w:color w:val="000000" w:themeColor="text1"/>
                <w:kern w:val="0"/>
                <w:sz w:val="24"/>
              </w:rPr>
              <w:t>工程共设置</w:t>
            </w:r>
            <w:r>
              <w:rPr>
                <w:rFonts w:ascii="Times New Roman" w:hAnsi="Times New Roman" w:eastAsiaTheme="minorEastAsia"/>
                <w:color w:val="000000" w:themeColor="text1"/>
                <w:kern w:val="0"/>
                <w:sz w:val="24"/>
              </w:rPr>
              <w:t>1</w:t>
            </w:r>
            <w:r>
              <w:rPr>
                <w:rFonts w:ascii="Times New Roman" w:hAnsiTheme="minorEastAsia" w:eastAsiaTheme="minorEastAsia"/>
                <w:color w:val="000000" w:themeColor="text1"/>
                <w:kern w:val="0"/>
                <w:sz w:val="24"/>
              </w:rPr>
              <w:t>个，容积为</w:t>
            </w:r>
            <w:r>
              <w:rPr>
                <w:rFonts w:ascii="Times New Roman" w:hAnsi="Times New Roman" w:eastAsiaTheme="minorEastAsia"/>
                <w:color w:val="000000" w:themeColor="text1"/>
                <w:kern w:val="0"/>
                <w:sz w:val="24"/>
              </w:rPr>
              <w:t>18m</w:t>
            </w:r>
            <w:r>
              <w:rPr>
                <w:rFonts w:ascii="Times New Roman" w:hAnsi="Times New Roman" w:eastAsiaTheme="minorEastAsia"/>
                <w:color w:val="000000" w:themeColor="text1"/>
                <w:kern w:val="0"/>
                <w:sz w:val="24"/>
                <w:vertAlign w:val="superscript"/>
              </w:rPr>
              <w:t>3</w:t>
            </w:r>
            <w:r>
              <w:rPr>
                <w:rFonts w:ascii="Times New Roman" w:hAnsiTheme="minorEastAsia" w:eastAsiaTheme="minorEastAsia"/>
                <w:color w:val="000000" w:themeColor="text1"/>
                <w:kern w:val="0"/>
                <w:sz w:val="24"/>
              </w:rPr>
              <w:t>，</w:t>
            </w:r>
            <w:r>
              <w:rPr>
                <w:rFonts w:ascii="Times New Roman" w:hAnsiTheme="minorEastAsia" w:eastAsiaTheme="minorEastAsia"/>
                <w:color w:val="000000" w:themeColor="text1"/>
                <w:kern w:val="18"/>
                <w:sz w:val="24"/>
              </w:rPr>
              <w:t>可以收集容纳</w:t>
            </w:r>
            <w:r>
              <w:rPr>
                <w:rFonts w:ascii="Times New Roman" w:hAnsi="Times New Roman" w:eastAsiaTheme="minorEastAsia"/>
                <w:color w:val="000000" w:themeColor="text1"/>
                <w:kern w:val="18"/>
                <w:sz w:val="24"/>
              </w:rPr>
              <w:t>3</w:t>
            </w:r>
            <w:r>
              <w:rPr>
                <w:rFonts w:ascii="Times New Roman" w:hAnsiTheme="minorEastAsia" w:eastAsiaTheme="minorEastAsia"/>
                <w:color w:val="000000" w:themeColor="text1"/>
                <w:kern w:val="18"/>
                <w:sz w:val="24"/>
              </w:rPr>
              <w:t>天产生的施工废水。建筑施工废水采用沉淀池处理，晴天回用于项目区洒水降尘，雨天储存待晴天后，再回用于项目区洒水降尘。</w:t>
            </w:r>
          </w:p>
          <w:p w14:paraId="745B9A58">
            <w:pPr>
              <w:autoSpaceDE w:val="0"/>
              <w:autoSpaceDN w:val="0"/>
              <w:spacing w:line="480" w:lineRule="exact"/>
              <w:ind w:firstLine="48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kern w:val="18"/>
                <w:sz w:val="24"/>
                <w:lang w:val="zh-CN"/>
              </w:rPr>
              <w:t>②生活污水</w:t>
            </w:r>
          </w:p>
          <w:p w14:paraId="5327A4DF">
            <w:pPr>
              <w:autoSpaceDE w:val="0"/>
              <w:autoSpaceDN w:val="0"/>
              <w:adjustRightInd w:val="0"/>
              <w:spacing w:line="480" w:lineRule="exact"/>
              <w:ind w:firstLine="480"/>
              <w:rPr>
                <w:rFonts w:ascii="Times New Roman" w:hAnsi="Times New Roman" w:eastAsiaTheme="minorEastAsia"/>
                <w:color w:val="000000" w:themeColor="text1"/>
                <w:kern w:val="18"/>
                <w:sz w:val="24"/>
              </w:rPr>
            </w:pPr>
            <w:r>
              <w:rPr>
                <w:rFonts w:ascii="Times New Roman" w:hAnsiTheme="minorEastAsia" w:eastAsiaTheme="minorEastAsia"/>
                <w:color w:val="000000" w:themeColor="text1"/>
                <w:kern w:val="18"/>
                <w:sz w:val="24"/>
                <w:lang w:val="zh-CN"/>
              </w:rPr>
              <w:t>项目施工过程中，项目区不设置施工营地。本项目</w:t>
            </w:r>
            <w:r>
              <w:rPr>
                <w:rFonts w:ascii="Times New Roman" w:hAnsiTheme="minorEastAsia" w:eastAsiaTheme="minorEastAsia"/>
                <w:color w:val="000000" w:themeColor="text1"/>
                <w:kern w:val="18"/>
                <w:sz w:val="24"/>
              </w:rPr>
              <w:t>施工期的施工人员均共</w:t>
            </w:r>
            <w:r>
              <w:rPr>
                <w:rFonts w:ascii="Times New Roman" w:hAnsi="Times New Roman" w:eastAsiaTheme="minorEastAsia"/>
                <w:color w:val="000000" w:themeColor="text1"/>
                <w:kern w:val="18"/>
                <w:sz w:val="24"/>
              </w:rPr>
              <w:t>300</w:t>
            </w:r>
            <w:r>
              <w:rPr>
                <w:rFonts w:ascii="Times New Roman" w:hAnsiTheme="minorEastAsia" w:eastAsiaTheme="minorEastAsia"/>
                <w:color w:val="000000" w:themeColor="text1"/>
                <w:kern w:val="18"/>
                <w:sz w:val="24"/>
              </w:rPr>
              <w:t>人，均不在项目区食宿，</w:t>
            </w:r>
            <w:r>
              <w:rPr>
                <w:rFonts w:ascii="Times New Roman" w:hAnsiTheme="minorEastAsia" w:eastAsiaTheme="minorEastAsia"/>
                <w:color w:val="000000" w:themeColor="text1"/>
                <w:kern w:val="18"/>
                <w:sz w:val="24"/>
                <w:lang w:val="zh-CN"/>
              </w:rPr>
              <w:t>因此，施工期生活废水主要为施工人员产生的生活废水；</w:t>
            </w:r>
            <w:r>
              <w:rPr>
                <w:rFonts w:ascii="Times New Roman" w:hAnsiTheme="minorEastAsia" w:eastAsiaTheme="minorEastAsia"/>
                <w:color w:val="000000" w:themeColor="text1"/>
                <w:kern w:val="18"/>
                <w:sz w:val="24"/>
              </w:rPr>
              <w:t>项目施工期废水产生量为</w:t>
            </w:r>
            <w:r>
              <w:rPr>
                <w:rFonts w:ascii="Times New Roman" w:hAnsi="Times New Roman" w:eastAsiaTheme="minorEastAsia"/>
                <w:color w:val="000000" w:themeColor="text1"/>
                <w:kern w:val="18"/>
                <w:sz w:val="24"/>
              </w:rPr>
              <w:t>5.1m</w:t>
            </w:r>
            <w:r>
              <w:rPr>
                <w:rFonts w:ascii="Times New Roman" w:hAnsi="Times New Roman" w:eastAsiaTheme="minorEastAsia"/>
                <w:color w:val="000000" w:themeColor="text1"/>
                <w:kern w:val="18"/>
                <w:sz w:val="24"/>
                <w:vertAlign w:val="superscript"/>
              </w:rPr>
              <w:t>3</w:t>
            </w:r>
            <w:r>
              <w:rPr>
                <w:rFonts w:ascii="Times New Roman" w:hAnsi="Times New Roman" w:eastAsiaTheme="minorEastAsia"/>
                <w:color w:val="000000" w:themeColor="text1"/>
                <w:kern w:val="18"/>
                <w:sz w:val="24"/>
              </w:rPr>
              <w:t>/d</w:t>
            </w:r>
            <w:r>
              <w:rPr>
                <w:rFonts w:ascii="Times New Roman" w:hAnsiTheme="minorEastAsia" w:eastAsiaTheme="minorEastAsia"/>
                <w:color w:val="000000" w:themeColor="text1"/>
                <w:kern w:val="18"/>
                <w:sz w:val="24"/>
              </w:rPr>
              <w:t>。项目施工期产生生活废水排入玻璃钢化粪池处理后</w:t>
            </w:r>
            <w:r>
              <w:rPr>
                <w:rFonts w:ascii="Times New Roman" w:hAnsiTheme="minorEastAsia" w:eastAsiaTheme="minorEastAsia"/>
                <w:color w:val="000000" w:themeColor="text1"/>
                <w:kern w:val="18"/>
                <w:sz w:val="24"/>
                <w:lang w:val="zh-CN"/>
              </w:rPr>
              <w:t>定期委托当地环卫部门抽吸清运处置</w:t>
            </w:r>
            <w:r>
              <w:rPr>
                <w:rFonts w:ascii="Times New Roman" w:hAnsiTheme="minorEastAsia" w:eastAsiaTheme="minorEastAsia"/>
                <w:color w:val="000000" w:themeColor="text1"/>
                <w:kern w:val="18"/>
                <w:sz w:val="24"/>
              </w:rPr>
              <w:t>，对环境影响较小。</w:t>
            </w:r>
          </w:p>
          <w:p w14:paraId="2732D54C">
            <w:pPr>
              <w:autoSpaceDE w:val="0"/>
              <w:autoSpaceDN w:val="0"/>
              <w:spacing w:line="480" w:lineRule="exact"/>
              <w:ind w:firstLine="48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kern w:val="18"/>
                <w:sz w:val="24"/>
                <w:lang w:val="zh-CN"/>
              </w:rPr>
              <w:t>③车辆清洗废水</w:t>
            </w:r>
          </w:p>
          <w:p w14:paraId="2083B9BF">
            <w:pPr>
              <w:autoSpaceDE w:val="0"/>
              <w:autoSpaceDN w:val="0"/>
              <w:spacing w:line="480" w:lineRule="exact"/>
              <w:ind w:firstLine="480"/>
              <w:rPr>
                <w:rFonts w:ascii="Times New Roman" w:hAnsi="Times New Roman" w:eastAsiaTheme="minorEastAsia"/>
                <w:color w:val="000000" w:themeColor="text1"/>
                <w:kern w:val="18"/>
                <w:sz w:val="24"/>
              </w:rPr>
            </w:pPr>
            <w:r>
              <w:rPr>
                <w:rFonts w:ascii="Times New Roman" w:hAnsiTheme="minorEastAsia" w:eastAsiaTheme="minorEastAsia"/>
                <w:color w:val="000000" w:themeColor="text1"/>
                <w:kern w:val="18"/>
                <w:sz w:val="24"/>
              </w:rPr>
              <w:t>本项目在施工过程中在项目区南侧出入口处设置一个车辆清洗池，容积为</w:t>
            </w:r>
            <w:r>
              <w:rPr>
                <w:rFonts w:ascii="Times New Roman" w:hAnsi="Times New Roman" w:eastAsiaTheme="minorEastAsia"/>
                <w:color w:val="000000" w:themeColor="text1"/>
                <w:kern w:val="18"/>
                <w:sz w:val="24"/>
              </w:rPr>
              <w:t>18m</w:t>
            </w:r>
            <w:r>
              <w:rPr>
                <w:rFonts w:ascii="Times New Roman" w:hAnsi="Times New Roman" w:eastAsiaTheme="minorEastAsia"/>
                <w:color w:val="000000" w:themeColor="text1"/>
                <w:kern w:val="18"/>
                <w:sz w:val="24"/>
                <w:vertAlign w:val="superscript"/>
              </w:rPr>
              <w:t>3</w:t>
            </w:r>
            <w:r>
              <w:rPr>
                <w:rFonts w:ascii="Times New Roman" w:hAnsiTheme="minorEastAsia" w:eastAsiaTheme="minorEastAsia"/>
                <w:color w:val="000000" w:themeColor="text1"/>
                <w:kern w:val="18"/>
                <w:sz w:val="24"/>
              </w:rPr>
              <w:t>。在此过程中，会产生一定量的清洗废水，依据工程分析，车辆清洗废水产生量为</w:t>
            </w:r>
            <w:r>
              <w:rPr>
                <w:rFonts w:ascii="Times New Roman" w:hAnsi="Times New Roman" w:eastAsiaTheme="minorEastAsia"/>
                <w:color w:val="000000" w:themeColor="text1"/>
                <w:kern w:val="18"/>
                <w:sz w:val="24"/>
              </w:rPr>
              <w:t>6.1m</w:t>
            </w:r>
            <w:r>
              <w:rPr>
                <w:rFonts w:ascii="Times New Roman" w:hAnsi="Times New Roman" w:eastAsiaTheme="minorEastAsia"/>
                <w:color w:val="000000" w:themeColor="text1"/>
                <w:kern w:val="18"/>
                <w:sz w:val="24"/>
                <w:vertAlign w:val="superscript"/>
              </w:rPr>
              <w:t>3</w:t>
            </w:r>
            <w:r>
              <w:rPr>
                <w:rFonts w:ascii="Times New Roman" w:hAnsi="Times New Roman" w:eastAsiaTheme="minorEastAsia"/>
                <w:color w:val="000000" w:themeColor="text1"/>
                <w:kern w:val="18"/>
                <w:sz w:val="24"/>
              </w:rPr>
              <w:t>/d</w:t>
            </w:r>
            <w:r>
              <w:rPr>
                <w:rFonts w:ascii="Times New Roman" w:hAnsiTheme="minorEastAsia" w:eastAsiaTheme="minorEastAsia"/>
                <w:color w:val="000000" w:themeColor="text1"/>
                <w:kern w:val="18"/>
                <w:sz w:val="24"/>
              </w:rPr>
              <w:t>，车辆清洗废水经沉淀后循环使用。</w:t>
            </w:r>
          </w:p>
          <w:p w14:paraId="17C4E48D">
            <w:pPr>
              <w:autoSpaceDE w:val="0"/>
              <w:autoSpaceDN w:val="0"/>
              <w:spacing w:line="480" w:lineRule="exact"/>
              <w:ind w:firstLine="48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kern w:val="18"/>
                <w:sz w:val="24"/>
                <w:lang w:val="zh-CN"/>
              </w:rPr>
              <w:t>④初期废水</w:t>
            </w:r>
          </w:p>
          <w:p w14:paraId="59AAF580">
            <w:pPr>
              <w:autoSpaceDE w:val="0"/>
              <w:autoSpaceDN w:val="0"/>
              <w:spacing w:line="480" w:lineRule="exact"/>
              <w:ind w:firstLine="48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kern w:val="18"/>
                <w:sz w:val="24"/>
                <w:lang w:val="zh-CN"/>
              </w:rPr>
              <w:t>项目施工期间的废水还包括降雨后地表径流形成的泥浆水以及其中所携带的污染物。暴雨后的地表径流冲刷浮土、建筑砂石、垃圾等形成的泥浆水，会携带大量泥沙、土壤养分、水泥、油类及其它地表固体污染物。暴雨地表径流与施工期间天气状况有较大的关系，根据</w:t>
            </w:r>
            <w:r>
              <w:rPr>
                <w:rFonts w:ascii="Times New Roman" w:hAnsiTheme="minorEastAsia" w:eastAsiaTheme="minorEastAsia"/>
                <w:color w:val="000000" w:themeColor="text1"/>
                <w:kern w:val="18"/>
                <w:sz w:val="24"/>
              </w:rPr>
              <w:t>工程分析，</w:t>
            </w:r>
            <w:r>
              <w:rPr>
                <w:rFonts w:ascii="Times New Roman" w:hAnsiTheme="minorEastAsia" w:eastAsiaTheme="minorEastAsia"/>
                <w:color w:val="000000" w:themeColor="text1"/>
                <w:sz w:val="24"/>
                <w:szCs w:val="24"/>
              </w:rPr>
              <w:t>本项目可收集雨水量为</w:t>
            </w:r>
            <w:r>
              <w:rPr>
                <w:rFonts w:ascii="Times New Roman" w:hAnsi="Times New Roman" w:eastAsiaTheme="minorEastAsia"/>
                <w:color w:val="000000" w:themeColor="text1"/>
                <w:sz w:val="24"/>
                <w:szCs w:val="24"/>
              </w:rPr>
              <w:t>21m</w:t>
            </w:r>
            <w:r>
              <w:rPr>
                <w:rFonts w:ascii="Times New Roman" w:hAnsi="Times New Roman" w:eastAsiaTheme="minorEastAsia"/>
                <w:color w:val="000000" w:themeColor="text1"/>
                <w:sz w:val="24"/>
                <w:szCs w:val="24"/>
                <w:vertAlign w:val="superscript"/>
              </w:rPr>
              <w:t>3</w:t>
            </w:r>
            <w:r>
              <w:rPr>
                <w:rFonts w:ascii="Times New Roman" w:hAnsiTheme="minorEastAsia" w:eastAsiaTheme="minorEastAsia"/>
                <w:color w:val="000000" w:themeColor="text1"/>
                <w:sz w:val="24"/>
                <w:szCs w:val="24"/>
              </w:rPr>
              <w:t>，</w:t>
            </w:r>
            <w:r>
              <w:rPr>
                <w:rFonts w:ascii="Times New Roman" w:hAnsiTheme="minorEastAsia" w:eastAsiaTheme="minorEastAsia"/>
                <w:color w:val="000000" w:themeColor="text1"/>
                <w:kern w:val="18"/>
                <w:sz w:val="24"/>
                <w:lang w:val="zh-CN"/>
              </w:rPr>
              <w:t>在施工遇暴雨天气时，</w:t>
            </w:r>
            <w:r>
              <w:rPr>
                <w:rFonts w:ascii="Times New Roman" w:hAnsiTheme="minorEastAsia" w:eastAsiaTheme="minorEastAsia"/>
                <w:color w:val="000000" w:themeColor="text1"/>
                <w:sz w:val="24"/>
                <w:szCs w:val="24"/>
              </w:rPr>
              <w:t>初期雨水经施工期设置的截污水管网最终汇至末端沉淀池处理后，排入西北侧教师小区道路市政雨水管网</w:t>
            </w:r>
            <w:r>
              <w:rPr>
                <w:rFonts w:ascii="Times New Roman" w:hAnsiTheme="minorEastAsia" w:eastAsiaTheme="minorEastAsia"/>
                <w:color w:val="000000" w:themeColor="text1"/>
                <w:kern w:val="18"/>
                <w:sz w:val="24"/>
                <w:lang w:val="zh-CN"/>
              </w:rPr>
              <w:t>。</w:t>
            </w:r>
          </w:p>
          <w:p w14:paraId="11CDA36B">
            <w:pPr>
              <w:spacing w:line="360" w:lineRule="auto"/>
              <w:ind w:firstLine="480" w:firstLineChars="200"/>
              <w:jc w:val="left"/>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⑤基坑废水</w:t>
            </w:r>
          </w:p>
          <w:p w14:paraId="5EC585B0">
            <w:pPr>
              <w:spacing w:line="360" w:lineRule="auto"/>
              <w:ind w:firstLine="480" w:firstLineChars="200"/>
              <w:jc w:val="left"/>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sz w:val="24"/>
              </w:rPr>
              <w:t>项目在基坑开挖过程会产生一定量的基坑涌水，</w:t>
            </w:r>
            <w:r>
              <w:rPr>
                <w:rFonts w:ascii="Times New Roman" w:hAnsiTheme="minorEastAsia" w:eastAsiaTheme="minorEastAsia"/>
                <w:color w:val="000000" w:themeColor="text1"/>
                <w:kern w:val="18"/>
                <w:sz w:val="24"/>
              </w:rPr>
              <w:t>项目基坑涌水中所含污染物主要为悬浮物，浓度较高。</w:t>
            </w:r>
            <w:r>
              <w:rPr>
                <w:rFonts w:ascii="Times New Roman" w:hAnsiTheme="minorEastAsia" w:eastAsiaTheme="minorEastAsia"/>
                <w:color w:val="000000" w:themeColor="text1"/>
                <w:sz w:val="24"/>
              </w:rPr>
              <w:t>基坑开挖过程产生的基坑涌水，</w:t>
            </w:r>
            <w:r>
              <w:rPr>
                <w:rFonts w:ascii="Times New Roman" w:hAnsiTheme="minorEastAsia" w:eastAsiaTheme="minorEastAsia"/>
                <w:color w:val="000000" w:themeColor="text1"/>
                <w:kern w:val="18"/>
                <w:sz w:val="24"/>
              </w:rPr>
              <w:t>项目应</w:t>
            </w:r>
            <w:r>
              <w:rPr>
                <w:rFonts w:ascii="Times New Roman" w:hAnsiTheme="minorEastAsia" w:eastAsiaTheme="minorEastAsia"/>
                <w:color w:val="000000" w:themeColor="text1"/>
                <w:sz w:val="24"/>
              </w:rPr>
              <w:t>在开挖的同时放入抽水泵进行抽水，抽吸出来的废水至项目区内部施工废水沉淀池后，用于项目区洒水降尘。</w:t>
            </w:r>
          </w:p>
          <w:p w14:paraId="372EA6FA">
            <w:pPr>
              <w:spacing w:line="360" w:lineRule="auto"/>
              <w:ind w:firstLine="480" w:firstLineChars="200"/>
              <w:jc w:val="left"/>
              <w:rPr>
                <w:rFonts w:ascii="Times New Roman" w:hAnsi="Times New Roman" w:eastAsiaTheme="minorEastAsia"/>
                <w:color w:val="000000" w:themeColor="text1"/>
                <w:kern w:val="18"/>
                <w:sz w:val="24"/>
              </w:rPr>
            </w:pPr>
            <w:r>
              <w:rPr>
                <w:rFonts w:ascii="Times New Roman" w:hAnsiTheme="minorEastAsia" w:eastAsiaTheme="minorEastAsia"/>
                <w:color w:val="000000" w:themeColor="text1"/>
                <w:kern w:val="18"/>
                <w:sz w:val="24"/>
              </w:rPr>
              <w:t>施工期产生的废水对地表水体的影响属短期影响，施工结束后即可终止，不会对地表水体产生长期的不利影响。</w:t>
            </w:r>
          </w:p>
          <w:p w14:paraId="66EFCC16">
            <w:pPr>
              <w:spacing w:line="360" w:lineRule="auto"/>
              <w:ind w:firstLine="480" w:firstLineChars="200"/>
              <w:jc w:val="left"/>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⑥雾炮机喷淋废水</w:t>
            </w:r>
          </w:p>
          <w:p w14:paraId="6E67DEDC">
            <w:pPr>
              <w:spacing w:line="360" w:lineRule="auto"/>
              <w:ind w:firstLine="480" w:firstLineChars="200"/>
              <w:jc w:val="left"/>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项目在施工过程中，拟购进一台雾炮机，利用雾炮机对项目区施工期间产生的扬尘进行洒水降尘处理。</w:t>
            </w:r>
          </w:p>
          <w:p w14:paraId="0B651D5A">
            <w:pPr>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4</w:t>
            </w:r>
            <w:r>
              <w:rPr>
                <w:rFonts w:ascii="Times New Roman" w:hAnsiTheme="minorEastAsia" w:eastAsiaTheme="minorEastAsia"/>
                <w:b/>
                <w:color w:val="000000" w:themeColor="text1"/>
                <w:sz w:val="28"/>
                <w:szCs w:val="28"/>
              </w:rPr>
              <w:t>、固体废弃物影响分析</w:t>
            </w:r>
          </w:p>
          <w:p w14:paraId="42BC5263">
            <w:pPr>
              <w:autoSpaceDE w:val="0"/>
              <w:autoSpaceDN w:val="0"/>
              <w:spacing w:line="480" w:lineRule="exact"/>
              <w:ind w:firstLine="48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kern w:val="18"/>
                <w:sz w:val="24"/>
                <w:lang w:val="zh-CN"/>
              </w:rPr>
              <w:t>施工期间产生的固体废物主要包括土石方、施工期建筑垃圾、施工人员产生的生活垃圾及化粪池污泥。</w:t>
            </w:r>
          </w:p>
          <w:p w14:paraId="6054274F">
            <w:pPr>
              <w:autoSpaceDE w:val="0"/>
              <w:autoSpaceDN w:val="0"/>
              <w:adjustRightInd w:val="0"/>
              <w:spacing w:line="480" w:lineRule="exact"/>
              <w:ind w:firstLine="480" w:firstLineChars="20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kern w:val="18"/>
                <w:sz w:val="24"/>
                <w:lang w:val="zh-CN"/>
              </w:rPr>
              <w:t>（</w:t>
            </w:r>
            <w:r>
              <w:rPr>
                <w:rFonts w:ascii="Times New Roman" w:hAnsi="Times New Roman" w:eastAsiaTheme="minorEastAsia"/>
                <w:color w:val="000000" w:themeColor="text1"/>
                <w:kern w:val="18"/>
                <w:sz w:val="24"/>
                <w:lang w:val="zh-CN"/>
              </w:rPr>
              <w:t>1</w:t>
            </w:r>
            <w:r>
              <w:rPr>
                <w:rFonts w:ascii="Times New Roman" w:hAnsiTheme="minorEastAsia" w:eastAsiaTheme="minorEastAsia"/>
                <w:color w:val="000000" w:themeColor="text1"/>
                <w:kern w:val="18"/>
                <w:sz w:val="24"/>
                <w:lang w:val="zh-CN"/>
              </w:rPr>
              <w:t>）土石方</w:t>
            </w:r>
          </w:p>
          <w:p w14:paraId="6B21208A">
            <w:pPr>
              <w:spacing w:line="360" w:lineRule="auto"/>
              <w:ind w:firstLine="482"/>
              <w:jc w:val="left"/>
              <w:outlineLvl w:val="0"/>
              <w:rPr>
                <w:rFonts w:ascii="Times New Roman" w:hAnsi="Times New Roman" w:eastAsiaTheme="minorEastAsia"/>
                <w:bCs/>
                <w:color w:val="000000" w:themeColor="text1"/>
                <w:sz w:val="24"/>
              </w:rPr>
            </w:pPr>
            <w:r>
              <w:rPr>
                <w:rFonts w:ascii="Times New Roman" w:hAnsiTheme="minorEastAsia" w:eastAsiaTheme="minorEastAsia"/>
                <w:bCs/>
                <w:color w:val="000000" w:themeColor="text1"/>
                <w:sz w:val="24"/>
              </w:rPr>
              <w:t>本项目不设置土石方临时堆放场，根据业主提供资料，本项目开挖土石方不在项目区进行堆放，全部土方都直接运至芒市风平镇轩岗农场一队老窝寨搬迁点土场，回填土方也由施工方从此土场搬运。项目建设开挖土石方量</w:t>
            </w:r>
            <w:r>
              <w:rPr>
                <w:rFonts w:ascii="Times New Roman" w:hAnsi="Times New Roman" w:eastAsiaTheme="minorEastAsia"/>
                <w:bCs/>
                <w:color w:val="000000" w:themeColor="text1"/>
                <w:sz w:val="24"/>
              </w:rPr>
              <w:t>23566.31m</w:t>
            </w:r>
            <w:r>
              <w:rPr>
                <w:rFonts w:ascii="Times New Roman" w:hAnsi="Times New Roman" w:eastAsiaTheme="minorEastAsia"/>
                <w:bCs/>
                <w:color w:val="000000" w:themeColor="text1"/>
                <w:sz w:val="24"/>
                <w:vertAlign w:val="superscript"/>
              </w:rPr>
              <w:t>3</w:t>
            </w:r>
            <w:r>
              <w:rPr>
                <w:rFonts w:ascii="Times New Roman" w:hAnsiTheme="minorEastAsia" w:eastAsiaTheme="minorEastAsia"/>
                <w:bCs/>
                <w:color w:val="000000" w:themeColor="text1"/>
                <w:sz w:val="24"/>
              </w:rPr>
              <w:t>，回填量为</w:t>
            </w:r>
            <w:r>
              <w:rPr>
                <w:rFonts w:ascii="Times New Roman" w:hAnsi="Times New Roman" w:eastAsiaTheme="minorEastAsia"/>
                <w:bCs/>
                <w:color w:val="000000" w:themeColor="text1"/>
                <w:sz w:val="24"/>
              </w:rPr>
              <w:t>28096.7m</w:t>
            </w:r>
            <w:r>
              <w:rPr>
                <w:rFonts w:ascii="Times New Roman" w:hAnsi="Times New Roman" w:eastAsiaTheme="minorEastAsia"/>
                <w:bCs/>
                <w:color w:val="000000" w:themeColor="text1"/>
                <w:sz w:val="24"/>
                <w:vertAlign w:val="superscript"/>
              </w:rPr>
              <w:t>3</w:t>
            </w:r>
            <w:r>
              <w:rPr>
                <w:rFonts w:ascii="Times New Roman" w:hAnsiTheme="minorEastAsia" w:eastAsiaTheme="minorEastAsia"/>
                <w:bCs/>
                <w:color w:val="000000" w:themeColor="text1"/>
                <w:sz w:val="24"/>
              </w:rPr>
              <w:t>，覆土</w:t>
            </w:r>
            <w:r>
              <w:rPr>
                <w:rFonts w:ascii="Times New Roman" w:hAnsi="Times New Roman" w:eastAsiaTheme="minorEastAsia"/>
                <w:bCs/>
                <w:color w:val="000000" w:themeColor="text1"/>
                <w:sz w:val="24"/>
              </w:rPr>
              <w:t>13477.22m</w:t>
            </w:r>
            <w:r>
              <w:rPr>
                <w:rFonts w:ascii="Times New Roman" w:hAnsi="Times New Roman" w:eastAsiaTheme="minorEastAsia"/>
                <w:bCs/>
                <w:color w:val="000000" w:themeColor="text1"/>
                <w:sz w:val="24"/>
                <w:vertAlign w:val="superscript"/>
              </w:rPr>
              <w:t>3</w:t>
            </w:r>
            <w:r>
              <w:rPr>
                <w:rFonts w:ascii="Times New Roman" w:hAnsiTheme="minorEastAsia" w:eastAsiaTheme="minorEastAsia"/>
                <w:bCs/>
                <w:color w:val="000000" w:themeColor="text1"/>
                <w:sz w:val="24"/>
              </w:rPr>
              <w:t>，多余土石方由施工单位外运至芒市风平镇轩岗农场一队老窝寨搬迁点土场处理。</w:t>
            </w:r>
          </w:p>
          <w:p w14:paraId="341A260C">
            <w:pPr>
              <w:spacing w:line="360" w:lineRule="auto"/>
              <w:ind w:firstLine="482"/>
              <w:jc w:val="left"/>
              <w:outlineLvl w:val="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18"/>
                <w:sz w:val="24"/>
              </w:rPr>
              <w:t>（</w:t>
            </w:r>
            <w:r>
              <w:rPr>
                <w:rFonts w:ascii="Times New Roman" w:hAnsi="Times New Roman" w:eastAsiaTheme="minorEastAsia"/>
                <w:color w:val="000000" w:themeColor="text1"/>
                <w:kern w:val="18"/>
                <w:sz w:val="24"/>
              </w:rPr>
              <w:t>2</w:t>
            </w:r>
            <w:r>
              <w:rPr>
                <w:rFonts w:ascii="Times New Roman" w:hAnsiTheme="minorEastAsia" w:eastAsiaTheme="minorEastAsia"/>
                <w:color w:val="000000" w:themeColor="text1"/>
                <w:kern w:val="18"/>
                <w:sz w:val="24"/>
              </w:rPr>
              <w:t>）</w:t>
            </w:r>
            <w:r>
              <w:rPr>
                <w:rFonts w:ascii="Times New Roman" w:hAnsiTheme="minorEastAsia" w:eastAsiaTheme="minorEastAsia"/>
                <w:color w:val="000000" w:themeColor="text1"/>
                <w:kern w:val="0"/>
                <w:sz w:val="24"/>
              </w:rPr>
              <w:t>建筑垃圾</w:t>
            </w:r>
          </w:p>
          <w:p w14:paraId="4639A0D9">
            <w:pPr>
              <w:spacing w:line="360" w:lineRule="auto"/>
              <w:ind w:firstLine="480" w:firstLineChars="20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本项目建筑垃圾主要产生于工程占地上建筑物建设、室内外装修过程，主要有土、渣土、废钢筋和各种废钢配件，金属管线废料、木屑、刨花、各种装饰材料的包装箱、包装袋等、散落的砂浆和混凝土，碎砖和碎混凝土块。</w:t>
            </w:r>
          </w:p>
          <w:p w14:paraId="77BD8270">
            <w:pPr>
              <w:spacing w:line="360" w:lineRule="auto"/>
              <w:ind w:firstLine="480" w:firstLineChars="20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根据工程分析，项目建设过程中共产生建筑垃圾</w:t>
            </w:r>
            <w:r>
              <w:rPr>
                <w:rFonts w:ascii="Times New Roman" w:hAnsi="Times New Roman" w:eastAsiaTheme="minorEastAsia"/>
                <w:bCs/>
                <w:color w:val="000000" w:themeColor="text1"/>
                <w:sz w:val="24"/>
              </w:rPr>
              <w:t>1760.11t</w:t>
            </w:r>
            <w:r>
              <w:rPr>
                <w:rFonts w:ascii="Times New Roman" w:hAnsiTheme="minorEastAsia" w:eastAsiaTheme="minorEastAsia"/>
                <w:color w:val="000000" w:themeColor="text1"/>
                <w:kern w:val="0"/>
                <w:sz w:val="24"/>
              </w:rPr>
              <w:t>。项目产生的建筑废料应进行充分回收利用，不能回收利用的部分应给予统一收集，不能随意丢弃，由建设单位委托相关部门运往政府指定地点进行处置，不得随意堆放、弃置。</w:t>
            </w:r>
          </w:p>
          <w:p w14:paraId="1D9A4BDC">
            <w:pPr>
              <w:spacing w:line="360" w:lineRule="auto"/>
              <w:ind w:firstLine="482"/>
              <w:jc w:val="left"/>
              <w:outlineLvl w:val="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）生活垃圾</w:t>
            </w:r>
          </w:p>
          <w:p w14:paraId="6CB4E8DD">
            <w:pPr>
              <w:tabs>
                <w:tab w:val="left" w:pos="4170"/>
              </w:tabs>
              <w:autoSpaceDE w:val="0"/>
              <w:autoSpaceDN w:val="0"/>
              <w:adjustRightInd w:val="0"/>
              <w:spacing w:line="480" w:lineRule="exact"/>
              <w:ind w:firstLine="480"/>
              <w:rPr>
                <w:rFonts w:ascii="Times New Roman" w:hAnsi="Times New Roman" w:eastAsiaTheme="minorEastAsia"/>
                <w:color w:val="000000" w:themeColor="text1"/>
                <w:sz w:val="24"/>
              </w:rPr>
            </w:pPr>
            <w:r>
              <w:rPr>
                <w:rFonts w:ascii="Times New Roman" w:hAnsiTheme="minorEastAsia" w:eastAsiaTheme="minorEastAsia"/>
                <w:color w:val="000000" w:themeColor="text1"/>
                <w:kern w:val="18"/>
                <w:sz w:val="24"/>
              </w:rPr>
              <w:t>本项目施工期</w:t>
            </w:r>
            <w:r>
              <w:rPr>
                <w:rFonts w:ascii="Times New Roman" w:hAnsi="Times New Roman" w:eastAsiaTheme="minorEastAsia"/>
                <w:color w:val="000000" w:themeColor="text1"/>
                <w:kern w:val="18"/>
                <w:sz w:val="24"/>
              </w:rPr>
              <w:t xml:space="preserve"> </w:t>
            </w:r>
            <w:r>
              <w:rPr>
                <w:rFonts w:ascii="Times New Roman" w:hAnsiTheme="minorEastAsia" w:eastAsiaTheme="minorEastAsia"/>
                <w:color w:val="000000" w:themeColor="text1"/>
                <w:kern w:val="18"/>
                <w:sz w:val="24"/>
              </w:rPr>
              <w:t>工程的施工人员共为</w:t>
            </w:r>
            <w:r>
              <w:rPr>
                <w:rFonts w:ascii="Times New Roman" w:hAnsi="Times New Roman" w:eastAsiaTheme="minorEastAsia"/>
                <w:color w:val="000000" w:themeColor="text1"/>
                <w:kern w:val="18"/>
                <w:sz w:val="24"/>
              </w:rPr>
              <w:t>300</w:t>
            </w:r>
            <w:r>
              <w:rPr>
                <w:rFonts w:ascii="Times New Roman" w:hAnsiTheme="minorEastAsia" w:eastAsiaTheme="minorEastAsia"/>
                <w:color w:val="000000" w:themeColor="text1"/>
                <w:kern w:val="18"/>
                <w:sz w:val="24"/>
              </w:rPr>
              <w:t>人，均不在项目区食宿。根据工程分析，项目施工期生活垃圾产生量为</w:t>
            </w:r>
            <w:r>
              <w:rPr>
                <w:rFonts w:ascii="Times New Roman" w:hAnsi="Times New Roman" w:eastAsiaTheme="minorEastAsia"/>
                <w:color w:val="000000" w:themeColor="text1"/>
                <w:kern w:val="18"/>
                <w:sz w:val="24"/>
              </w:rPr>
              <w:t>60kg/d</w:t>
            </w:r>
            <w:r>
              <w:rPr>
                <w:rFonts w:ascii="Times New Roman" w:hAnsiTheme="minorEastAsia" w:eastAsiaTheme="minorEastAsia"/>
                <w:color w:val="000000" w:themeColor="text1"/>
                <w:kern w:val="18"/>
                <w:sz w:val="24"/>
              </w:rPr>
              <w:t>，施工期生活垃圾产生总量为</w:t>
            </w:r>
            <w:r>
              <w:rPr>
                <w:rFonts w:ascii="Times New Roman" w:hAnsi="Times New Roman" w:eastAsiaTheme="minorEastAsia"/>
                <w:color w:val="000000" w:themeColor="text1"/>
                <w:kern w:val="18"/>
                <w:sz w:val="24"/>
              </w:rPr>
              <w:t>64.8t</w:t>
            </w:r>
            <w:r>
              <w:rPr>
                <w:rFonts w:ascii="Times New Roman" w:hAnsiTheme="minorEastAsia" w:eastAsiaTheme="minorEastAsia"/>
                <w:color w:val="000000" w:themeColor="text1"/>
                <w:kern w:val="18"/>
                <w:sz w:val="24"/>
              </w:rPr>
              <w:t>。生活垃圾应设置垃圾桶，并采取分类收集，委托</w:t>
            </w:r>
            <w:r>
              <w:rPr>
                <w:rFonts w:ascii="Times New Roman" w:hAnsiTheme="minorEastAsia" w:eastAsiaTheme="minorEastAsia"/>
                <w:color w:val="000000" w:themeColor="text1"/>
                <w:sz w:val="24"/>
                <w:szCs w:val="24"/>
              </w:rPr>
              <w:t>环卫部门</w:t>
            </w:r>
            <w:r>
              <w:rPr>
                <w:rFonts w:ascii="Times New Roman" w:hAnsiTheme="minorEastAsia" w:eastAsiaTheme="minorEastAsia"/>
                <w:color w:val="000000" w:themeColor="text1"/>
                <w:sz w:val="24"/>
              </w:rPr>
              <w:t>给予清运、处置。</w:t>
            </w:r>
          </w:p>
          <w:p w14:paraId="590C505C">
            <w:pPr>
              <w:tabs>
                <w:tab w:val="left" w:pos="4170"/>
              </w:tabs>
              <w:autoSpaceDE w:val="0"/>
              <w:autoSpaceDN w:val="0"/>
              <w:adjustRightInd w:val="0"/>
              <w:spacing w:line="480" w:lineRule="exact"/>
              <w:ind w:firstLine="48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4</w:t>
            </w:r>
            <w:r>
              <w:rPr>
                <w:rFonts w:ascii="Times New Roman" w:hAnsiTheme="minorEastAsia" w:eastAsiaTheme="minorEastAsia"/>
                <w:color w:val="000000" w:themeColor="text1"/>
                <w:sz w:val="24"/>
              </w:rPr>
              <w:t>）化粪池污泥</w:t>
            </w:r>
          </w:p>
          <w:p w14:paraId="2388B246">
            <w:pPr>
              <w:tabs>
                <w:tab w:val="left" w:pos="4170"/>
              </w:tabs>
              <w:autoSpaceDE w:val="0"/>
              <w:autoSpaceDN w:val="0"/>
              <w:adjustRightInd w:val="0"/>
              <w:spacing w:line="480" w:lineRule="exact"/>
              <w:ind w:firstLine="480"/>
              <w:rPr>
                <w:rFonts w:ascii="Times New Roman" w:hAnsi="Times New Roman" w:eastAsiaTheme="minorEastAsia"/>
                <w:color w:val="000000" w:themeColor="text1"/>
                <w:kern w:val="18"/>
                <w:sz w:val="24"/>
              </w:rPr>
            </w:pPr>
            <w:r>
              <w:rPr>
                <w:rFonts w:ascii="Times New Roman" w:hAnsiTheme="minorEastAsia" w:eastAsiaTheme="minorEastAsia"/>
                <w:color w:val="000000" w:themeColor="text1"/>
                <w:kern w:val="0"/>
                <w:sz w:val="24"/>
                <w:szCs w:val="24"/>
              </w:rPr>
              <w:t>本项目施工期设置有</w:t>
            </w:r>
            <w:r>
              <w:rPr>
                <w:rFonts w:ascii="Times New Roman" w:hAnsi="Times New Roman" w:eastAsiaTheme="minorEastAsia"/>
                <w:color w:val="000000" w:themeColor="text1"/>
                <w:kern w:val="0"/>
                <w:sz w:val="24"/>
                <w:szCs w:val="24"/>
              </w:rPr>
              <w:t>1</w:t>
            </w:r>
            <w:r>
              <w:rPr>
                <w:rFonts w:ascii="Times New Roman" w:hAnsiTheme="minorEastAsia" w:eastAsiaTheme="minorEastAsia"/>
                <w:color w:val="000000" w:themeColor="text1"/>
                <w:kern w:val="0"/>
                <w:sz w:val="24"/>
                <w:szCs w:val="24"/>
              </w:rPr>
              <w:t>座玻璃钢化粪池，污泥产生量为</w:t>
            </w:r>
            <w:r>
              <w:rPr>
                <w:rFonts w:ascii="Times New Roman" w:hAnsi="Times New Roman" w:eastAsiaTheme="minorEastAsia"/>
                <w:color w:val="000000" w:themeColor="text1"/>
                <w:kern w:val="0"/>
                <w:sz w:val="24"/>
                <w:szCs w:val="24"/>
              </w:rPr>
              <w:t>0.765kg/d</w:t>
            </w:r>
            <w:r>
              <w:rPr>
                <w:rFonts w:ascii="Times New Roman" w:hAnsiTheme="minorEastAsia" w:eastAsiaTheme="minorEastAsia"/>
                <w:color w:val="000000" w:themeColor="text1"/>
                <w:kern w:val="0"/>
                <w:sz w:val="24"/>
                <w:szCs w:val="24"/>
              </w:rPr>
              <w:t>，污泥定期委托环卫部门抽吸清运。</w:t>
            </w:r>
          </w:p>
          <w:p w14:paraId="6180DDEE">
            <w:pPr>
              <w:spacing w:line="360" w:lineRule="auto"/>
              <w:ind w:firstLine="480" w:firstLineChars="200"/>
              <w:rPr>
                <w:rFonts w:ascii="Times New Roman" w:hAnsi="Times New Roman" w:eastAsiaTheme="minorEastAsia"/>
                <w:color w:val="000000" w:themeColor="text1"/>
                <w:kern w:val="18"/>
                <w:sz w:val="24"/>
              </w:rPr>
            </w:pPr>
            <w:r>
              <w:rPr>
                <w:rFonts w:hint="eastAsia" w:ascii="Times New Roman" w:hAnsiTheme="minorEastAsia" w:eastAsiaTheme="minorEastAsia"/>
                <w:color w:val="000000" w:themeColor="text1"/>
                <w:sz w:val="24"/>
                <w:lang w:eastAsia="zh-CN"/>
              </w:rPr>
              <w:t>综上所述</w:t>
            </w:r>
            <w:r>
              <w:rPr>
                <w:rFonts w:ascii="Times New Roman" w:hAnsiTheme="minorEastAsia" w:eastAsiaTheme="minorEastAsia"/>
                <w:color w:val="000000" w:themeColor="text1"/>
                <w:sz w:val="24"/>
              </w:rPr>
              <w:t>，</w:t>
            </w:r>
            <w:r>
              <w:rPr>
                <w:rFonts w:ascii="Times New Roman" w:hAnsiTheme="minorEastAsia" w:eastAsiaTheme="minorEastAsia"/>
                <w:color w:val="000000" w:themeColor="text1"/>
                <w:kern w:val="18"/>
                <w:sz w:val="24"/>
              </w:rPr>
              <w:t>本项目施工期产生的固体废弃物在采取相应防治措施后，对周边环境影响较小。</w:t>
            </w:r>
          </w:p>
          <w:p w14:paraId="2CB5A6F4">
            <w:pPr>
              <w:autoSpaceDE w:val="0"/>
              <w:autoSpaceDN w:val="0"/>
              <w:adjustRightInd w:val="0"/>
              <w:spacing w:line="360" w:lineRule="auto"/>
              <w:ind w:firstLine="48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5</w:t>
            </w:r>
            <w:r>
              <w:rPr>
                <w:rFonts w:ascii="Times New Roman" w:hAnsiTheme="minorEastAsia" w:eastAsiaTheme="minorEastAsia"/>
                <w:b/>
                <w:color w:val="000000" w:themeColor="text1"/>
                <w:sz w:val="28"/>
                <w:szCs w:val="28"/>
              </w:rPr>
              <w:t>、水土影响分析</w:t>
            </w:r>
          </w:p>
          <w:p w14:paraId="04EA9CD5">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rPr>
              <w:t>本项目</w:t>
            </w:r>
            <w:r>
              <w:rPr>
                <w:rFonts w:ascii="Times New Roman" w:hAnsiTheme="minorEastAsia" w:eastAsiaTheme="minorEastAsia"/>
                <w:color w:val="000000" w:themeColor="text1"/>
                <w:sz w:val="24"/>
                <w:szCs w:val="24"/>
              </w:rPr>
              <w:t>在建设过程中，由于扰动和破坏了原地貌，加剧了项目区水土流失，可能造成水土流失，会对当地的水土资源及生态环境带来不利影响。</w:t>
            </w:r>
          </w:p>
          <w:p w14:paraId="13314B94">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为了防治项目施工期间所产生的水土流失，减少对周边地区的影响，本项目主体设计中考虑的水土保持措施主要为排水、绿化等措施。建设单位可根据项目实际情况和特点分析，增加工程在施工过程中的临时排水、临时沉沙池、临时拦挡及临时覆盖等防护措施。</w:t>
            </w:r>
          </w:p>
          <w:p w14:paraId="2367E9B5">
            <w:pPr>
              <w:pStyle w:val="96"/>
              <w:ind w:firstLine="480"/>
              <w:rPr>
                <w:rFonts w:cs="Times New Roman" w:eastAsiaTheme="minorEastAsia"/>
                <w:color w:val="000000" w:themeColor="text1"/>
              </w:rPr>
            </w:pPr>
            <w:r>
              <w:rPr>
                <w:rFonts w:cs="Times New Roman" w:hAnsiTheme="minorEastAsia" w:eastAsiaTheme="minorEastAsia"/>
                <w:color w:val="000000" w:themeColor="text1"/>
              </w:rPr>
              <w:t>此外，本项目在进行绿化施工过程中，绿化措施不能立即覆盖景观绿化区。在暴雨天气时，由于表层松散裸露，易产生水土流失，因此要求在施工过程中，在遇到暴雨时对裸露部分采取临时遮盖措施，建设单位可采取的临时遮盖措施为临时土工布遮盖。</w:t>
            </w:r>
          </w:p>
          <w:p w14:paraId="25B67359">
            <w:pPr>
              <w:pStyle w:val="96"/>
              <w:ind w:firstLine="480"/>
              <w:rPr>
                <w:rFonts w:cs="Times New Roman" w:eastAsiaTheme="minorEastAsia"/>
                <w:color w:val="000000" w:themeColor="text1"/>
              </w:rPr>
            </w:pPr>
            <w:r>
              <w:rPr>
                <w:rFonts w:cs="Times New Roman" w:hAnsiTheme="minorEastAsia" w:eastAsiaTheme="minorEastAsia"/>
                <w:color w:val="000000" w:themeColor="text1"/>
              </w:rPr>
              <w:t>综上所述，项目建设过程中虽然存在水土流失，但建设单位认真做好相应的水土保持工作，将大幅度减少水土流失，项目的建设不会对当地水土资源造成大的不利影响。</w:t>
            </w:r>
          </w:p>
          <w:p w14:paraId="51BE37E7">
            <w:pPr>
              <w:pStyle w:val="96"/>
              <w:ind w:firstLine="562"/>
              <w:rPr>
                <w:rFonts w:cs="Times New Roman" w:eastAsiaTheme="minorEastAsia"/>
                <w:b/>
                <w:bCs/>
                <w:color w:val="000000" w:themeColor="text1"/>
                <w:sz w:val="28"/>
                <w:szCs w:val="28"/>
              </w:rPr>
            </w:pPr>
            <w:r>
              <w:rPr>
                <w:rFonts w:cs="Times New Roman" w:eastAsiaTheme="minorEastAsia"/>
                <w:b/>
                <w:bCs/>
                <w:color w:val="000000" w:themeColor="text1"/>
                <w:sz w:val="28"/>
                <w:szCs w:val="28"/>
              </w:rPr>
              <w:t>6</w:t>
            </w:r>
            <w:r>
              <w:rPr>
                <w:rFonts w:cs="Times New Roman" w:hAnsiTheme="minorEastAsia" w:eastAsiaTheme="minorEastAsia"/>
                <w:b/>
                <w:bCs/>
                <w:color w:val="000000" w:themeColor="text1"/>
                <w:sz w:val="28"/>
                <w:szCs w:val="28"/>
              </w:rPr>
              <w:t>、交通影响分析</w:t>
            </w:r>
          </w:p>
          <w:p w14:paraId="01956859">
            <w:pPr>
              <w:pStyle w:val="96"/>
              <w:ind w:firstLine="480"/>
              <w:rPr>
                <w:rFonts w:cs="Times New Roman" w:eastAsiaTheme="minorEastAsia"/>
                <w:color w:val="000000" w:themeColor="text1"/>
              </w:rPr>
            </w:pPr>
            <w:r>
              <w:rPr>
                <w:rFonts w:cs="Times New Roman" w:hAnsiTheme="minorEastAsia" w:eastAsiaTheme="minorEastAsia"/>
                <w:color w:val="000000" w:themeColor="text1"/>
              </w:rPr>
              <w:t>本项目位于云南省德宏州芒市农垦路法帕教师小区北侧，西北侧为教师小区道路，</w:t>
            </w:r>
            <w:r>
              <w:rPr>
                <w:rFonts w:cs="Times New Roman" w:hAnsiTheme="minorEastAsia" w:eastAsiaTheme="minorEastAsia"/>
                <w:color w:val="000000" w:themeColor="text1"/>
                <w:szCs w:val="24"/>
              </w:rPr>
              <w:t>东北侧为农垦路，东南侧为南蚌路，西南侧有教师小区二巷</w:t>
            </w:r>
            <w:r>
              <w:rPr>
                <w:rFonts w:cs="Times New Roman" w:hAnsiTheme="minorEastAsia" w:eastAsiaTheme="minorEastAsia"/>
                <w:color w:val="000000" w:themeColor="text1"/>
              </w:rPr>
              <w:t>。项目在施工过程中，将涉及大量的建筑材料运输，在运输过程中将会对教师小区道路和农垦路造成一定影响。为满足工程施工期间运输通行需要及市政道路沿线相关生产生活的正常通行，需加强必要的施工措施，结合项目建设特点，充分利用教师小区道路和农垦路，从设计、施工、建设管理等各环节入手，联合地方政府和相关部门，构建多层次、综合性、立体化的施工保通体系，具体措施如下：</w:t>
            </w:r>
          </w:p>
          <w:p w14:paraId="09417498">
            <w:pPr>
              <w:pStyle w:val="96"/>
              <w:ind w:firstLine="480"/>
              <w:rPr>
                <w:rFonts w:cs="Times New Roman" w:eastAsiaTheme="minorEastAsia"/>
                <w:color w:val="000000" w:themeColor="text1"/>
              </w:rPr>
            </w:pPr>
            <w:r>
              <w:rPr>
                <w:rFonts w:cs="Times New Roman" w:hAnsiTheme="minorEastAsia" w:eastAsiaTheme="minorEastAsia"/>
                <w:color w:val="000000" w:themeColor="text1"/>
              </w:rPr>
              <w:t>①提前预告项目区域宣传措施。向社会开放的工程开展情况，（建设方案、工期安排、保通措施、出行建议），扩大影响面和宣传面，集中宣传介绍本项目的建设概况，分析交通流，向运输行业和主体用户单位等部门发送本项目的建设概况，使沿线群众提前做好准备，协助宣传教育；</w:t>
            </w:r>
          </w:p>
          <w:p w14:paraId="13FA56D4">
            <w:pPr>
              <w:pStyle w:val="96"/>
              <w:ind w:firstLine="480"/>
              <w:rPr>
                <w:rFonts w:cs="Times New Roman" w:eastAsiaTheme="minorEastAsia"/>
                <w:color w:val="000000" w:themeColor="text1"/>
              </w:rPr>
            </w:pPr>
            <w:r>
              <w:rPr>
                <w:rFonts w:cs="Times New Roman" w:hAnsiTheme="minorEastAsia" w:eastAsiaTheme="minorEastAsia"/>
                <w:color w:val="000000" w:themeColor="text1"/>
              </w:rPr>
              <w:t>②项目主要运输路线起始两地设置大型临时建议标志，诱导出行路线，分流交通，供司机及早选择其他路线行驶，减少施工期间的车辆通行数量。</w:t>
            </w:r>
          </w:p>
          <w:p w14:paraId="1E048C20">
            <w:pPr>
              <w:pStyle w:val="96"/>
              <w:ind w:firstLine="480"/>
              <w:rPr>
                <w:rFonts w:cs="Times New Roman" w:eastAsiaTheme="minorEastAsia"/>
                <w:color w:val="000000" w:themeColor="text1"/>
              </w:rPr>
            </w:pPr>
            <w:r>
              <w:rPr>
                <w:rFonts w:cs="Times New Roman" w:hAnsiTheme="minorEastAsia" w:eastAsiaTheme="minorEastAsia"/>
                <w:color w:val="000000" w:themeColor="text1"/>
              </w:rPr>
              <w:t>③对施工现场的机械和车辆要严加管理，禁止其任意停行，并对施工道口进行规范化管理，车辆通行及施工操作必须根据现场管理要求进行，树立文明施工的形象；</w:t>
            </w:r>
          </w:p>
          <w:p w14:paraId="11F4F14A">
            <w:pPr>
              <w:pStyle w:val="96"/>
              <w:ind w:firstLine="480"/>
              <w:rPr>
                <w:rFonts w:cs="Times New Roman" w:eastAsiaTheme="minorEastAsia"/>
                <w:color w:val="000000" w:themeColor="text1"/>
              </w:rPr>
            </w:pPr>
            <w:r>
              <w:rPr>
                <w:rFonts w:cs="Times New Roman" w:hAnsiTheme="minorEastAsia" w:eastAsiaTheme="minorEastAsia"/>
                <w:color w:val="000000" w:themeColor="text1"/>
              </w:rPr>
              <w:t>④施工出入道口必须设置警示牌和临时指路标志，必要时可设施临时施工通道。</w:t>
            </w:r>
          </w:p>
          <w:p w14:paraId="422CE1E1">
            <w:pPr>
              <w:pStyle w:val="96"/>
              <w:ind w:firstLine="480"/>
              <w:rPr>
                <w:rFonts w:cs="Times New Roman" w:eastAsiaTheme="minorEastAsia"/>
                <w:color w:val="000000" w:themeColor="text1"/>
              </w:rPr>
            </w:pPr>
            <w:r>
              <w:rPr>
                <w:rFonts w:cs="Times New Roman" w:hAnsiTheme="minorEastAsia" w:eastAsiaTheme="minorEastAsia"/>
                <w:color w:val="000000" w:themeColor="text1"/>
              </w:rPr>
              <w:t>只要项目建设单位加强管理，采取本环评提出的相应减缓措施后，本项目的建设对项目区域交通影响较小</w:t>
            </w:r>
            <w:r>
              <w:rPr>
                <w:rFonts w:hint="eastAsia" w:cs="Times New Roman" w:hAnsiTheme="minorEastAsia" w:eastAsiaTheme="minorEastAsia"/>
                <w:color w:val="000000" w:themeColor="text1"/>
              </w:rPr>
              <w:t>。</w:t>
            </w:r>
          </w:p>
          <w:p w14:paraId="7272A667">
            <w:pPr>
              <w:autoSpaceDE w:val="0"/>
              <w:autoSpaceDN w:val="0"/>
              <w:adjustRightInd w:val="0"/>
              <w:spacing w:line="480" w:lineRule="exact"/>
              <w:rPr>
                <w:rFonts w:ascii="Times New Roman" w:hAnsi="Times New Roman" w:eastAsiaTheme="minorEastAsia"/>
                <w:b/>
                <w:color w:val="000000" w:themeColor="text1"/>
                <w:kern w:val="18"/>
                <w:sz w:val="28"/>
                <w:szCs w:val="28"/>
                <w:lang w:val="zh-CN"/>
              </w:rPr>
            </w:pPr>
            <w:r>
              <w:rPr>
                <w:rFonts w:ascii="Times New Roman" w:hAnsiTheme="minorEastAsia" w:eastAsiaTheme="minorEastAsia"/>
                <w:b/>
                <w:color w:val="000000" w:themeColor="text1"/>
                <w:kern w:val="18"/>
                <w:sz w:val="28"/>
                <w:szCs w:val="28"/>
                <w:lang w:val="zh-CN"/>
              </w:rPr>
              <w:t>运营期环境影响分析</w:t>
            </w:r>
          </w:p>
          <w:p w14:paraId="388B7111">
            <w:pPr>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1</w:t>
            </w:r>
            <w:r>
              <w:rPr>
                <w:rFonts w:ascii="Times New Roman" w:hAnsiTheme="minorEastAsia" w:eastAsiaTheme="minorEastAsia"/>
                <w:b/>
                <w:color w:val="000000" w:themeColor="text1"/>
                <w:sz w:val="28"/>
                <w:szCs w:val="28"/>
              </w:rPr>
              <w:t>、废气影响分析</w:t>
            </w:r>
          </w:p>
          <w:p w14:paraId="019236C4">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rPr>
              <w:t>项目废气主要来源于</w:t>
            </w:r>
            <w:r>
              <w:rPr>
                <w:rFonts w:ascii="Times New Roman" w:hAnsiTheme="minorEastAsia" w:eastAsiaTheme="minorEastAsia"/>
                <w:color w:val="000000" w:themeColor="text1"/>
                <w:sz w:val="24"/>
                <w:szCs w:val="24"/>
              </w:rPr>
              <w:t>住户厨房产生的油烟；防渗化粪池、垃圾收集设施和中水处理站产生的恶臭；备用发电机废气；汽车尾气等。</w:t>
            </w:r>
          </w:p>
          <w:p w14:paraId="7108428F">
            <w:pPr>
              <w:spacing w:line="360" w:lineRule="auto"/>
              <w:ind w:firstLine="480"/>
              <w:rPr>
                <w:rFonts w:ascii="Times New Roman" w:hAnsi="Times New Roman" w:eastAsiaTheme="minorEastAsia"/>
                <w:color w:val="000000" w:themeColor="text1"/>
                <w:sz w:val="24"/>
                <w:lang w:val="zh-CN"/>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）居民厨房油烟</w:t>
            </w:r>
          </w:p>
          <w:p w14:paraId="6221FDEA">
            <w:pPr>
              <w:spacing w:line="360" w:lineRule="auto"/>
              <w:ind w:firstLine="48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lang w:val="zh-CN"/>
              </w:rPr>
              <w:t>项目建成并投入运营后，小区内住户生活废气主要为住户厨房烹饪过程中排放的油烟废气。</w:t>
            </w:r>
            <w:r>
              <w:rPr>
                <w:rFonts w:ascii="Times New Roman" w:hAnsiTheme="minorEastAsia" w:eastAsiaTheme="minorEastAsia"/>
                <w:color w:val="000000" w:themeColor="text1"/>
                <w:sz w:val="24"/>
              </w:rPr>
              <w:t>项目住户规划使用电、燃气等作为燃料，均属清洁能源，使用过程中对周围环境影响较小，根据预测，在厨房烹饪过程中油烟的挥发量约为食用油用量的</w:t>
            </w:r>
            <w:r>
              <w:rPr>
                <w:rFonts w:ascii="Times New Roman" w:hAnsi="Times New Roman" w:eastAsiaTheme="minorEastAsia"/>
                <w:color w:val="000000" w:themeColor="text1"/>
                <w:sz w:val="24"/>
              </w:rPr>
              <w:t>2.85%</w:t>
            </w:r>
            <w:r>
              <w:rPr>
                <w:rFonts w:ascii="Times New Roman" w:hAnsiTheme="minorEastAsia" w:eastAsiaTheme="minorEastAsia"/>
                <w:color w:val="000000" w:themeColor="text1"/>
                <w:sz w:val="24"/>
              </w:rPr>
              <w:t>，项目内住户餐饮油烟排放量约为</w:t>
            </w:r>
            <w:r>
              <w:rPr>
                <w:rFonts w:ascii="Times New Roman" w:hAnsi="Times New Roman" w:eastAsiaTheme="minorEastAsia"/>
                <w:color w:val="000000" w:themeColor="text1"/>
                <w:sz w:val="24"/>
              </w:rPr>
              <w:t>37.44kg/d</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13.67kg/a</w:t>
            </w:r>
            <w:r>
              <w:rPr>
                <w:rFonts w:ascii="Times New Roman" w:hAnsiTheme="minorEastAsia" w:eastAsiaTheme="minorEastAsia"/>
                <w:color w:val="000000" w:themeColor="text1"/>
                <w:sz w:val="24"/>
              </w:rPr>
              <w:t>。住户厨房均安装抽油烟机，含油烟废气经抽油烟机净化处理后外排。项目区内的厨房为多点分布，炊事具有时段性，炊事废气的产生具有间断性、时间较短、产生量较小、产生点相对分散等特点，每户厨房所排放的油烟经过抽油烟机净化处理后从住宅排烟道收集后排出。项目住户厨房油烟通过排烟道从高空排放经过稀释扩散，油烟废气的排放对环境空气的影响轻微。</w:t>
            </w:r>
          </w:p>
          <w:p w14:paraId="152AE1D3">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）备用发电机</w:t>
            </w:r>
          </w:p>
          <w:p w14:paraId="217E9F54">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本项目配备一台发电机为第三电源，在两路电源均停电的情况下保证项目供电，使用时间不能确定，产生的污染物主要为</w:t>
            </w:r>
            <w:r>
              <w:rPr>
                <w:rFonts w:ascii="Times New Roman" w:hAnsi="Times New Roman" w:eastAsiaTheme="minorEastAsia"/>
                <w:color w:val="000000" w:themeColor="text1"/>
                <w:sz w:val="24"/>
              </w:rPr>
              <w:t>SO</w:t>
            </w:r>
            <w:r>
              <w:rPr>
                <w:rFonts w:ascii="Times New Roman" w:hAnsi="Times New Roman" w:eastAsiaTheme="minorEastAsia"/>
                <w:color w:val="000000" w:themeColor="text1"/>
                <w:sz w:val="24"/>
                <w:vertAlign w:val="subscript"/>
              </w:rPr>
              <w:t>2</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NOx</w:t>
            </w:r>
            <w:r>
              <w:rPr>
                <w:rFonts w:ascii="Times New Roman" w:hAnsiTheme="minorEastAsia" w:eastAsiaTheme="minorEastAsia"/>
                <w:color w:val="000000" w:themeColor="text1"/>
                <w:sz w:val="24"/>
              </w:rPr>
              <w:t>、烟尘等。根据工程分析，本项目运行发电机产生烟尘：</w:t>
            </w:r>
            <w:r>
              <w:rPr>
                <w:rFonts w:ascii="Times New Roman" w:hAnsi="Times New Roman" w:eastAsiaTheme="minorEastAsia"/>
                <w:color w:val="000000" w:themeColor="text1"/>
                <w:sz w:val="24"/>
              </w:rPr>
              <w:t>1.16kg/a</w:t>
            </w:r>
            <w:r>
              <w:rPr>
                <w:rFonts w:ascii="Times New Roman" w:hAnsiTheme="minorEastAsia" w:eastAsiaTheme="minorEastAsia"/>
                <w:color w:val="000000" w:themeColor="text1"/>
                <w:sz w:val="24"/>
              </w:rPr>
              <w:t>，产生</w:t>
            </w:r>
            <w:r>
              <w:rPr>
                <w:rFonts w:ascii="Times New Roman" w:hAnsi="Times New Roman" w:eastAsiaTheme="minorEastAsia"/>
                <w:color w:val="000000" w:themeColor="text1"/>
                <w:sz w:val="24"/>
              </w:rPr>
              <w:t>SO</w:t>
            </w:r>
            <w:r>
              <w:rPr>
                <w:rFonts w:ascii="Times New Roman" w:hAnsi="Times New Roman" w:eastAsiaTheme="minorEastAsia"/>
                <w:color w:val="000000" w:themeColor="text1"/>
                <w:sz w:val="24"/>
                <w:vertAlign w:val="subscript"/>
              </w:rPr>
              <w:t>2</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0.02kg/a</w:t>
            </w:r>
            <w:r>
              <w:rPr>
                <w:rFonts w:ascii="Times New Roman" w:hAnsiTheme="minorEastAsia" w:eastAsiaTheme="minorEastAsia"/>
                <w:color w:val="000000" w:themeColor="text1"/>
                <w:sz w:val="24"/>
              </w:rPr>
              <w:t>，产生</w:t>
            </w:r>
            <w:r>
              <w:rPr>
                <w:rFonts w:ascii="Times New Roman" w:hAnsi="Times New Roman" w:eastAsiaTheme="minorEastAsia"/>
                <w:color w:val="000000" w:themeColor="text1"/>
                <w:sz w:val="24"/>
              </w:rPr>
              <w:t>NO</w:t>
            </w:r>
            <w:r>
              <w:rPr>
                <w:rFonts w:ascii="Times New Roman" w:hAnsi="Times New Roman" w:eastAsiaTheme="minorEastAsia"/>
                <w:color w:val="000000" w:themeColor="text1"/>
                <w:sz w:val="24"/>
                <w:vertAlign w:val="subscript"/>
              </w:rPr>
              <w:t>x</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1.77kg/a</w:t>
            </w:r>
            <w:r>
              <w:rPr>
                <w:rFonts w:ascii="Times New Roman" w:hAnsiTheme="minorEastAsia" w:eastAsiaTheme="minorEastAsia"/>
                <w:color w:val="000000" w:themeColor="text1"/>
                <w:sz w:val="24"/>
              </w:rPr>
              <w:t>。</w:t>
            </w:r>
          </w:p>
          <w:p w14:paraId="79373FEB">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发电机配有消声器，并</w:t>
            </w:r>
            <w:r>
              <w:rPr>
                <w:rFonts w:ascii="Times New Roman" w:hAnsiTheme="minorEastAsia" w:eastAsiaTheme="minorEastAsia"/>
                <w:bCs/>
                <w:color w:val="000000" w:themeColor="text1"/>
                <w:sz w:val="24"/>
                <w:szCs w:val="28"/>
              </w:rPr>
              <w:t>配有废气过滤棉，废气中污染物经过滤后由排气筒排出</w:t>
            </w:r>
            <w:r>
              <w:rPr>
                <w:rFonts w:ascii="Times New Roman" w:hAnsiTheme="minorEastAsia" w:eastAsiaTheme="minorEastAsia"/>
                <w:color w:val="000000" w:themeColor="text1"/>
                <w:sz w:val="24"/>
              </w:rPr>
              <w:t>，发电机的排气筒连接到室外。由于发电机使用时间短，发电机房排放废气中大气污染物浓度低，产生量较小，项目区通过设置绿化带，备用发电机产生的废气经空气稀释扩散后不会对周边环境产生影响。</w:t>
            </w:r>
          </w:p>
          <w:p w14:paraId="6E7D95F5">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）恶臭</w:t>
            </w:r>
          </w:p>
          <w:p w14:paraId="11A8C19C">
            <w:pPr>
              <w:spacing w:line="360" w:lineRule="auto"/>
              <w:ind w:firstLine="480" w:firstLineChars="20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sz w:val="24"/>
              </w:rPr>
              <w:t>项目</w:t>
            </w:r>
            <w:r>
              <w:rPr>
                <w:rFonts w:ascii="Times New Roman" w:hAnsiTheme="minorEastAsia" w:eastAsiaTheme="minorEastAsia"/>
                <w:color w:val="000000" w:themeColor="text1"/>
                <w:kern w:val="0"/>
                <w:sz w:val="24"/>
              </w:rPr>
              <w:t>垃圾收集系统在运行时会产生恶臭。</w:t>
            </w:r>
          </w:p>
          <w:p w14:paraId="5937E178">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在垃圾的收集、转运过程中，部分易腐败的有机垃圾由于其分解会发出异味，对</w:t>
            </w:r>
            <w:r>
              <w:rPr>
                <w:rFonts w:hint="eastAsia" w:ascii="Times New Roman" w:hAnsiTheme="minorEastAsia" w:eastAsiaTheme="minorEastAsia"/>
                <w:color w:val="000000" w:themeColor="text1"/>
                <w:sz w:val="24"/>
                <w:lang w:eastAsia="zh-CN"/>
              </w:rPr>
              <w:t>环境</w:t>
            </w:r>
            <w:r>
              <w:rPr>
                <w:rFonts w:ascii="Times New Roman" w:hAnsiTheme="minorEastAsia" w:eastAsiaTheme="minorEastAsia"/>
                <w:color w:val="000000" w:themeColor="text1"/>
                <w:sz w:val="24"/>
              </w:rPr>
              <w:t>的影响主要表现为恶臭，恶臭的主要成分为氨、硫化氢。</w:t>
            </w:r>
          </w:p>
          <w:p w14:paraId="312C2654">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城市垃圾所产生的气体恶臭物质有两种途径：一种是垃圾成分中本身发出的异味例如宰杀鱼类、家禽等后抛弃的内脏所产生的异味，但不是垃圾主要的恶臭来源。另一种是有机物腐败分解产生的恶臭气体，不同季节的垃圾内含有</w:t>
            </w:r>
            <w:r>
              <w:rPr>
                <w:rFonts w:ascii="Times New Roman" w:hAnsi="Times New Roman" w:eastAsiaTheme="minorEastAsia"/>
                <w:color w:val="000000" w:themeColor="text1"/>
                <w:sz w:val="24"/>
              </w:rPr>
              <w:t>40-70</w:t>
            </w:r>
            <w:r>
              <w:rPr>
                <w:rFonts w:ascii="Times New Roman" w:hAnsiTheme="minorEastAsia" w:eastAsiaTheme="minorEastAsia"/>
                <w:color w:val="000000" w:themeColor="text1"/>
                <w:sz w:val="24"/>
              </w:rPr>
              <w:t>％有机物，分为植物性</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例如米饭、面食、面包、瓜皮果壳和蔬菜烂叶、根等</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和动物性</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例如鱼肉、骨头等</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，其在微生物作用下的分解产生恶臭味是垃圾恶臭的主要来源，同时有机物腐败产生的恶臭程度与季节有很大的关系，在夏季气温较高时有机物极易腐败，此时从垃圾中散发的恶臭气体明显比冬季强烈。</w:t>
            </w:r>
          </w:p>
          <w:p w14:paraId="18EBC055">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小区在各栋楼中间共设置</w:t>
            </w:r>
            <w:r>
              <w:rPr>
                <w:rFonts w:ascii="Times New Roman" w:hAnsi="Times New Roman" w:eastAsiaTheme="minorEastAsia"/>
                <w:color w:val="000000" w:themeColor="text1"/>
                <w:sz w:val="24"/>
              </w:rPr>
              <w:t>6</w:t>
            </w:r>
            <w:r>
              <w:rPr>
                <w:rFonts w:ascii="Times New Roman" w:hAnsiTheme="minorEastAsia" w:eastAsiaTheme="minorEastAsia"/>
                <w:color w:val="000000" w:themeColor="text1"/>
                <w:sz w:val="24"/>
              </w:rPr>
              <w:t>个垃圾收集点，为了防止恶臭的散发，环卫部门和小区内卫生管理人员应注意从收集到装车转运的整个过程，应保证垃圾不外露，并定期清运，只要做好垃圾的及时收集及清运，恶臭将不会对环境和人群造成大的影响。</w:t>
            </w:r>
          </w:p>
          <w:p w14:paraId="72E4E6A1">
            <w:pPr>
              <w:spacing w:line="360" w:lineRule="auto"/>
              <w:ind w:firstLine="480" w:firstLineChars="20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sz w:val="24"/>
              </w:rPr>
              <w:t>项目</w:t>
            </w:r>
            <w:r>
              <w:rPr>
                <w:rFonts w:ascii="Times New Roman" w:hAnsiTheme="minorEastAsia" w:eastAsiaTheme="minorEastAsia"/>
                <w:color w:val="000000" w:themeColor="text1"/>
                <w:kern w:val="0"/>
                <w:sz w:val="24"/>
              </w:rPr>
              <w:t>防渗化粪池在运行时会产生恶臭。</w:t>
            </w:r>
          </w:p>
          <w:p w14:paraId="081DF328">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项目防渗化粪池设置于项目区东北侧道路地下，在使用过程中会溢出少量恶臭，恶臭主要来自于化粪池产生的</w:t>
            </w:r>
            <w:r>
              <w:rPr>
                <w:rFonts w:ascii="Times New Roman" w:hAnsi="Times New Roman" w:eastAsiaTheme="minorEastAsia"/>
                <w:color w:val="000000" w:themeColor="text1"/>
                <w:sz w:val="24"/>
              </w:rPr>
              <w:t>H</w:t>
            </w:r>
            <w:r>
              <w:rPr>
                <w:rFonts w:ascii="Times New Roman" w:hAnsi="Times New Roman" w:eastAsiaTheme="minorEastAsia"/>
                <w:color w:val="000000" w:themeColor="text1"/>
                <w:sz w:val="24"/>
                <w:vertAlign w:val="subscript"/>
              </w:rPr>
              <w:t>2</w:t>
            </w:r>
            <w:r>
              <w:rPr>
                <w:rFonts w:ascii="Times New Roman" w:hAnsi="Times New Roman" w:eastAsiaTheme="minorEastAsia"/>
                <w:color w:val="000000" w:themeColor="text1"/>
                <w:sz w:val="24"/>
              </w:rPr>
              <w:t>S</w:t>
            </w:r>
            <w:r>
              <w:rPr>
                <w:rFonts w:ascii="Times New Roman" w:hAnsiTheme="minorEastAsia" w:eastAsiaTheme="minorEastAsia"/>
                <w:color w:val="000000" w:themeColor="text1"/>
                <w:sz w:val="24"/>
              </w:rPr>
              <w:t>或含硫基团物质的无组织扩散。项目防渗化粪池产生恶臭较小，经过空气稀释以及绿化植被的吸收，对环境空气造成的影响较小。</w:t>
            </w:r>
          </w:p>
          <w:p w14:paraId="00F85D62">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综上所述，在采取本环评提出的相应防治措施后，施工期产生的废气对周边环境影响较小。</w:t>
            </w:r>
          </w:p>
          <w:p w14:paraId="7B8930FE">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4</w:t>
            </w:r>
            <w:r>
              <w:rPr>
                <w:rFonts w:ascii="Times New Roman" w:hAnsiTheme="minorEastAsia" w:eastAsiaTheme="minorEastAsia"/>
                <w:color w:val="000000" w:themeColor="text1"/>
                <w:sz w:val="24"/>
              </w:rPr>
              <w:t>）汽车尾气</w:t>
            </w:r>
          </w:p>
          <w:p w14:paraId="436E49D8">
            <w:pPr>
              <w:spacing w:line="360" w:lineRule="auto"/>
              <w:ind w:firstLine="424" w:firstLineChars="177"/>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①地下车库</w:t>
            </w:r>
          </w:p>
          <w:p w14:paraId="08A6B0E1">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项目在高层住宅设置有</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个两层地下车库，负</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层半地下停车库和负</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层地下停车库，机动车库建筑面积为</w:t>
            </w:r>
            <w:r>
              <w:rPr>
                <w:rFonts w:ascii="Times New Roman" w:hAnsi="Times New Roman" w:eastAsiaTheme="minorEastAsia"/>
                <w:bCs/>
                <w:color w:val="000000" w:themeColor="text1"/>
                <w:sz w:val="24"/>
              </w:rPr>
              <w:t>15672.26</w:t>
            </w:r>
            <w:r>
              <w:rPr>
                <w:rFonts w:ascii="Times New Roman" w:hAnsi="Times New Roman" w:eastAsiaTheme="minorEastAsia"/>
                <w:color w:val="000000" w:themeColor="text1"/>
                <w:sz w:val="24"/>
              </w:rPr>
              <w:t>m</w:t>
            </w:r>
            <w:r>
              <w:rPr>
                <w:rFonts w:ascii="Times New Roman" w:hAnsi="Times New Roman" w:eastAsiaTheme="minorEastAsia"/>
                <w:color w:val="000000" w:themeColor="text1"/>
                <w:sz w:val="24"/>
                <w:vertAlign w:val="superscript"/>
              </w:rPr>
              <w:t>2</w:t>
            </w:r>
            <w:r>
              <w:rPr>
                <w:rFonts w:ascii="Times New Roman" w:hAnsiTheme="minorEastAsia" w:eastAsiaTheme="minorEastAsia"/>
                <w:color w:val="000000" w:themeColor="text1"/>
                <w:sz w:val="24"/>
              </w:rPr>
              <w:t>，层高均为</w:t>
            </w:r>
            <w:r>
              <w:rPr>
                <w:rFonts w:ascii="Times New Roman" w:hAnsi="Times New Roman" w:eastAsiaTheme="minorEastAsia"/>
                <w:color w:val="000000" w:themeColor="text1"/>
                <w:sz w:val="24"/>
              </w:rPr>
              <w:t>3m</w:t>
            </w:r>
            <w:r>
              <w:rPr>
                <w:rFonts w:ascii="Times New Roman" w:hAnsiTheme="minorEastAsia" w:eastAsiaTheme="minorEastAsia"/>
                <w:color w:val="000000" w:themeColor="text1"/>
                <w:sz w:val="24"/>
              </w:rPr>
              <w:t>。共</w:t>
            </w:r>
            <w:r>
              <w:rPr>
                <w:rFonts w:ascii="Times New Roman" w:hAnsi="Times New Roman" w:eastAsiaTheme="minorEastAsia"/>
                <w:color w:val="000000" w:themeColor="text1"/>
                <w:sz w:val="24"/>
              </w:rPr>
              <w:t>383</w:t>
            </w:r>
            <w:r>
              <w:rPr>
                <w:rFonts w:ascii="Times New Roman" w:hAnsiTheme="minorEastAsia" w:eastAsiaTheme="minorEastAsia"/>
                <w:color w:val="000000" w:themeColor="text1"/>
                <w:sz w:val="24"/>
              </w:rPr>
              <w:t>个机动车停车位，其中半地下停车库设有</w:t>
            </w:r>
            <w:r>
              <w:rPr>
                <w:rFonts w:ascii="Times New Roman" w:hAnsi="Times New Roman" w:eastAsiaTheme="minorEastAsia"/>
                <w:color w:val="000000" w:themeColor="text1"/>
                <w:sz w:val="24"/>
              </w:rPr>
              <w:t>34</w:t>
            </w:r>
            <w:r>
              <w:rPr>
                <w:rFonts w:ascii="Times New Roman" w:hAnsiTheme="minorEastAsia" w:eastAsiaTheme="minorEastAsia"/>
                <w:color w:val="000000" w:themeColor="text1"/>
                <w:sz w:val="24"/>
              </w:rPr>
              <w:t>个，地下停车库设有</w:t>
            </w:r>
            <w:r>
              <w:rPr>
                <w:rFonts w:ascii="Times New Roman" w:hAnsi="Times New Roman" w:eastAsiaTheme="minorEastAsia"/>
                <w:color w:val="000000" w:themeColor="text1"/>
                <w:sz w:val="24"/>
              </w:rPr>
              <w:t>349</w:t>
            </w:r>
            <w:r>
              <w:rPr>
                <w:rFonts w:ascii="Times New Roman" w:hAnsiTheme="minorEastAsia" w:eastAsiaTheme="minorEastAsia"/>
                <w:color w:val="000000" w:themeColor="text1"/>
                <w:sz w:val="24"/>
              </w:rPr>
              <w:t>个。地下停车库汽车废气主要是汽车在进出地下停车场及运行过程中产生的汽车尾气。</w:t>
            </w:r>
            <w:r>
              <w:rPr>
                <w:rFonts w:ascii="Times New Roman" w:hAnsiTheme="minorEastAsia" w:eastAsiaTheme="minorEastAsia"/>
                <w:color w:val="000000" w:themeColor="text1"/>
                <w:kern w:val="0"/>
                <w:sz w:val="24"/>
              </w:rPr>
              <w:t>根据工程分析可知，汽车在进、出停车场时一般车速较低并有一定量废气产生，主要污染物有</w:t>
            </w:r>
            <w:r>
              <w:rPr>
                <w:rFonts w:ascii="Times New Roman" w:hAnsi="Times New Roman" w:eastAsiaTheme="minorEastAsia"/>
                <w:color w:val="000000" w:themeColor="text1"/>
                <w:kern w:val="0"/>
                <w:sz w:val="24"/>
              </w:rPr>
              <w:t>CO</w:t>
            </w:r>
            <w:r>
              <w:rPr>
                <w:rFonts w:ascii="Times New Roman" w:hAnsiTheme="minorEastAsia" w:eastAsiaTheme="minorEastAsia"/>
                <w:color w:val="000000" w:themeColor="text1"/>
                <w:kern w:val="0"/>
                <w:sz w:val="24"/>
              </w:rPr>
              <w:t>、</w:t>
            </w:r>
            <w:r>
              <w:rPr>
                <w:rFonts w:ascii="Times New Roman" w:hAnsi="Times New Roman" w:eastAsiaTheme="minorEastAsia"/>
                <w:color w:val="000000" w:themeColor="text1"/>
                <w:kern w:val="0"/>
                <w:sz w:val="24"/>
              </w:rPr>
              <w:t>THC</w:t>
            </w:r>
            <w:r>
              <w:rPr>
                <w:rFonts w:ascii="Times New Roman" w:hAnsiTheme="minorEastAsia" w:eastAsiaTheme="minorEastAsia"/>
                <w:color w:val="000000" w:themeColor="text1"/>
                <w:kern w:val="0"/>
                <w:sz w:val="24"/>
              </w:rPr>
              <w:t>以及</w:t>
            </w:r>
            <w:r>
              <w:rPr>
                <w:rFonts w:ascii="Times New Roman" w:hAnsi="Times New Roman" w:eastAsiaTheme="minorEastAsia"/>
                <w:color w:val="000000" w:themeColor="text1"/>
                <w:kern w:val="0"/>
                <w:sz w:val="24"/>
              </w:rPr>
              <w:t>NOx</w:t>
            </w:r>
            <w:r>
              <w:rPr>
                <w:rFonts w:ascii="Times New Roman" w:hAnsiTheme="minorEastAsia" w:eastAsiaTheme="minorEastAsia"/>
                <w:color w:val="000000" w:themeColor="text1"/>
                <w:kern w:val="0"/>
                <w:sz w:val="24"/>
              </w:rPr>
              <w:t>。根据低速行驶状态下，汽车尾气排放污染物的浓度和低速行驶状态下的尾气排放量，</w:t>
            </w:r>
            <w:r>
              <w:rPr>
                <w:rFonts w:ascii="Times New Roman" w:hAnsiTheme="minorEastAsia" w:eastAsiaTheme="minorEastAsia"/>
                <w:color w:val="000000" w:themeColor="text1"/>
                <w:sz w:val="24"/>
              </w:rPr>
              <w:t>停车位每日废气污染物的排放按</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个高峰小时计算，</w:t>
            </w:r>
            <w:r>
              <w:rPr>
                <w:rFonts w:ascii="Times New Roman" w:hAnsiTheme="minorEastAsia" w:eastAsiaTheme="minorEastAsia"/>
                <w:color w:val="000000" w:themeColor="text1"/>
                <w:kern w:val="0"/>
                <w:sz w:val="24"/>
              </w:rPr>
              <w:t>计算得到的单位时间内污染物排放系数及排放量如表</w:t>
            </w:r>
            <w:r>
              <w:rPr>
                <w:rFonts w:ascii="Times New Roman" w:hAnsi="Times New Roman" w:eastAsiaTheme="minorEastAsia"/>
                <w:color w:val="000000" w:themeColor="text1"/>
                <w:kern w:val="0"/>
                <w:sz w:val="24"/>
              </w:rPr>
              <w:t>7-7</w:t>
            </w:r>
            <w:r>
              <w:rPr>
                <w:rFonts w:ascii="Times New Roman" w:hAnsiTheme="minorEastAsia" w:eastAsiaTheme="minorEastAsia"/>
                <w:color w:val="000000" w:themeColor="text1"/>
                <w:kern w:val="0"/>
                <w:sz w:val="24"/>
              </w:rPr>
              <w:t>。</w:t>
            </w:r>
          </w:p>
          <w:p w14:paraId="2C5FF456">
            <w:pPr>
              <w:jc w:val="center"/>
              <w:rPr>
                <w:rFonts w:ascii="Times New Roman" w:hAnsi="Times New Roman" w:eastAsiaTheme="minorEastAsia"/>
                <w:b/>
                <w:color w:val="000000" w:themeColor="text1"/>
                <w:kern w:val="0"/>
                <w:sz w:val="24"/>
              </w:rPr>
            </w:pPr>
            <w:r>
              <w:rPr>
                <w:rFonts w:ascii="Times New Roman" w:hAnsiTheme="minorEastAsia" w:eastAsiaTheme="minorEastAsia"/>
                <w:b/>
                <w:color w:val="000000" w:themeColor="text1"/>
                <w:kern w:val="0"/>
                <w:sz w:val="24"/>
              </w:rPr>
              <w:t>表</w:t>
            </w:r>
            <w:r>
              <w:rPr>
                <w:rFonts w:ascii="Times New Roman" w:hAnsi="Times New Roman" w:eastAsiaTheme="minorEastAsia"/>
                <w:b/>
                <w:color w:val="000000" w:themeColor="text1"/>
                <w:kern w:val="0"/>
                <w:sz w:val="24"/>
              </w:rPr>
              <w:t xml:space="preserve">7-7   </w:t>
            </w:r>
            <w:r>
              <w:rPr>
                <w:rFonts w:ascii="Times New Roman" w:hAnsiTheme="minorEastAsia" w:eastAsiaTheme="minorEastAsia"/>
                <w:b/>
                <w:color w:val="000000" w:themeColor="text1"/>
                <w:kern w:val="0"/>
                <w:sz w:val="24"/>
              </w:rPr>
              <w:t>单位时间内各污染物排放量</w:t>
            </w:r>
          </w:p>
          <w:tbl>
            <w:tblPr>
              <w:tblStyle w:val="24"/>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0"/>
              <w:gridCol w:w="2566"/>
              <w:gridCol w:w="2411"/>
              <w:gridCol w:w="1843"/>
            </w:tblGrid>
            <w:tr w14:paraId="637F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0" w:type="dxa"/>
                  <w:tcBorders>
                    <w:top w:val="single" w:color="auto" w:sz="4" w:space="0"/>
                    <w:left w:val="single" w:color="auto" w:sz="4" w:space="0"/>
                    <w:bottom w:val="single" w:color="auto" w:sz="4" w:space="0"/>
                    <w:right w:val="single" w:color="auto" w:sz="4" w:space="0"/>
                  </w:tcBorders>
                  <w:vAlign w:val="center"/>
                </w:tcPr>
                <w:p w14:paraId="6DF2B7C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污染物</w:t>
                  </w:r>
                </w:p>
              </w:tc>
              <w:tc>
                <w:tcPr>
                  <w:tcW w:w="2566" w:type="dxa"/>
                  <w:tcBorders>
                    <w:top w:val="single" w:color="auto" w:sz="4" w:space="0"/>
                    <w:left w:val="single" w:color="auto" w:sz="4" w:space="0"/>
                    <w:bottom w:val="single" w:color="auto" w:sz="4" w:space="0"/>
                    <w:right w:val="single" w:color="auto" w:sz="4" w:space="0"/>
                  </w:tcBorders>
                  <w:vAlign w:val="center"/>
                </w:tcPr>
                <w:p w14:paraId="45EC2CC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容积与质量换算系数</w:t>
                  </w:r>
                </w:p>
              </w:tc>
              <w:tc>
                <w:tcPr>
                  <w:tcW w:w="2411" w:type="dxa"/>
                  <w:tcBorders>
                    <w:top w:val="single" w:color="auto" w:sz="4" w:space="0"/>
                    <w:left w:val="single" w:color="auto" w:sz="4" w:space="0"/>
                    <w:bottom w:val="single" w:color="auto" w:sz="4" w:space="0"/>
                    <w:right w:val="single" w:color="auto" w:sz="4" w:space="0"/>
                  </w:tcBorders>
                  <w:vAlign w:val="center"/>
                </w:tcPr>
                <w:p w14:paraId="1BC39B9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污染物排放速率（</w:t>
                  </w:r>
                  <w:r>
                    <w:rPr>
                      <w:rFonts w:ascii="Times New Roman" w:hAnsi="Times New Roman" w:eastAsiaTheme="minorEastAsia"/>
                      <w:color w:val="000000" w:themeColor="text1"/>
                      <w:szCs w:val="21"/>
                    </w:rPr>
                    <w:t>kg/h</w:t>
                  </w:r>
                  <w:r>
                    <w:rPr>
                      <w:rFonts w:ascii="Times New Roman" w:hAnsiTheme="minorEastAsia" w:eastAsiaTheme="minorEastAsia"/>
                      <w:color w:val="000000" w:themeColor="text1"/>
                      <w:szCs w:val="21"/>
                    </w:rPr>
                    <w:t>）</w:t>
                  </w:r>
                </w:p>
              </w:tc>
              <w:tc>
                <w:tcPr>
                  <w:tcW w:w="1843" w:type="dxa"/>
                  <w:tcBorders>
                    <w:top w:val="single" w:color="auto" w:sz="4" w:space="0"/>
                    <w:left w:val="single" w:color="auto" w:sz="4" w:space="0"/>
                    <w:bottom w:val="single" w:color="auto" w:sz="4" w:space="0"/>
                    <w:right w:val="single" w:color="auto" w:sz="4" w:space="0"/>
                  </w:tcBorders>
                  <w:vAlign w:val="center"/>
                </w:tcPr>
                <w:p w14:paraId="416CBB2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排放量（</w:t>
                  </w:r>
                  <w:r>
                    <w:rPr>
                      <w:rFonts w:ascii="Times New Roman" w:hAnsi="Times New Roman" w:eastAsiaTheme="minorEastAsia"/>
                      <w:color w:val="000000" w:themeColor="text1"/>
                      <w:szCs w:val="21"/>
                    </w:rPr>
                    <w:t>t/a</w:t>
                  </w:r>
                  <w:r>
                    <w:rPr>
                      <w:rFonts w:ascii="Times New Roman" w:hAnsiTheme="minorEastAsia" w:eastAsiaTheme="minorEastAsia"/>
                      <w:color w:val="000000" w:themeColor="text1"/>
                      <w:szCs w:val="21"/>
                    </w:rPr>
                    <w:t>）</w:t>
                  </w:r>
                </w:p>
              </w:tc>
            </w:tr>
            <w:tr w14:paraId="10D3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0" w:type="dxa"/>
                  <w:tcBorders>
                    <w:top w:val="single" w:color="auto" w:sz="4" w:space="0"/>
                    <w:left w:val="single" w:color="auto" w:sz="4" w:space="0"/>
                    <w:bottom w:val="single" w:color="auto" w:sz="4" w:space="0"/>
                    <w:right w:val="single" w:color="auto" w:sz="4" w:space="0"/>
                  </w:tcBorders>
                  <w:vAlign w:val="center"/>
                </w:tcPr>
                <w:p w14:paraId="564F6C6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CO</w:t>
                  </w:r>
                </w:p>
              </w:tc>
              <w:tc>
                <w:tcPr>
                  <w:tcW w:w="2566" w:type="dxa"/>
                  <w:tcBorders>
                    <w:top w:val="single" w:color="auto" w:sz="4" w:space="0"/>
                    <w:left w:val="single" w:color="auto" w:sz="4" w:space="0"/>
                    <w:bottom w:val="single" w:color="auto" w:sz="4" w:space="0"/>
                    <w:right w:val="single" w:color="auto" w:sz="4" w:space="0"/>
                  </w:tcBorders>
                  <w:vAlign w:val="center"/>
                </w:tcPr>
                <w:p w14:paraId="48B1ECA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1.25</w:t>
                  </w:r>
                </w:p>
              </w:tc>
              <w:tc>
                <w:tcPr>
                  <w:tcW w:w="2411" w:type="dxa"/>
                  <w:tcBorders>
                    <w:top w:val="single" w:color="auto" w:sz="4" w:space="0"/>
                    <w:left w:val="single" w:color="auto" w:sz="4" w:space="0"/>
                    <w:bottom w:val="single" w:color="auto" w:sz="4" w:space="0"/>
                    <w:right w:val="single" w:color="auto" w:sz="4" w:space="0"/>
                  </w:tcBorders>
                  <w:vAlign w:val="center"/>
                </w:tcPr>
                <w:p w14:paraId="4BF3268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6.89</w:t>
                  </w:r>
                </w:p>
              </w:tc>
              <w:tc>
                <w:tcPr>
                  <w:tcW w:w="1843" w:type="dxa"/>
                  <w:tcBorders>
                    <w:top w:val="single" w:color="auto" w:sz="4" w:space="0"/>
                    <w:left w:val="single" w:color="auto" w:sz="4" w:space="0"/>
                    <w:bottom w:val="single" w:color="auto" w:sz="4" w:space="0"/>
                    <w:right w:val="single" w:color="auto" w:sz="4" w:space="0"/>
                  </w:tcBorders>
                  <w:vAlign w:val="center"/>
                </w:tcPr>
                <w:p w14:paraId="30926B1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7.54</w:t>
                  </w:r>
                </w:p>
              </w:tc>
            </w:tr>
            <w:tr w14:paraId="0D7C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0" w:type="dxa"/>
                  <w:tcBorders>
                    <w:top w:val="single" w:color="auto" w:sz="4" w:space="0"/>
                    <w:left w:val="single" w:color="auto" w:sz="4" w:space="0"/>
                    <w:bottom w:val="single" w:color="auto" w:sz="4" w:space="0"/>
                    <w:right w:val="single" w:color="auto" w:sz="4" w:space="0"/>
                  </w:tcBorders>
                  <w:vAlign w:val="center"/>
                </w:tcPr>
                <w:p w14:paraId="59D0027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NO</w:t>
                  </w:r>
                  <w:r>
                    <w:rPr>
                      <w:rFonts w:ascii="Times New Roman" w:hAnsi="Times New Roman" w:eastAsiaTheme="minorEastAsia"/>
                      <w:color w:val="000000" w:themeColor="text1"/>
                      <w:szCs w:val="21"/>
                      <w:vertAlign w:val="subscript"/>
                    </w:rPr>
                    <w:t>2</w:t>
                  </w:r>
                </w:p>
              </w:tc>
              <w:tc>
                <w:tcPr>
                  <w:tcW w:w="2566" w:type="dxa"/>
                  <w:tcBorders>
                    <w:top w:val="single" w:color="auto" w:sz="4" w:space="0"/>
                    <w:left w:val="single" w:color="auto" w:sz="4" w:space="0"/>
                    <w:bottom w:val="single" w:color="auto" w:sz="4" w:space="0"/>
                    <w:right w:val="single" w:color="auto" w:sz="4" w:space="0"/>
                  </w:tcBorders>
                  <w:vAlign w:val="center"/>
                </w:tcPr>
                <w:p w14:paraId="0B3C3E1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2.05</w:t>
                  </w:r>
                </w:p>
              </w:tc>
              <w:tc>
                <w:tcPr>
                  <w:tcW w:w="2411" w:type="dxa"/>
                  <w:tcBorders>
                    <w:top w:val="single" w:color="auto" w:sz="4" w:space="0"/>
                    <w:left w:val="single" w:color="auto" w:sz="4" w:space="0"/>
                    <w:bottom w:val="single" w:color="auto" w:sz="4" w:space="0"/>
                    <w:right w:val="single" w:color="auto" w:sz="4" w:space="0"/>
                  </w:tcBorders>
                  <w:vAlign w:val="center"/>
                </w:tcPr>
                <w:p w14:paraId="4A1BC0D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0.17</w:t>
                  </w:r>
                </w:p>
              </w:tc>
              <w:tc>
                <w:tcPr>
                  <w:tcW w:w="1843" w:type="dxa"/>
                  <w:tcBorders>
                    <w:top w:val="single" w:color="auto" w:sz="4" w:space="0"/>
                    <w:left w:val="single" w:color="auto" w:sz="4" w:space="0"/>
                    <w:bottom w:val="single" w:color="auto" w:sz="4" w:space="0"/>
                    <w:right w:val="single" w:color="auto" w:sz="4" w:space="0"/>
                  </w:tcBorders>
                  <w:vAlign w:val="center"/>
                </w:tcPr>
                <w:p w14:paraId="5B25D56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0.19</w:t>
                  </w:r>
                </w:p>
              </w:tc>
            </w:tr>
            <w:tr w14:paraId="5CB7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0" w:type="dxa"/>
                  <w:tcBorders>
                    <w:top w:val="single" w:color="auto" w:sz="4" w:space="0"/>
                    <w:left w:val="single" w:color="auto" w:sz="4" w:space="0"/>
                    <w:bottom w:val="single" w:color="auto" w:sz="4" w:space="0"/>
                    <w:right w:val="single" w:color="auto" w:sz="4" w:space="0"/>
                  </w:tcBorders>
                  <w:vAlign w:val="center"/>
                </w:tcPr>
                <w:p w14:paraId="5D1BF11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以己烷计</w:t>
                  </w:r>
                </w:p>
              </w:tc>
              <w:tc>
                <w:tcPr>
                  <w:tcW w:w="2566" w:type="dxa"/>
                  <w:tcBorders>
                    <w:top w:val="single" w:color="auto" w:sz="4" w:space="0"/>
                    <w:left w:val="single" w:color="auto" w:sz="4" w:space="0"/>
                    <w:bottom w:val="single" w:color="auto" w:sz="4" w:space="0"/>
                    <w:right w:val="single" w:color="auto" w:sz="4" w:space="0"/>
                  </w:tcBorders>
                  <w:vAlign w:val="center"/>
                </w:tcPr>
                <w:p w14:paraId="0FE1A17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3.84</w:t>
                  </w:r>
                </w:p>
              </w:tc>
              <w:tc>
                <w:tcPr>
                  <w:tcW w:w="2411" w:type="dxa"/>
                  <w:tcBorders>
                    <w:top w:val="single" w:color="auto" w:sz="4" w:space="0"/>
                    <w:left w:val="single" w:color="auto" w:sz="4" w:space="0"/>
                    <w:bottom w:val="single" w:color="auto" w:sz="4" w:space="0"/>
                    <w:right w:val="single" w:color="auto" w:sz="4" w:space="0"/>
                  </w:tcBorders>
                  <w:vAlign w:val="center"/>
                </w:tcPr>
                <w:p w14:paraId="32DC6F6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0.62</w:t>
                  </w:r>
                </w:p>
              </w:tc>
              <w:tc>
                <w:tcPr>
                  <w:tcW w:w="1843" w:type="dxa"/>
                  <w:tcBorders>
                    <w:top w:val="single" w:color="auto" w:sz="4" w:space="0"/>
                    <w:left w:val="single" w:color="auto" w:sz="4" w:space="0"/>
                    <w:bottom w:val="single" w:color="auto" w:sz="4" w:space="0"/>
                    <w:right w:val="single" w:color="auto" w:sz="4" w:space="0"/>
                  </w:tcBorders>
                  <w:vAlign w:val="center"/>
                </w:tcPr>
                <w:p w14:paraId="1538D25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0.68</w:t>
                  </w:r>
                </w:p>
              </w:tc>
            </w:tr>
          </w:tbl>
          <w:p w14:paraId="5E2A7E85">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根据《汽车库、修车库、停车场设计防火规范》</w:t>
            </w:r>
            <w:r>
              <w:rPr>
                <w:rFonts w:ascii="Times New Roman" w:hAnsi="Times New Roman" w:eastAsiaTheme="minorEastAsia"/>
                <w:color w:val="000000" w:themeColor="text1"/>
                <w:sz w:val="24"/>
              </w:rPr>
              <w:t>(GB5006-2014) “</w:t>
            </w:r>
            <w:r>
              <w:rPr>
                <w:rFonts w:ascii="Times New Roman" w:hAnsiTheme="minorEastAsia" w:eastAsiaTheme="minorEastAsia"/>
                <w:color w:val="000000" w:themeColor="text1"/>
                <w:sz w:val="24"/>
              </w:rPr>
              <w:t>除敞开式汽车库，建筑面积小于</w:t>
            </w:r>
            <w:r>
              <w:rPr>
                <w:rFonts w:ascii="Times New Roman" w:hAnsi="Times New Roman" w:eastAsiaTheme="minorEastAsia"/>
                <w:color w:val="000000" w:themeColor="text1"/>
                <w:sz w:val="24"/>
              </w:rPr>
              <w:t>1000m</w:t>
            </w:r>
            <w:r>
              <w:rPr>
                <w:rFonts w:ascii="Times New Roman" w:hAnsi="Times New Roman" w:eastAsiaTheme="minorEastAsia"/>
                <w:color w:val="000000" w:themeColor="text1"/>
                <w:sz w:val="24"/>
                <w:vertAlign w:val="superscript"/>
              </w:rPr>
              <w:t>2</w:t>
            </w:r>
            <w:r>
              <w:rPr>
                <w:rFonts w:ascii="Times New Roman" w:hAnsiTheme="minorEastAsia" w:eastAsiaTheme="minorEastAsia"/>
                <w:color w:val="000000" w:themeColor="text1"/>
                <w:sz w:val="24"/>
              </w:rPr>
              <w:t>的地下一层汽车库和修车库外，汽车库、修车库应设置机械排烟系统。机械排烟系统可与人防、卫生等排气、通风系统合用</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排烟风机的排烟量应按换气次数不小于</w:t>
            </w:r>
            <w:r>
              <w:rPr>
                <w:rFonts w:ascii="Times New Roman" w:hAnsi="Times New Roman" w:eastAsiaTheme="minorEastAsia"/>
                <w:color w:val="000000" w:themeColor="text1"/>
                <w:sz w:val="24"/>
              </w:rPr>
              <w:t>6</w:t>
            </w:r>
            <w:r>
              <w:rPr>
                <w:rFonts w:ascii="Times New Roman" w:hAnsiTheme="minorEastAsia" w:eastAsiaTheme="minorEastAsia"/>
                <w:color w:val="000000" w:themeColor="text1"/>
                <w:sz w:val="24"/>
              </w:rPr>
              <w:t>次</w:t>
            </w:r>
            <w:r>
              <w:rPr>
                <w:rFonts w:ascii="Times New Roman" w:hAnsi="Times New Roman" w:eastAsiaTheme="minorEastAsia"/>
                <w:color w:val="000000" w:themeColor="text1"/>
                <w:sz w:val="24"/>
              </w:rPr>
              <w:t>/h</w:t>
            </w:r>
            <w:r>
              <w:rPr>
                <w:rFonts w:ascii="Times New Roman" w:hAnsiTheme="minorEastAsia" w:eastAsiaTheme="minorEastAsia"/>
                <w:color w:val="000000" w:themeColor="text1"/>
                <w:sz w:val="24"/>
              </w:rPr>
              <w:t>计算确定</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排烟风机可采用离心风机或排烟轴流风机</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设有机械排烟系统的汽车库，其每个防烟分区的建筑面积不宜超过</w:t>
            </w:r>
            <w:r>
              <w:rPr>
                <w:rFonts w:ascii="Times New Roman" w:hAnsi="Times New Roman" w:eastAsiaTheme="minorEastAsia"/>
                <w:color w:val="000000" w:themeColor="text1"/>
                <w:sz w:val="24"/>
              </w:rPr>
              <w:t>2000m</w:t>
            </w:r>
            <w:r>
              <w:rPr>
                <w:rFonts w:ascii="Times New Roman" w:hAnsi="Times New Roman" w:eastAsiaTheme="minorEastAsia"/>
                <w:color w:val="000000" w:themeColor="text1"/>
                <w:sz w:val="24"/>
                <w:vertAlign w:val="superscript"/>
              </w:rPr>
              <w:t>2</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当设置机械排烟系统时，应同时设置补风系统，且补风量不宜小于排烟量的</w:t>
            </w:r>
            <w:r>
              <w:rPr>
                <w:rFonts w:ascii="Times New Roman" w:hAnsi="Times New Roman" w:eastAsiaTheme="minorEastAsia"/>
                <w:color w:val="000000" w:themeColor="text1"/>
                <w:sz w:val="24"/>
              </w:rPr>
              <w:t>50%”</w:t>
            </w:r>
            <w:r>
              <w:rPr>
                <w:rFonts w:ascii="Times New Roman" w:hAnsiTheme="minorEastAsia" w:eastAsiaTheme="minorEastAsia"/>
                <w:color w:val="000000" w:themeColor="text1"/>
                <w:sz w:val="24"/>
              </w:rPr>
              <w:t>。</w:t>
            </w:r>
          </w:p>
          <w:p w14:paraId="743331E4">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为使得地下车库内汽车尾气中污染物浓度达到</w:t>
            </w:r>
            <w:r>
              <w:rPr>
                <w:rFonts w:ascii="Times New Roman" w:hAnsi="Times New Roman" w:eastAsiaTheme="minorEastAsia"/>
                <w:color w:val="000000" w:themeColor="text1"/>
                <w:sz w:val="24"/>
              </w:rPr>
              <w:t>TJ36</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79</w:t>
            </w:r>
            <w:r>
              <w:rPr>
                <w:rFonts w:ascii="Times New Roman" w:hAnsiTheme="minorEastAsia" w:eastAsiaTheme="minorEastAsia"/>
                <w:color w:val="000000" w:themeColor="text1"/>
                <w:sz w:val="24"/>
              </w:rPr>
              <w:t>《工业企业设计卫生标准》，必须对地下车库进行通风换气。项目地下停车场烟气经抽风系统排出地表。</w:t>
            </w:r>
          </w:p>
          <w:p w14:paraId="3C29DBC4">
            <w:pPr>
              <w:autoSpaceDE w:val="0"/>
              <w:autoSpaceDN w:val="0"/>
              <w:spacing w:line="360" w:lineRule="auto"/>
              <w:ind w:firstLine="360" w:firstLineChars="15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停车库的污染排放浓度计算方法如下：</w:t>
            </w:r>
          </w:p>
          <w:p w14:paraId="2CDE1499">
            <w:pPr>
              <w:spacing w:line="360" w:lineRule="auto"/>
              <w:jc w:val="center"/>
              <w:rPr>
                <w:rFonts w:ascii="Times New Roman" w:hAnsi="Times New Roman" w:eastAsiaTheme="minorEastAsia"/>
                <w:color w:val="000000" w:themeColor="text1"/>
              </w:rPr>
            </w:pPr>
            <w:r>
              <w:rPr>
                <w:rFonts w:ascii="Times New Roman" w:hAnsi="Times New Roman" w:eastAsiaTheme="minorEastAsia"/>
                <w:color w:val="000000" w:themeColor="text1"/>
              </w:rPr>
              <w:drawing>
                <wp:inline distT="0" distB="0" distL="0" distR="0">
                  <wp:extent cx="520700" cy="203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0700" cy="203200"/>
                          </a:xfrm>
                          <a:prstGeom prst="rect">
                            <a:avLst/>
                          </a:prstGeom>
                          <a:noFill/>
                          <a:ln>
                            <a:noFill/>
                          </a:ln>
                        </pic:spPr>
                      </pic:pic>
                    </a:graphicData>
                  </a:graphic>
                </wp:inline>
              </w:drawing>
            </w:r>
          </w:p>
          <w:p w14:paraId="006AA776">
            <w:pPr>
              <w:spacing w:line="360" w:lineRule="auto"/>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式中</w:t>
            </w:r>
            <w:r>
              <w:rPr>
                <w:rFonts w:ascii="Times New Roman" w:hAnsi="Times New Roman" w:eastAsiaTheme="minorEastAsia"/>
                <w:color w:val="000000" w:themeColor="text1"/>
                <w:sz w:val="24"/>
              </w:rPr>
              <w:t xml:space="preserve">    Q—</w:t>
            </w:r>
            <w:r>
              <w:rPr>
                <w:rFonts w:ascii="Times New Roman" w:hAnsiTheme="minorEastAsia" w:eastAsiaTheme="minorEastAsia"/>
                <w:color w:val="000000" w:themeColor="text1"/>
                <w:sz w:val="24"/>
              </w:rPr>
              <w:t>废气排放量，</w:t>
            </w:r>
            <w:r>
              <w:rPr>
                <w:rFonts w:ascii="Times New Roman" w:hAnsi="Times New Roman" w:eastAsiaTheme="minorEastAsia"/>
                <w:color w:val="000000" w:themeColor="text1"/>
                <w:sz w:val="24"/>
              </w:rPr>
              <w:t>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/h</w:t>
            </w:r>
          </w:p>
          <w:p w14:paraId="677DA4F6">
            <w:pPr>
              <w:spacing w:line="360" w:lineRule="auto"/>
              <w:ind w:firstLine="1008" w:firstLineChars="42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n—</w:t>
            </w:r>
            <w:r>
              <w:rPr>
                <w:rFonts w:ascii="Times New Roman" w:hAnsiTheme="minorEastAsia" w:eastAsiaTheme="minorEastAsia"/>
                <w:color w:val="000000" w:themeColor="text1"/>
                <w:sz w:val="24"/>
              </w:rPr>
              <w:t>地下停车库小时换气次数，次</w:t>
            </w:r>
            <w:r>
              <w:rPr>
                <w:rFonts w:ascii="Times New Roman" w:hAnsi="Times New Roman" w:eastAsiaTheme="minorEastAsia"/>
                <w:color w:val="000000" w:themeColor="text1"/>
                <w:sz w:val="24"/>
              </w:rPr>
              <w:t>/h</w:t>
            </w:r>
            <w:r>
              <w:rPr>
                <w:rFonts w:ascii="Times New Roman" w:hAnsiTheme="minorEastAsia" w:eastAsiaTheme="minorEastAsia"/>
                <w:color w:val="000000" w:themeColor="text1"/>
                <w:sz w:val="24"/>
              </w:rPr>
              <w:t>，</w:t>
            </w:r>
            <w:r>
              <w:rPr>
                <w:rFonts w:ascii="Times New Roman" w:hAnsiTheme="minorEastAsia" w:eastAsiaTheme="minorEastAsia"/>
                <w:color w:val="000000" w:themeColor="text1"/>
                <w:kern w:val="0"/>
                <w:sz w:val="24"/>
                <w:szCs w:val="24"/>
              </w:rPr>
              <w:t>本项目取</w:t>
            </w:r>
            <w:r>
              <w:rPr>
                <w:rFonts w:ascii="Times New Roman" w:hAnsi="Times New Roman" w:eastAsiaTheme="minorEastAsia"/>
                <w:color w:val="000000" w:themeColor="text1"/>
                <w:kern w:val="0"/>
                <w:sz w:val="24"/>
                <w:szCs w:val="24"/>
              </w:rPr>
              <w:t>6</w:t>
            </w:r>
            <w:r>
              <w:rPr>
                <w:rFonts w:ascii="Times New Roman" w:hAnsiTheme="minorEastAsia" w:eastAsiaTheme="minorEastAsia"/>
                <w:color w:val="000000" w:themeColor="text1"/>
                <w:kern w:val="0"/>
                <w:sz w:val="24"/>
                <w:szCs w:val="24"/>
              </w:rPr>
              <w:t>次</w:t>
            </w:r>
            <w:r>
              <w:rPr>
                <w:rFonts w:ascii="Times New Roman" w:hAnsi="Times New Roman" w:eastAsiaTheme="minorEastAsia"/>
                <w:color w:val="000000" w:themeColor="text1"/>
                <w:kern w:val="0"/>
                <w:sz w:val="24"/>
                <w:szCs w:val="24"/>
              </w:rPr>
              <w:t>/h</w:t>
            </w:r>
            <w:r>
              <w:rPr>
                <w:rFonts w:ascii="Times New Roman" w:hAnsiTheme="minorEastAsia" w:eastAsiaTheme="minorEastAsia"/>
                <w:color w:val="000000" w:themeColor="text1"/>
                <w:sz w:val="24"/>
                <w:szCs w:val="24"/>
              </w:rPr>
              <w:t>；</w:t>
            </w:r>
          </w:p>
          <w:p w14:paraId="4762F23A">
            <w:pPr>
              <w:spacing w:line="360" w:lineRule="auto"/>
              <w:ind w:firstLine="1008" w:firstLineChars="42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V—</w:t>
            </w:r>
            <w:r>
              <w:rPr>
                <w:rFonts w:ascii="Times New Roman" w:hAnsiTheme="minorEastAsia" w:eastAsiaTheme="minorEastAsia"/>
                <w:color w:val="000000" w:themeColor="text1"/>
                <w:sz w:val="24"/>
              </w:rPr>
              <w:t>地下停车库体积，</w:t>
            </w:r>
            <w:r>
              <w:rPr>
                <w:rFonts w:ascii="Times New Roman" w:hAnsi="Times New Roman" w:eastAsiaTheme="minorEastAsia"/>
                <w:color w:val="000000" w:themeColor="text1"/>
                <w:sz w:val="24"/>
              </w:rPr>
              <w:t>m</w:t>
            </w:r>
            <w:r>
              <w:rPr>
                <w:rFonts w:ascii="Times New Roman" w:hAnsi="Times New Roman" w:eastAsiaTheme="minorEastAsia"/>
                <w:color w:val="000000" w:themeColor="text1"/>
                <w:sz w:val="24"/>
                <w:vertAlign w:val="superscript"/>
              </w:rPr>
              <w:t>3</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V=47017m</w:t>
            </w:r>
            <w:r>
              <w:rPr>
                <w:rFonts w:ascii="Times New Roman" w:hAnsi="Times New Roman" w:eastAsiaTheme="minorEastAsia"/>
                <w:color w:val="000000" w:themeColor="text1"/>
                <w:sz w:val="24"/>
                <w:vertAlign w:val="superscript"/>
              </w:rPr>
              <w:t>3</w:t>
            </w:r>
            <w:r>
              <w:rPr>
                <w:rFonts w:ascii="Times New Roman" w:hAnsiTheme="minorEastAsia" w:eastAsiaTheme="minorEastAsia"/>
                <w:color w:val="000000" w:themeColor="text1"/>
                <w:sz w:val="24"/>
              </w:rPr>
              <w:t>；</w:t>
            </w:r>
          </w:p>
          <w:p w14:paraId="1134BDA8">
            <w:pPr>
              <w:spacing w:line="360" w:lineRule="auto"/>
              <w:ind w:firstLine="1008" w:firstLineChars="42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根据人防设计资料计算得</w:t>
            </w:r>
            <w:r>
              <w:rPr>
                <w:rFonts w:ascii="Times New Roman" w:hAnsi="Times New Roman" w:eastAsiaTheme="minorEastAsia"/>
                <w:color w:val="000000" w:themeColor="text1"/>
                <w:sz w:val="24"/>
              </w:rPr>
              <w:t>Q=282102m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/h</w:t>
            </w:r>
          </w:p>
          <w:p w14:paraId="3E6AEA48">
            <w:pPr>
              <w:spacing w:line="360" w:lineRule="auto"/>
              <w:jc w:val="center"/>
              <w:rPr>
                <w:rFonts w:ascii="Times New Roman" w:hAnsi="Times New Roman" w:eastAsiaTheme="minorEastAsia"/>
                <w:color w:val="000000" w:themeColor="text1"/>
              </w:rPr>
            </w:pPr>
            <w:r>
              <w:rPr>
                <w:rFonts w:ascii="Times New Roman" w:hAnsi="Times New Roman" w:eastAsiaTheme="minorEastAsia"/>
                <w:color w:val="000000" w:themeColor="text1"/>
              </w:rPr>
              <w:drawing>
                <wp:inline distT="0" distB="0" distL="0" distR="0">
                  <wp:extent cx="850900" cy="469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50900" cy="469900"/>
                          </a:xfrm>
                          <a:prstGeom prst="rect">
                            <a:avLst/>
                          </a:prstGeom>
                          <a:noFill/>
                          <a:ln>
                            <a:noFill/>
                          </a:ln>
                        </pic:spPr>
                      </pic:pic>
                    </a:graphicData>
                  </a:graphic>
                </wp:inline>
              </w:drawing>
            </w:r>
          </w:p>
          <w:p w14:paraId="5133C0A4">
            <w:pPr>
              <w:spacing w:line="360" w:lineRule="auto"/>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式中</w:t>
            </w:r>
            <w:r>
              <w:rPr>
                <w:rFonts w:ascii="Times New Roman" w:hAnsi="Times New Roman" w:eastAsiaTheme="minorEastAsia"/>
                <w:color w:val="000000" w:themeColor="text1"/>
                <w:sz w:val="24"/>
              </w:rPr>
              <w:t xml:space="preserve">    C—</w:t>
            </w:r>
            <w:r>
              <w:rPr>
                <w:rFonts w:ascii="Times New Roman" w:hAnsiTheme="minorEastAsia" w:eastAsiaTheme="minorEastAsia"/>
                <w:color w:val="000000" w:themeColor="text1"/>
                <w:sz w:val="24"/>
              </w:rPr>
              <w:t>污染物排放浓度，</w:t>
            </w:r>
            <w:r>
              <w:rPr>
                <w:rFonts w:ascii="Times New Roman" w:hAnsi="Times New Roman" w:eastAsiaTheme="minorEastAsia"/>
                <w:color w:val="000000" w:themeColor="text1"/>
                <w:sz w:val="24"/>
              </w:rPr>
              <w:t>mg/m</w:t>
            </w:r>
            <w:r>
              <w:rPr>
                <w:rFonts w:ascii="Times New Roman" w:hAnsi="Times New Roman" w:eastAsiaTheme="minorEastAsia"/>
                <w:color w:val="000000" w:themeColor="text1"/>
                <w:sz w:val="24"/>
                <w:vertAlign w:val="superscript"/>
              </w:rPr>
              <w:t>3</w:t>
            </w:r>
            <w:r>
              <w:rPr>
                <w:rFonts w:ascii="Times New Roman" w:hAnsiTheme="minorEastAsia" w:eastAsiaTheme="minorEastAsia"/>
                <w:color w:val="000000" w:themeColor="text1"/>
                <w:sz w:val="24"/>
              </w:rPr>
              <w:t>；</w:t>
            </w:r>
          </w:p>
          <w:p w14:paraId="2F0E5334">
            <w:pPr>
              <w:spacing w:line="360" w:lineRule="auto"/>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 xml:space="preserve">        G—</w:t>
            </w:r>
            <w:r>
              <w:rPr>
                <w:rFonts w:ascii="Times New Roman" w:hAnsiTheme="minorEastAsia" w:eastAsiaTheme="minorEastAsia"/>
                <w:color w:val="000000" w:themeColor="text1"/>
                <w:sz w:val="24"/>
              </w:rPr>
              <w:t>污染物排放速率，</w:t>
            </w:r>
            <w:r>
              <w:rPr>
                <w:rFonts w:ascii="Times New Roman" w:hAnsi="Times New Roman" w:eastAsiaTheme="minorEastAsia"/>
                <w:color w:val="000000" w:themeColor="text1"/>
                <w:sz w:val="24"/>
              </w:rPr>
              <w:t>kg/h</w:t>
            </w:r>
            <w:r>
              <w:rPr>
                <w:rFonts w:ascii="Times New Roman" w:hAnsiTheme="minorEastAsia" w:eastAsiaTheme="minorEastAsia"/>
                <w:color w:val="000000" w:themeColor="text1"/>
                <w:sz w:val="24"/>
              </w:rPr>
              <w:t>；</w:t>
            </w:r>
          </w:p>
          <w:p w14:paraId="65BFAC64">
            <w:pPr>
              <w:autoSpaceDE w:val="0"/>
              <w:autoSpaceDN w:val="0"/>
              <w:spacing w:line="360" w:lineRule="auto"/>
              <w:ind w:firstLine="360" w:firstLineChars="15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 xml:space="preserve">     Q—</w:t>
            </w:r>
            <w:r>
              <w:rPr>
                <w:rFonts w:ascii="Times New Roman" w:hAnsiTheme="minorEastAsia" w:eastAsiaTheme="minorEastAsia"/>
                <w:color w:val="000000" w:themeColor="text1"/>
                <w:sz w:val="24"/>
              </w:rPr>
              <w:t>废气排放量，</w:t>
            </w:r>
            <w:r>
              <w:rPr>
                <w:rFonts w:ascii="Times New Roman" w:hAnsi="Times New Roman" w:eastAsiaTheme="minorEastAsia"/>
                <w:color w:val="000000" w:themeColor="text1"/>
                <w:sz w:val="24"/>
              </w:rPr>
              <w:t>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/h</w:t>
            </w:r>
            <w:r>
              <w:rPr>
                <w:rFonts w:ascii="Times New Roman" w:hAnsiTheme="minorEastAsia" w:eastAsiaTheme="minorEastAsia"/>
                <w:color w:val="000000" w:themeColor="text1"/>
                <w:sz w:val="24"/>
              </w:rPr>
              <w:t>。</w:t>
            </w:r>
          </w:p>
          <w:p w14:paraId="0A58AB14">
            <w:pPr>
              <w:spacing w:line="360" w:lineRule="auto"/>
              <w:ind w:firstLine="482"/>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经过计算地下车库室内空气中</w:t>
            </w:r>
            <w:r>
              <w:rPr>
                <w:rFonts w:ascii="Times New Roman" w:hAnsi="Times New Roman" w:eastAsiaTheme="minorEastAsia"/>
                <w:bCs/>
                <w:color w:val="000000" w:themeColor="text1"/>
                <w:sz w:val="24"/>
              </w:rPr>
              <w:t>CO</w:t>
            </w:r>
            <w:r>
              <w:rPr>
                <w:rFonts w:ascii="Times New Roman" w:hAnsiTheme="minorEastAsia" w:eastAsiaTheme="minorEastAsia"/>
                <w:bCs/>
                <w:color w:val="000000" w:themeColor="text1"/>
                <w:sz w:val="24"/>
              </w:rPr>
              <w:t>、</w:t>
            </w:r>
            <w:r>
              <w:rPr>
                <w:rFonts w:ascii="Times New Roman" w:hAnsi="Times New Roman" w:eastAsiaTheme="minorEastAsia"/>
                <w:bCs/>
                <w:color w:val="000000" w:themeColor="text1"/>
                <w:sz w:val="24"/>
              </w:rPr>
              <w:t>NO</w:t>
            </w:r>
            <w:r>
              <w:rPr>
                <w:rFonts w:ascii="Times New Roman" w:hAnsi="Times New Roman" w:eastAsiaTheme="minorEastAsia"/>
                <w:bCs/>
                <w:color w:val="000000" w:themeColor="text1"/>
                <w:sz w:val="24"/>
                <w:vertAlign w:val="subscript"/>
              </w:rPr>
              <w:t>X</w:t>
            </w:r>
            <w:r>
              <w:rPr>
                <w:rFonts w:ascii="Times New Roman" w:hAnsiTheme="minorEastAsia" w:eastAsiaTheme="minorEastAsia"/>
                <w:bCs/>
                <w:color w:val="000000" w:themeColor="text1"/>
                <w:sz w:val="24"/>
              </w:rPr>
              <w:t>、</w:t>
            </w:r>
            <w:r>
              <w:rPr>
                <w:rFonts w:ascii="Times New Roman" w:hAnsiTheme="minorEastAsia" w:eastAsiaTheme="minorEastAsia"/>
                <w:color w:val="000000" w:themeColor="text1"/>
                <w:sz w:val="24"/>
              </w:rPr>
              <w:t>烷烃排放浓度分别为</w:t>
            </w:r>
            <w:r>
              <w:rPr>
                <w:rFonts w:ascii="Times New Roman" w:hAnsi="Times New Roman" w:eastAsiaTheme="minorEastAsia"/>
                <w:color w:val="000000" w:themeColor="text1"/>
                <w:sz w:val="24"/>
              </w:rPr>
              <w:t>24.42mg/m</w:t>
            </w:r>
            <w:r>
              <w:rPr>
                <w:rFonts w:ascii="Times New Roman" w:hAnsi="Times New Roman" w:eastAsiaTheme="minorEastAsia"/>
                <w:color w:val="000000" w:themeColor="text1"/>
                <w:sz w:val="24"/>
                <w:vertAlign w:val="superscript"/>
              </w:rPr>
              <w:t>3</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0.60mg/m</w:t>
            </w:r>
            <w:r>
              <w:rPr>
                <w:rFonts w:ascii="Times New Roman" w:hAnsi="Times New Roman" w:eastAsiaTheme="minorEastAsia"/>
                <w:color w:val="000000" w:themeColor="text1"/>
                <w:sz w:val="24"/>
                <w:vertAlign w:val="superscript"/>
              </w:rPr>
              <w:t>3</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2.20mg/m</w:t>
            </w:r>
            <w:r>
              <w:rPr>
                <w:rFonts w:ascii="Times New Roman" w:hAnsi="Times New Roman" w:eastAsiaTheme="minorEastAsia"/>
                <w:color w:val="000000" w:themeColor="text1"/>
                <w:sz w:val="24"/>
                <w:vertAlign w:val="superscript"/>
              </w:rPr>
              <w:t>3</w:t>
            </w:r>
            <w:r>
              <w:rPr>
                <w:rFonts w:ascii="Times New Roman" w:hAnsiTheme="minorEastAsia" w:eastAsiaTheme="minorEastAsia"/>
                <w:color w:val="000000" w:themeColor="text1"/>
                <w:sz w:val="24"/>
              </w:rPr>
              <w:t>，低于</w:t>
            </w:r>
            <w:r>
              <w:rPr>
                <w:rFonts w:ascii="Times New Roman" w:hAnsi="Times New Roman" w:eastAsiaTheme="minorEastAsia"/>
                <w:color w:val="000000" w:themeColor="text1"/>
                <w:sz w:val="24"/>
              </w:rPr>
              <w:t>TJ36</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79</w:t>
            </w:r>
            <w:r>
              <w:rPr>
                <w:rFonts w:ascii="Times New Roman" w:hAnsiTheme="minorEastAsia" w:eastAsiaTheme="minorEastAsia"/>
                <w:color w:val="000000" w:themeColor="text1"/>
                <w:sz w:val="24"/>
              </w:rPr>
              <w:t>《工业企业设计卫生标准》车间空气最高允许浓度值。即：</w:t>
            </w:r>
            <w:r>
              <w:rPr>
                <w:rFonts w:ascii="Times New Roman" w:hAnsi="Times New Roman" w:eastAsiaTheme="minorEastAsia"/>
                <w:color w:val="000000" w:themeColor="text1"/>
                <w:sz w:val="24"/>
              </w:rPr>
              <w:t>NO</w:t>
            </w:r>
            <w:r>
              <w:rPr>
                <w:rFonts w:ascii="Times New Roman" w:hAnsi="Times New Roman" w:eastAsiaTheme="minorEastAsia"/>
                <w:color w:val="000000" w:themeColor="text1"/>
                <w:sz w:val="24"/>
                <w:vertAlign w:val="subscript"/>
              </w:rPr>
              <w:t>x</w:t>
            </w:r>
            <w:r>
              <w:rPr>
                <w:rFonts w:ascii="Times New Roman" w:hAnsi="Times New Roman" w:eastAsiaTheme="minorEastAsia"/>
                <w:color w:val="000000" w:themeColor="text1"/>
                <w:sz w:val="24"/>
              </w:rPr>
              <w:t>≤5.0mg/m³</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CO≤30mg/m³</w:t>
            </w:r>
            <w:r>
              <w:rPr>
                <w:rFonts w:ascii="Times New Roman" w:hAnsiTheme="minorEastAsia" w:eastAsiaTheme="minorEastAsia"/>
                <w:color w:val="000000" w:themeColor="text1"/>
                <w:sz w:val="24"/>
              </w:rPr>
              <w:t>。</w:t>
            </w:r>
          </w:p>
          <w:p w14:paraId="609DE162">
            <w:pPr>
              <w:spacing w:line="360" w:lineRule="auto"/>
              <w:ind w:firstLine="482"/>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由于汽车尾气可实现达标排放，且汽车尾气排放具有排放量小、短时、分散、无组织排放的特点，其本身不会对周围环境产生大的影响。车库设置机械排放系统，车库按每小时换气</w:t>
            </w:r>
            <w:r>
              <w:rPr>
                <w:rFonts w:ascii="Times New Roman" w:hAnsi="Times New Roman" w:eastAsiaTheme="minorEastAsia"/>
                <w:color w:val="000000" w:themeColor="text1"/>
                <w:sz w:val="24"/>
              </w:rPr>
              <w:t>6</w:t>
            </w:r>
            <w:r>
              <w:rPr>
                <w:rFonts w:ascii="Times New Roman" w:hAnsiTheme="minorEastAsia" w:eastAsiaTheme="minorEastAsia"/>
                <w:color w:val="000000" w:themeColor="text1"/>
                <w:sz w:val="24"/>
              </w:rPr>
              <w:t>次进行设计，此外车库共设置有</w:t>
            </w:r>
            <w:r>
              <w:rPr>
                <w:rFonts w:ascii="Times New Roman" w:hAnsi="Times New Roman" w:eastAsiaTheme="minorEastAsia"/>
                <w:color w:val="000000" w:themeColor="text1"/>
                <w:sz w:val="24"/>
              </w:rPr>
              <w:t>13</w:t>
            </w:r>
            <w:r>
              <w:rPr>
                <w:rFonts w:ascii="Times New Roman" w:hAnsiTheme="minorEastAsia" w:eastAsiaTheme="minorEastAsia"/>
                <w:color w:val="000000" w:themeColor="text1"/>
                <w:sz w:val="24"/>
              </w:rPr>
              <w:t>个排风口，排风口距离地面高度大于</w:t>
            </w:r>
            <w:r>
              <w:rPr>
                <w:rFonts w:ascii="Times New Roman" w:hAnsi="Times New Roman" w:eastAsiaTheme="minorEastAsia"/>
                <w:color w:val="000000" w:themeColor="text1"/>
                <w:sz w:val="24"/>
              </w:rPr>
              <w:t>2.5m</w:t>
            </w:r>
            <w:r>
              <w:rPr>
                <w:rFonts w:ascii="Times New Roman" w:hAnsiTheme="minorEastAsia" w:eastAsiaTheme="minorEastAsia"/>
                <w:color w:val="000000" w:themeColor="text1"/>
                <w:sz w:val="24"/>
              </w:rPr>
              <w:t>，并且采用</w:t>
            </w:r>
            <w:r>
              <w:rPr>
                <w:rFonts w:ascii="Times New Roman" w:hAnsi="Times New Roman" w:eastAsiaTheme="minorEastAsia"/>
                <w:color w:val="000000" w:themeColor="text1"/>
                <w:sz w:val="24"/>
              </w:rPr>
              <w:t>90</w:t>
            </w:r>
            <w:r>
              <w:rPr>
                <w:rFonts w:ascii="Times New Roman" w:hAnsiTheme="minorEastAsia" w:eastAsiaTheme="minorEastAsia"/>
                <w:color w:val="000000" w:themeColor="text1"/>
                <w:sz w:val="24"/>
              </w:rPr>
              <w:t>度弯管排气筒，废气经机械通风系统捕集后，经排气筒排出。此外，项目区来往车辆所排放的汽车尾气，也会对环境空气产生一定影响，尾气中主要污染物为</w:t>
            </w:r>
            <w:r>
              <w:rPr>
                <w:rFonts w:ascii="Times New Roman" w:hAnsi="Times New Roman" w:eastAsiaTheme="minorEastAsia"/>
                <w:bCs/>
                <w:color w:val="000000" w:themeColor="text1"/>
                <w:sz w:val="24"/>
              </w:rPr>
              <w:t>CO</w:t>
            </w:r>
            <w:r>
              <w:rPr>
                <w:rFonts w:ascii="Times New Roman" w:hAnsiTheme="minorEastAsia" w:eastAsiaTheme="minorEastAsia"/>
                <w:bCs/>
                <w:color w:val="000000" w:themeColor="text1"/>
                <w:sz w:val="24"/>
              </w:rPr>
              <w:t>、</w:t>
            </w:r>
            <w:r>
              <w:rPr>
                <w:rFonts w:ascii="Times New Roman" w:hAnsi="Times New Roman" w:eastAsiaTheme="minorEastAsia"/>
                <w:bCs/>
                <w:color w:val="000000" w:themeColor="text1"/>
                <w:sz w:val="24"/>
              </w:rPr>
              <w:t>CH</w:t>
            </w:r>
            <w:r>
              <w:rPr>
                <w:rFonts w:ascii="Times New Roman" w:hAnsiTheme="minorEastAsia" w:eastAsiaTheme="minorEastAsia"/>
                <w:bCs/>
                <w:color w:val="000000" w:themeColor="text1"/>
                <w:sz w:val="24"/>
              </w:rPr>
              <w:t>、</w:t>
            </w:r>
            <w:r>
              <w:rPr>
                <w:rFonts w:ascii="Times New Roman" w:hAnsi="Times New Roman" w:eastAsiaTheme="minorEastAsia"/>
                <w:bCs/>
                <w:color w:val="000000" w:themeColor="text1"/>
                <w:sz w:val="24"/>
              </w:rPr>
              <w:t>NO</w:t>
            </w:r>
            <w:r>
              <w:rPr>
                <w:rFonts w:ascii="Times New Roman" w:hAnsi="Times New Roman" w:eastAsiaTheme="minorEastAsia"/>
                <w:bCs/>
                <w:color w:val="000000" w:themeColor="text1"/>
                <w:sz w:val="24"/>
                <w:vertAlign w:val="subscript"/>
              </w:rPr>
              <w:t>X</w:t>
            </w:r>
            <w:r>
              <w:rPr>
                <w:rFonts w:ascii="Times New Roman" w:hAnsiTheme="minorEastAsia" w:eastAsiaTheme="minorEastAsia"/>
                <w:color w:val="000000" w:themeColor="text1"/>
                <w:sz w:val="24"/>
              </w:rPr>
              <w:t>等，由于小区内车辆多为轿车和非机动车且数量有限，经空气稀释及自然扩散后对环境影响是可以接受的，但为将汽车尾气对周围环境产生的影响降至最低，应</w:t>
            </w:r>
            <w:r>
              <w:rPr>
                <w:rFonts w:hint="eastAsia" w:ascii="Times New Roman" w:hAnsiTheme="minorEastAsia" w:eastAsiaTheme="minorEastAsia"/>
                <w:color w:val="000000" w:themeColor="text1"/>
                <w:sz w:val="24"/>
                <w:lang w:eastAsia="zh-CN"/>
              </w:rPr>
              <w:t>采取以下</w:t>
            </w:r>
            <w:r>
              <w:rPr>
                <w:rFonts w:ascii="Times New Roman" w:hAnsiTheme="minorEastAsia" w:eastAsiaTheme="minorEastAsia"/>
                <w:color w:val="000000" w:themeColor="text1"/>
                <w:sz w:val="24"/>
              </w:rPr>
              <w:t>措施：</w:t>
            </w:r>
          </w:p>
          <w:p w14:paraId="3CA2B9D1">
            <w:pPr>
              <w:spacing w:line="360" w:lineRule="auto"/>
              <w:ind w:firstLine="482"/>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A</w:t>
            </w:r>
            <w:r>
              <w:rPr>
                <w:rFonts w:ascii="Times New Roman" w:hAnsiTheme="minorEastAsia" w:eastAsiaTheme="minorEastAsia"/>
                <w:color w:val="000000" w:themeColor="text1"/>
                <w:sz w:val="24"/>
              </w:rPr>
              <w:t>．地下车库各个排气口设置应不朝向邻近建筑和公共活动场所，且不设在建筑物背面的涡流区，不设在靠近可开启的窗户或新鲜空气入气口，以避免对办公人员的影响；应尽量朝向道路或绿化带一侧；</w:t>
            </w:r>
          </w:p>
          <w:p w14:paraId="56D9B55F">
            <w:pPr>
              <w:spacing w:line="360" w:lineRule="auto"/>
              <w:ind w:firstLine="482"/>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B</w:t>
            </w:r>
            <w:r>
              <w:rPr>
                <w:rFonts w:ascii="Times New Roman" w:hAnsiTheme="minorEastAsia" w:eastAsiaTheme="minorEastAsia"/>
                <w:color w:val="000000" w:themeColor="text1"/>
                <w:sz w:val="24"/>
              </w:rPr>
              <w:t>．合理设置项目区车辆出入口，项目区出入口应设置于距离办公人员出入口较远处；</w:t>
            </w:r>
          </w:p>
          <w:p w14:paraId="6E4E6956">
            <w:pPr>
              <w:spacing w:line="360" w:lineRule="auto"/>
              <w:ind w:firstLine="482"/>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C</w:t>
            </w:r>
            <w:r>
              <w:rPr>
                <w:rFonts w:ascii="Times New Roman" w:hAnsiTheme="minorEastAsia" w:eastAsiaTheme="minorEastAsia"/>
                <w:color w:val="000000" w:themeColor="text1"/>
                <w:sz w:val="24"/>
              </w:rPr>
              <w:t>．项目区内绿化带应合理进行布局，且应加大绿化力度等。</w:t>
            </w:r>
          </w:p>
          <w:p w14:paraId="6E30CE00">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因此，在采取上述防治措施后，本项目运营期汽车尾气对周围环境影响较小。</w:t>
            </w:r>
          </w:p>
          <w:p w14:paraId="7637D11A">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②地面停车及过往车辆汽车尾气</w:t>
            </w:r>
          </w:p>
          <w:p w14:paraId="785D50A7">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szCs w:val="24"/>
              </w:rPr>
              <w:t>项目地上车位为非机动车停车位，共设置有</w:t>
            </w:r>
            <w:r>
              <w:rPr>
                <w:rFonts w:ascii="Times New Roman" w:hAnsi="Times New Roman" w:eastAsiaTheme="minorEastAsia"/>
                <w:color w:val="000000" w:themeColor="text1"/>
                <w:sz w:val="24"/>
              </w:rPr>
              <w:t>435</w:t>
            </w:r>
            <w:r>
              <w:rPr>
                <w:rFonts w:ascii="Times New Roman" w:hAnsiTheme="minorEastAsia" w:eastAsiaTheme="minorEastAsia"/>
                <w:color w:val="000000" w:themeColor="text1"/>
                <w:sz w:val="24"/>
              </w:rPr>
              <w:t>个停车位</w:t>
            </w:r>
            <w:r>
              <w:rPr>
                <w:rFonts w:ascii="Times New Roman" w:hAnsiTheme="minorEastAsia" w:eastAsiaTheme="minorEastAsia"/>
                <w:color w:val="000000" w:themeColor="text1"/>
                <w:sz w:val="24"/>
                <w:szCs w:val="24"/>
              </w:rPr>
              <w:t>。因此项目地面车辆废气污染仅为过往车辆的汽车尾气，</w:t>
            </w:r>
            <w:r>
              <w:rPr>
                <w:rFonts w:ascii="Times New Roman" w:hAnsiTheme="minorEastAsia" w:eastAsiaTheme="minorEastAsia"/>
                <w:color w:val="000000" w:themeColor="text1"/>
                <w:sz w:val="24"/>
              </w:rPr>
              <w:t>尾气的排放量较少，呈无组织排放，且道路两旁均种植有绿化带，车辆尾气通过自然扩散、空气稀释处理，对周边环境的影响不大。</w:t>
            </w:r>
          </w:p>
          <w:p w14:paraId="4EECA549">
            <w:pPr>
              <w:spacing w:line="360" w:lineRule="auto"/>
              <w:ind w:right="-53" w:firstLine="57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2</w:t>
            </w:r>
            <w:r>
              <w:rPr>
                <w:rFonts w:ascii="Times New Roman" w:hAnsiTheme="minorEastAsia" w:eastAsiaTheme="minorEastAsia"/>
                <w:b/>
                <w:color w:val="000000" w:themeColor="text1"/>
                <w:sz w:val="28"/>
                <w:szCs w:val="28"/>
              </w:rPr>
              <w:t>、废水影响分析</w:t>
            </w:r>
          </w:p>
          <w:p w14:paraId="0C0DAF56">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（一）地表水环境影响分析</w:t>
            </w:r>
          </w:p>
          <w:p w14:paraId="742AC819">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）评价等级判定</w:t>
            </w:r>
          </w:p>
          <w:p w14:paraId="6FB82359">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根据《环境影响评价技术导则</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地表水环境》（</w:t>
            </w:r>
            <w:r>
              <w:rPr>
                <w:rFonts w:ascii="Times New Roman" w:hAnsi="Times New Roman" w:eastAsiaTheme="minorEastAsia"/>
                <w:color w:val="000000" w:themeColor="text1"/>
                <w:sz w:val="24"/>
                <w:szCs w:val="24"/>
              </w:rPr>
              <w:t>HJ2.3-2018</w:t>
            </w:r>
            <w:r>
              <w:rPr>
                <w:rFonts w:ascii="Times New Roman" w:hAnsiTheme="minorEastAsia" w:eastAsiaTheme="minorEastAsia"/>
                <w:color w:val="000000" w:themeColor="text1"/>
                <w:sz w:val="24"/>
                <w:szCs w:val="24"/>
              </w:rPr>
              <w:t>），水污染影响型建设项目评价分级判定见下表。</w:t>
            </w:r>
          </w:p>
          <w:p w14:paraId="0B1A87B8">
            <w:pPr>
              <w:spacing w:line="360" w:lineRule="auto"/>
              <w:jc w:val="center"/>
              <w:rPr>
                <w:rFonts w:ascii="Times New Roman" w:hAnsi="Times New Roman" w:eastAsiaTheme="minorEastAsia"/>
                <w:b/>
                <w:bCs/>
                <w:color w:val="000000" w:themeColor="text1"/>
                <w:sz w:val="24"/>
                <w:szCs w:val="24"/>
              </w:rPr>
            </w:pPr>
            <w:r>
              <w:rPr>
                <w:rFonts w:ascii="Times New Roman" w:hAnsiTheme="minorEastAsia" w:eastAsiaTheme="minorEastAsia"/>
                <w:b/>
                <w:bCs/>
                <w:color w:val="000000" w:themeColor="text1"/>
                <w:sz w:val="24"/>
                <w:szCs w:val="24"/>
              </w:rPr>
              <w:t>表</w:t>
            </w:r>
            <w:r>
              <w:rPr>
                <w:rFonts w:ascii="Times New Roman" w:hAnsi="Times New Roman" w:eastAsiaTheme="minorEastAsia"/>
                <w:b/>
                <w:bCs/>
                <w:color w:val="000000" w:themeColor="text1"/>
                <w:sz w:val="24"/>
                <w:szCs w:val="24"/>
              </w:rPr>
              <w:t xml:space="preserve">7-8  </w:t>
            </w:r>
            <w:r>
              <w:rPr>
                <w:rFonts w:ascii="Times New Roman" w:hAnsiTheme="minorEastAsia" w:eastAsiaTheme="minorEastAsia"/>
                <w:b/>
                <w:bCs/>
                <w:color w:val="000000" w:themeColor="text1"/>
                <w:sz w:val="24"/>
                <w:szCs w:val="24"/>
              </w:rPr>
              <w:t>水污染影响型建设项目评价分级判定</w:t>
            </w:r>
          </w:p>
          <w:tbl>
            <w:tblPr>
              <w:tblStyle w:val="24"/>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1807"/>
              <w:gridCol w:w="4990"/>
            </w:tblGrid>
            <w:tr w14:paraId="6154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5" w:type="dxa"/>
                  <w:vMerge w:val="restart"/>
                  <w:tcBorders>
                    <w:top w:val="single" w:color="auto" w:sz="4" w:space="0"/>
                    <w:left w:val="single" w:color="auto" w:sz="4" w:space="0"/>
                    <w:bottom w:val="single" w:color="auto" w:sz="4" w:space="0"/>
                    <w:right w:val="single" w:color="auto" w:sz="4" w:space="0"/>
                  </w:tcBorders>
                  <w:vAlign w:val="center"/>
                </w:tcPr>
                <w:p w14:paraId="5AC889FC">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评价工作</w:t>
                  </w:r>
                </w:p>
                <w:p w14:paraId="6B22B5D7">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等级</w:t>
                  </w:r>
                </w:p>
              </w:tc>
              <w:tc>
                <w:tcPr>
                  <w:tcW w:w="6797" w:type="dxa"/>
                  <w:gridSpan w:val="2"/>
                  <w:tcBorders>
                    <w:top w:val="single" w:color="auto" w:sz="4" w:space="0"/>
                    <w:left w:val="nil"/>
                    <w:bottom w:val="single" w:color="auto" w:sz="4" w:space="0"/>
                    <w:right w:val="single" w:color="auto" w:sz="4" w:space="0"/>
                  </w:tcBorders>
                  <w:vAlign w:val="center"/>
                </w:tcPr>
                <w:p w14:paraId="152AEEC7">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判定依据</w:t>
                  </w:r>
                </w:p>
              </w:tc>
            </w:tr>
            <w:tr w14:paraId="753B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2" w:type="dxa"/>
                  <w:vMerge w:val="continue"/>
                  <w:tcBorders>
                    <w:top w:val="single" w:color="auto" w:sz="4" w:space="0"/>
                    <w:left w:val="single" w:color="auto" w:sz="4" w:space="0"/>
                    <w:bottom w:val="single" w:color="auto" w:sz="4" w:space="0"/>
                    <w:right w:val="single" w:color="auto" w:sz="4" w:space="0"/>
                  </w:tcBorders>
                  <w:vAlign w:val="center"/>
                </w:tcPr>
                <w:p w14:paraId="0781F0B3">
                  <w:pPr>
                    <w:widowControl/>
                    <w:jc w:val="left"/>
                    <w:rPr>
                      <w:rFonts w:ascii="Times New Roman" w:hAnsi="Times New Roman" w:eastAsiaTheme="minorEastAsia"/>
                      <w:color w:val="000000" w:themeColor="text1"/>
                      <w:szCs w:val="21"/>
                    </w:rPr>
                  </w:pPr>
                </w:p>
              </w:tc>
              <w:tc>
                <w:tcPr>
                  <w:tcW w:w="1807" w:type="dxa"/>
                  <w:tcBorders>
                    <w:top w:val="single" w:color="auto" w:sz="4" w:space="0"/>
                    <w:left w:val="nil"/>
                    <w:bottom w:val="single" w:color="auto" w:sz="4" w:space="0"/>
                    <w:right w:val="single" w:color="auto" w:sz="4" w:space="0"/>
                  </w:tcBorders>
                  <w:vAlign w:val="center"/>
                </w:tcPr>
                <w:p w14:paraId="484C6E02">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排放方式</w:t>
                  </w:r>
                </w:p>
              </w:tc>
              <w:tc>
                <w:tcPr>
                  <w:tcW w:w="4990" w:type="dxa"/>
                  <w:tcBorders>
                    <w:top w:val="single" w:color="auto" w:sz="4" w:space="0"/>
                    <w:left w:val="nil"/>
                    <w:bottom w:val="single" w:color="auto" w:sz="4" w:space="0"/>
                    <w:right w:val="single" w:color="auto" w:sz="4" w:space="0"/>
                  </w:tcBorders>
                  <w:vAlign w:val="center"/>
                </w:tcPr>
                <w:p w14:paraId="2F642219">
                  <w:pPr>
                    <w:spacing w:line="273"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rPr>
                    <w:t>废水排放量</w:t>
                  </w:r>
                  <w:r>
                    <w:rPr>
                      <w:rFonts w:ascii="Times New Roman" w:hAnsi="Times New Roman" w:eastAsiaTheme="minorEastAsia"/>
                      <w:color w:val="000000" w:themeColor="text1"/>
                    </w:rPr>
                    <w:t>Q/(m</w:t>
                  </w:r>
                  <w:r>
                    <w:rPr>
                      <w:rFonts w:ascii="Times New Roman" w:hAnsi="Times New Roman" w:eastAsiaTheme="minorEastAsia"/>
                      <w:color w:val="000000" w:themeColor="text1"/>
                      <w:vertAlign w:val="superscript"/>
                    </w:rPr>
                    <w:t>3</w:t>
                  </w:r>
                  <w:r>
                    <w:rPr>
                      <w:rFonts w:ascii="Times New Roman" w:hAnsi="Times New Roman" w:eastAsiaTheme="minorEastAsia"/>
                      <w:color w:val="000000" w:themeColor="text1"/>
                    </w:rPr>
                    <w:t>/d</w:t>
                  </w:r>
                  <w:r>
                    <w:rPr>
                      <w:rFonts w:ascii="Times New Roman" w:hAnsiTheme="minorEastAsia" w:eastAsiaTheme="minorEastAsia"/>
                      <w:color w:val="000000" w:themeColor="text1"/>
                    </w:rPr>
                    <w:t>）是污染当量数</w:t>
                  </w:r>
                  <w:r>
                    <w:rPr>
                      <w:rFonts w:ascii="Times New Roman" w:hAnsi="Times New Roman" w:eastAsiaTheme="minorEastAsia"/>
                      <w:color w:val="000000" w:themeColor="text1"/>
                    </w:rPr>
                    <w:t>W/</w:t>
                  </w:r>
                  <w:r>
                    <w:rPr>
                      <w:rFonts w:ascii="Times New Roman" w:hAnsiTheme="minorEastAsia" w:eastAsiaTheme="minorEastAsia"/>
                      <w:color w:val="000000" w:themeColor="text1"/>
                    </w:rPr>
                    <w:t>（无量纲）</w:t>
                  </w:r>
                </w:p>
              </w:tc>
            </w:tr>
            <w:tr w14:paraId="710E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5" w:type="dxa"/>
                  <w:tcBorders>
                    <w:top w:val="single" w:color="auto" w:sz="4" w:space="0"/>
                    <w:left w:val="single" w:color="auto" w:sz="4" w:space="0"/>
                    <w:bottom w:val="single" w:color="auto" w:sz="4" w:space="0"/>
                    <w:right w:val="single" w:color="auto" w:sz="4" w:space="0"/>
                  </w:tcBorders>
                  <w:vAlign w:val="center"/>
                </w:tcPr>
                <w:p w14:paraId="1D167635">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一级</w:t>
                  </w:r>
                </w:p>
              </w:tc>
              <w:tc>
                <w:tcPr>
                  <w:tcW w:w="1807" w:type="dxa"/>
                  <w:tcBorders>
                    <w:top w:val="single" w:color="auto" w:sz="4" w:space="0"/>
                    <w:left w:val="nil"/>
                    <w:bottom w:val="single" w:color="auto" w:sz="4" w:space="0"/>
                    <w:right w:val="single" w:color="auto" w:sz="4" w:space="0"/>
                  </w:tcBorders>
                  <w:vAlign w:val="center"/>
                </w:tcPr>
                <w:p w14:paraId="566AA833">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直接排放</w:t>
                  </w:r>
                </w:p>
              </w:tc>
              <w:tc>
                <w:tcPr>
                  <w:tcW w:w="4990" w:type="dxa"/>
                  <w:tcBorders>
                    <w:top w:val="single" w:color="auto" w:sz="4" w:space="0"/>
                    <w:left w:val="nil"/>
                    <w:bottom w:val="single" w:color="auto" w:sz="4" w:space="0"/>
                    <w:right w:val="single" w:color="auto" w:sz="4" w:space="0"/>
                  </w:tcBorders>
                  <w:vAlign w:val="center"/>
                </w:tcPr>
                <w:p w14:paraId="06CA529F">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Q≥20000</w:t>
                  </w:r>
                  <w:r>
                    <w:rPr>
                      <w:rFonts w:ascii="Times New Roman" w:hAnsiTheme="minorEastAsia" w:eastAsiaTheme="minorEastAsia"/>
                      <w:color w:val="000000" w:themeColor="text1"/>
                    </w:rPr>
                    <w:t>或</w:t>
                  </w:r>
                  <w:r>
                    <w:rPr>
                      <w:rFonts w:ascii="Times New Roman" w:hAnsi="Times New Roman" w:eastAsiaTheme="minorEastAsia"/>
                      <w:color w:val="000000" w:themeColor="text1"/>
                    </w:rPr>
                    <w:t>W≥600000</w:t>
                  </w:r>
                </w:p>
              </w:tc>
            </w:tr>
            <w:tr w14:paraId="4187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5" w:type="dxa"/>
                  <w:tcBorders>
                    <w:top w:val="single" w:color="auto" w:sz="4" w:space="0"/>
                    <w:left w:val="single" w:color="auto" w:sz="4" w:space="0"/>
                    <w:bottom w:val="single" w:color="auto" w:sz="4" w:space="0"/>
                    <w:right w:val="single" w:color="auto" w:sz="4" w:space="0"/>
                  </w:tcBorders>
                  <w:vAlign w:val="center"/>
                </w:tcPr>
                <w:p w14:paraId="211C49F0">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二级</w:t>
                  </w:r>
                </w:p>
              </w:tc>
              <w:tc>
                <w:tcPr>
                  <w:tcW w:w="1807" w:type="dxa"/>
                  <w:tcBorders>
                    <w:top w:val="single" w:color="auto" w:sz="4" w:space="0"/>
                    <w:left w:val="nil"/>
                    <w:bottom w:val="single" w:color="auto" w:sz="4" w:space="0"/>
                    <w:right w:val="single" w:color="auto" w:sz="4" w:space="0"/>
                  </w:tcBorders>
                  <w:vAlign w:val="center"/>
                </w:tcPr>
                <w:p w14:paraId="5F3E0849">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直接排放</w:t>
                  </w:r>
                </w:p>
              </w:tc>
              <w:tc>
                <w:tcPr>
                  <w:tcW w:w="4990" w:type="dxa"/>
                  <w:tcBorders>
                    <w:top w:val="single" w:color="auto" w:sz="4" w:space="0"/>
                    <w:left w:val="nil"/>
                    <w:bottom w:val="single" w:color="auto" w:sz="4" w:space="0"/>
                    <w:right w:val="single" w:color="auto" w:sz="4" w:space="0"/>
                  </w:tcBorders>
                  <w:vAlign w:val="center"/>
                </w:tcPr>
                <w:p w14:paraId="33E65015">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其他</w:t>
                  </w:r>
                </w:p>
              </w:tc>
            </w:tr>
            <w:tr w14:paraId="1496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5" w:type="dxa"/>
                  <w:tcBorders>
                    <w:top w:val="single" w:color="auto" w:sz="4" w:space="0"/>
                    <w:left w:val="single" w:color="auto" w:sz="4" w:space="0"/>
                    <w:bottom w:val="single" w:color="auto" w:sz="4" w:space="0"/>
                    <w:right w:val="single" w:color="auto" w:sz="4" w:space="0"/>
                  </w:tcBorders>
                  <w:vAlign w:val="center"/>
                </w:tcPr>
                <w:p w14:paraId="11B5FDDB">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三级</w:t>
                  </w:r>
                  <w:r>
                    <w:rPr>
                      <w:rFonts w:ascii="Times New Roman" w:hAnsi="Times New Roman" w:eastAsiaTheme="minorEastAsia"/>
                      <w:color w:val="000000" w:themeColor="text1"/>
                    </w:rPr>
                    <w:t>A</w:t>
                  </w:r>
                </w:p>
              </w:tc>
              <w:tc>
                <w:tcPr>
                  <w:tcW w:w="1807" w:type="dxa"/>
                  <w:tcBorders>
                    <w:top w:val="single" w:color="auto" w:sz="4" w:space="0"/>
                    <w:left w:val="nil"/>
                    <w:bottom w:val="single" w:color="auto" w:sz="4" w:space="0"/>
                    <w:right w:val="single" w:color="auto" w:sz="4" w:space="0"/>
                  </w:tcBorders>
                  <w:vAlign w:val="center"/>
                </w:tcPr>
                <w:p w14:paraId="535CDD37">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直接排放</w:t>
                  </w:r>
                </w:p>
              </w:tc>
              <w:tc>
                <w:tcPr>
                  <w:tcW w:w="4990" w:type="dxa"/>
                  <w:tcBorders>
                    <w:top w:val="single" w:color="auto" w:sz="4" w:space="0"/>
                    <w:left w:val="nil"/>
                    <w:bottom w:val="single" w:color="auto" w:sz="4" w:space="0"/>
                    <w:right w:val="single" w:color="auto" w:sz="4" w:space="0"/>
                  </w:tcBorders>
                  <w:vAlign w:val="center"/>
                </w:tcPr>
                <w:p w14:paraId="16C49634">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Q≤200</w:t>
                  </w:r>
                  <w:r>
                    <w:rPr>
                      <w:rFonts w:ascii="Times New Roman" w:hAnsiTheme="minorEastAsia" w:eastAsiaTheme="minorEastAsia"/>
                      <w:color w:val="000000" w:themeColor="text1"/>
                    </w:rPr>
                    <w:t>且</w:t>
                  </w:r>
                  <w:r>
                    <w:rPr>
                      <w:rFonts w:ascii="Times New Roman" w:hAnsi="Times New Roman" w:eastAsiaTheme="minorEastAsia"/>
                      <w:color w:val="000000" w:themeColor="text1"/>
                    </w:rPr>
                    <w:t>W≤6000</w:t>
                  </w:r>
                </w:p>
              </w:tc>
            </w:tr>
            <w:tr w14:paraId="1032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5" w:type="dxa"/>
                  <w:tcBorders>
                    <w:top w:val="single" w:color="auto" w:sz="4" w:space="0"/>
                    <w:left w:val="single" w:color="auto" w:sz="4" w:space="0"/>
                    <w:bottom w:val="single" w:color="auto" w:sz="4" w:space="0"/>
                    <w:right w:val="single" w:color="auto" w:sz="4" w:space="0"/>
                  </w:tcBorders>
                  <w:vAlign w:val="center"/>
                </w:tcPr>
                <w:p w14:paraId="34E3E843">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三级</w:t>
                  </w:r>
                  <w:r>
                    <w:rPr>
                      <w:rFonts w:ascii="Times New Roman" w:hAnsi="Times New Roman" w:eastAsiaTheme="minorEastAsia"/>
                      <w:color w:val="000000" w:themeColor="text1"/>
                    </w:rPr>
                    <w:t>B</w:t>
                  </w:r>
                </w:p>
              </w:tc>
              <w:tc>
                <w:tcPr>
                  <w:tcW w:w="1807" w:type="dxa"/>
                  <w:tcBorders>
                    <w:top w:val="single" w:color="auto" w:sz="4" w:space="0"/>
                    <w:left w:val="nil"/>
                    <w:bottom w:val="single" w:color="auto" w:sz="4" w:space="0"/>
                    <w:right w:val="single" w:color="auto" w:sz="4" w:space="0"/>
                  </w:tcBorders>
                  <w:vAlign w:val="center"/>
                </w:tcPr>
                <w:p w14:paraId="7198E4CC">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间接排放</w:t>
                  </w:r>
                </w:p>
              </w:tc>
              <w:tc>
                <w:tcPr>
                  <w:tcW w:w="4990" w:type="dxa"/>
                  <w:tcBorders>
                    <w:top w:val="single" w:color="auto" w:sz="4" w:space="0"/>
                    <w:left w:val="nil"/>
                    <w:bottom w:val="single" w:color="auto" w:sz="4" w:space="0"/>
                    <w:right w:val="single" w:color="auto" w:sz="4" w:space="0"/>
                  </w:tcBorders>
                  <w:vAlign w:val="center"/>
                </w:tcPr>
                <w:p w14:paraId="4DB47A1F">
                  <w:pPr>
                    <w:spacing w:line="273"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w:t>
                  </w:r>
                </w:p>
              </w:tc>
            </w:tr>
            <w:tr w14:paraId="0D86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2" w:type="dxa"/>
                  <w:gridSpan w:val="3"/>
                  <w:tcBorders>
                    <w:top w:val="single" w:color="auto" w:sz="4" w:space="0"/>
                    <w:left w:val="single" w:color="auto" w:sz="4" w:space="0"/>
                    <w:bottom w:val="single" w:color="auto" w:sz="4" w:space="0"/>
                    <w:right w:val="single" w:color="auto" w:sz="4" w:space="0"/>
                  </w:tcBorders>
                  <w:vAlign w:val="center"/>
                </w:tcPr>
                <w:p w14:paraId="74577199">
                  <w:pPr>
                    <w:spacing w:line="273"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注</w:t>
                  </w:r>
                  <w:r>
                    <w:rPr>
                      <w:rFonts w:ascii="Times New Roman" w:hAnsi="Times New Roman" w:eastAsiaTheme="minorEastAsia"/>
                      <w:color w:val="000000" w:themeColor="text1"/>
                    </w:rPr>
                    <w:t>10</w:t>
                  </w:r>
                  <w:r>
                    <w:rPr>
                      <w:rFonts w:ascii="Times New Roman" w:hAnsiTheme="minorEastAsia" w:eastAsiaTheme="minorEastAsia"/>
                      <w:color w:val="000000" w:themeColor="text1"/>
                    </w:rPr>
                    <w:t>：建设项目生产工艺中有废水产生，但作为回水利用，不排放到外环境的，按三级</w:t>
                  </w:r>
                  <w:r>
                    <w:rPr>
                      <w:rFonts w:ascii="Times New Roman" w:hAnsi="Times New Roman" w:eastAsiaTheme="minorEastAsia"/>
                      <w:color w:val="000000" w:themeColor="text1"/>
                    </w:rPr>
                    <w:t>B</w:t>
                  </w:r>
                  <w:r>
                    <w:rPr>
                      <w:rFonts w:ascii="Times New Roman" w:hAnsiTheme="minorEastAsia" w:eastAsiaTheme="minorEastAsia"/>
                      <w:color w:val="000000" w:themeColor="text1"/>
                    </w:rPr>
                    <w:t>评价。</w:t>
                  </w:r>
                </w:p>
              </w:tc>
            </w:tr>
          </w:tbl>
          <w:p w14:paraId="67CD139B">
            <w:pPr>
              <w:spacing w:line="360" w:lineRule="auto"/>
              <w:ind w:firstLine="48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szCs w:val="24"/>
              </w:rPr>
              <w:t>本项目运营期采用雨污分流制，雨水排入教师小区道路市政雨水管网，由于前期污水无法纳入污水处理厂，因此本项目排水方式分为近远期</w:t>
            </w:r>
            <w:r>
              <w:rPr>
                <w:rFonts w:ascii="Times New Roman" w:hAnsiTheme="minorEastAsia" w:eastAsiaTheme="minorEastAsia"/>
                <w:color w:val="000000" w:themeColor="text1"/>
                <w:sz w:val="24"/>
              </w:rPr>
              <w:t>。</w:t>
            </w:r>
          </w:p>
          <w:p w14:paraId="439CF452">
            <w:pPr>
              <w:tabs>
                <w:tab w:val="left" w:pos="900"/>
              </w:tabs>
              <w:spacing w:line="360" w:lineRule="auto"/>
              <w:ind w:firstLine="482" w:firstLineChars="200"/>
              <w:rPr>
                <w:rFonts w:ascii="Times New Roman" w:hAnsi="Times New Roman" w:eastAsiaTheme="minorEastAsia"/>
                <w:color w:val="000000" w:themeColor="text1"/>
                <w:sz w:val="24"/>
                <w:szCs w:val="24"/>
              </w:rPr>
            </w:pPr>
            <w:r>
              <w:rPr>
                <w:rFonts w:ascii="Times New Roman" w:hAnsiTheme="minorEastAsia" w:eastAsiaTheme="minorEastAsia"/>
                <w:b/>
                <w:color w:val="000000" w:themeColor="text1"/>
                <w:sz w:val="24"/>
              </w:rPr>
              <w:t>近期</w:t>
            </w:r>
            <w:r>
              <w:rPr>
                <w:rFonts w:ascii="Times New Roman" w:hAnsiTheme="minorEastAsia" w:eastAsiaTheme="minorEastAsia"/>
                <w:color w:val="000000" w:themeColor="text1"/>
                <w:sz w:val="24"/>
              </w:rPr>
              <w:t>：</w:t>
            </w:r>
            <w:r>
              <w:rPr>
                <w:rFonts w:ascii="Times New Roman" w:hAnsiTheme="minorEastAsia" w:eastAsiaTheme="minorEastAsia"/>
                <w:color w:val="000000" w:themeColor="text1"/>
                <w:sz w:val="24"/>
                <w:szCs w:val="24"/>
              </w:rPr>
              <w:t>本项目运营期近期在未纳入污水处理厂处理前，项目废水经防渗化粪池处理后，再通过中水处理站进行处理达到《城市污水再生利用</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城市杂用水水质》（</w:t>
            </w:r>
            <w:r>
              <w:rPr>
                <w:rFonts w:ascii="Times New Roman" w:hAnsi="Times New Roman" w:eastAsiaTheme="minorEastAsia"/>
                <w:color w:val="000000" w:themeColor="text1"/>
                <w:sz w:val="24"/>
                <w:szCs w:val="24"/>
              </w:rPr>
              <w:t>GB/T18920-2002</w:t>
            </w:r>
            <w:r>
              <w:rPr>
                <w:rFonts w:ascii="Times New Roman" w:hAnsiTheme="minorEastAsia" w:eastAsiaTheme="minorEastAsia"/>
                <w:color w:val="000000" w:themeColor="text1"/>
                <w:sz w:val="24"/>
                <w:szCs w:val="24"/>
              </w:rPr>
              <w:t>）城市绿化水质标准后用于项目区绿化，多余回用水排入教师小区道路设置的排水管网。其中</w:t>
            </w:r>
            <w:r>
              <w:rPr>
                <w:rFonts w:ascii="Times New Roman" w:hAnsiTheme="minorEastAsia" w:eastAsiaTheme="minorEastAsia"/>
                <w:bCs/>
                <w:color w:val="000000" w:themeColor="text1"/>
                <w:sz w:val="24"/>
                <w:szCs w:val="24"/>
              </w:rPr>
              <w:t>化学需氧量（</w:t>
            </w:r>
            <w:r>
              <w:rPr>
                <w:rFonts w:ascii="Times New Roman" w:hAnsi="Times New Roman" w:eastAsiaTheme="minorEastAsia"/>
                <w:bCs/>
                <w:color w:val="000000" w:themeColor="text1"/>
                <w:sz w:val="24"/>
                <w:szCs w:val="24"/>
              </w:rPr>
              <w:t>COD</w:t>
            </w:r>
            <w:r>
              <w:rPr>
                <w:rFonts w:ascii="Times New Roman" w:hAnsiTheme="minorEastAsia" w:eastAsiaTheme="minorEastAsia"/>
                <w:bCs/>
                <w:color w:val="000000" w:themeColor="text1"/>
                <w:sz w:val="24"/>
                <w:szCs w:val="24"/>
              </w:rPr>
              <w:t>）、悬浮物（</w:t>
            </w:r>
            <w:r>
              <w:rPr>
                <w:rFonts w:ascii="Times New Roman" w:hAnsi="Times New Roman" w:eastAsiaTheme="minorEastAsia"/>
                <w:bCs/>
                <w:color w:val="000000" w:themeColor="text1"/>
                <w:sz w:val="24"/>
                <w:szCs w:val="24"/>
              </w:rPr>
              <w:t>SS</w:t>
            </w:r>
            <w:r>
              <w:rPr>
                <w:rFonts w:ascii="Times New Roman" w:hAnsiTheme="minorEastAsia" w:eastAsiaTheme="minorEastAsia"/>
                <w:bCs/>
                <w:color w:val="000000" w:themeColor="text1"/>
                <w:sz w:val="24"/>
                <w:szCs w:val="24"/>
              </w:rPr>
              <w:t>）、动植物油、石油类、总氮（以</w:t>
            </w:r>
            <w:r>
              <w:rPr>
                <w:rFonts w:ascii="Times New Roman" w:hAnsi="Times New Roman" w:eastAsiaTheme="minorEastAsia"/>
                <w:bCs/>
                <w:color w:val="000000" w:themeColor="text1"/>
                <w:sz w:val="24"/>
                <w:szCs w:val="24"/>
              </w:rPr>
              <w:t>N</w:t>
            </w:r>
            <w:r>
              <w:rPr>
                <w:rFonts w:ascii="Times New Roman" w:hAnsiTheme="minorEastAsia" w:eastAsiaTheme="minorEastAsia"/>
                <w:bCs/>
                <w:color w:val="000000" w:themeColor="text1"/>
                <w:sz w:val="24"/>
                <w:szCs w:val="24"/>
              </w:rPr>
              <w:t>计）、总磷（以</w:t>
            </w:r>
            <w:r>
              <w:rPr>
                <w:rFonts w:ascii="Times New Roman" w:hAnsi="Times New Roman" w:eastAsiaTheme="minorEastAsia"/>
                <w:bCs/>
                <w:color w:val="000000" w:themeColor="text1"/>
                <w:sz w:val="24"/>
                <w:szCs w:val="24"/>
              </w:rPr>
              <w:t>P</w:t>
            </w:r>
            <w:r>
              <w:rPr>
                <w:rFonts w:ascii="Times New Roman" w:hAnsiTheme="minorEastAsia" w:eastAsiaTheme="minorEastAsia"/>
                <w:bCs/>
                <w:color w:val="000000" w:themeColor="text1"/>
                <w:sz w:val="24"/>
                <w:szCs w:val="24"/>
              </w:rPr>
              <w:t>计）的排放浓度限值参照《城镇污水处理厂污染物排放标准》（</w:t>
            </w:r>
            <w:r>
              <w:rPr>
                <w:rFonts w:ascii="Times New Roman" w:hAnsi="Times New Roman" w:eastAsiaTheme="minorEastAsia"/>
                <w:bCs/>
                <w:color w:val="000000" w:themeColor="text1"/>
                <w:sz w:val="24"/>
                <w:szCs w:val="24"/>
              </w:rPr>
              <w:t>GB18918-2002</w:t>
            </w:r>
            <w:r>
              <w:rPr>
                <w:rFonts w:ascii="Times New Roman" w:hAnsiTheme="minorEastAsia" w:eastAsiaTheme="minorEastAsia"/>
                <w:bCs/>
                <w:color w:val="000000" w:themeColor="text1"/>
                <w:sz w:val="24"/>
                <w:szCs w:val="24"/>
              </w:rPr>
              <w:t>）一级</w:t>
            </w:r>
            <w:r>
              <w:rPr>
                <w:rFonts w:ascii="Times New Roman" w:hAnsi="Times New Roman" w:eastAsiaTheme="minorEastAsia"/>
                <w:bCs/>
                <w:color w:val="000000" w:themeColor="text1"/>
                <w:sz w:val="24"/>
                <w:szCs w:val="24"/>
              </w:rPr>
              <w:t>A</w:t>
            </w:r>
            <w:r>
              <w:rPr>
                <w:rFonts w:ascii="Times New Roman" w:hAnsiTheme="minorEastAsia" w:eastAsiaTheme="minorEastAsia"/>
                <w:bCs/>
                <w:color w:val="000000" w:themeColor="text1"/>
                <w:sz w:val="24"/>
                <w:szCs w:val="24"/>
              </w:rPr>
              <w:t>标准。</w:t>
            </w:r>
          </w:p>
          <w:p w14:paraId="13127BE3">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本项目为水污染影响型建设项目，排放的水污染物当量数计算结果见下表。</w:t>
            </w:r>
          </w:p>
          <w:p w14:paraId="08216E38">
            <w:pPr>
              <w:widowControl/>
              <w:jc w:val="center"/>
              <w:rPr>
                <w:rFonts w:ascii="Times New Roman" w:hAnsi="Times New Roman" w:eastAsiaTheme="minorEastAsia"/>
                <w:b/>
                <w:color w:val="000000" w:themeColor="text1"/>
                <w:kern w:val="0"/>
                <w:sz w:val="24"/>
                <w:szCs w:val="24"/>
              </w:rPr>
            </w:pPr>
            <w:r>
              <w:rPr>
                <w:rFonts w:ascii="Times New Roman" w:hAnsiTheme="minorEastAsia" w:eastAsiaTheme="minorEastAsia"/>
                <w:b/>
                <w:color w:val="000000" w:themeColor="text1"/>
                <w:kern w:val="0"/>
                <w:sz w:val="24"/>
                <w:szCs w:val="24"/>
              </w:rPr>
              <w:t>表</w:t>
            </w:r>
            <w:r>
              <w:rPr>
                <w:rFonts w:ascii="Times New Roman" w:hAnsi="Times New Roman" w:eastAsiaTheme="minorEastAsia"/>
                <w:b/>
                <w:color w:val="000000" w:themeColor="text1"/>
                <w:kern w:val="0"/>
                <w:sz w:val="24"/>
                <w:szCs w:val="24"/>
              </w:rPr>
              <w:t xml:space="preserve">7-9  </w:t>
            </w:r>
            <w:r>
              <w:rPr>
                <w:rFonts w:ascii="Times New Roman" w:hAnsiTheme="minorEastAsia" w:eastAsiaTheme="minorEastAsia"/>
                <w:b/>
                <w:color w:val="000000" w:themeColor="text1"/>
                <w:kern w:val="0"/>
                <w:sz w:val="24"/>
                <w:szCs w:val="24"/>
              </w:rPr>
              <w:t>水污染物数当量</w:t>
            </w:r>
            <w:r>
              <w:rPr>
                <w:rFonts w:ascii="Times New Roman" w:hAnsi="Times New Roman" w:eastAsiaTheme="minorEastAsia"/>
                <w:b/>
                <w:color w:val="000000" w:themeColor="text1"/>
                <w:kern w:val="0"/>
                <w:sz w:val="24"/>
                <w:szCs w:val="24"/>
              </w:rPr>
              <w:t xml:space="preserve">  </w:t>
            </w:r>
            <w:r>
              <w:rPr>
                <w:rFonts w:ascii="Times New Roman" w:hAnsiTheme="minorEastAsia" w:eastAsiaTheme="minorEastAsia"/>
                <w:b/>
                <w:color w:val="000000" w:themeColor="text1"/>
                <w:kern w:val="0"/>
                <w:sz w:val="24"/>
                <w:szCs w:val="24"/>
              </w:rPr>
              <w:t>单位：</w:t>
            </w:r>
            <w:r>
              <w:rPr>
                <w:rFonts w:ascii="Times New Roman" w:hAnsi="Times New Roman" w:eastAsiaTheme="minorEastAsia"/>
                <w:b/>
                <w:color w:val="000000" w:themeColor="text1"/>
                <w:kern w:val="0"/>
                <w:sz w:val="24"/>
                <w:szCs w:val="24"/>
              </w:rPr>
              <w:t>t/a</w:t>
            </w:r>
          </w:p>
          <w:tbl>
            <w:tblPr>
              <w:tblStyle w:val="24"/>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3"/>
              <w:gridCol w:w="1495"/>
              <w:gridCol w:w="1326"/>
              <w:gridCol w:w="1393"/>
              <w:gridCol w:w="1491"/>
              <w:gridCol w:w="1344"/>
            </w:tblGrid>
            <w:tr w14:paraId="4FA57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73" w:type="dxa"/>
                  <w:shd w:val="clear" w:color="auto" w:fill="auto"/>
                  <w:vAlign w:val="center"/>
                </w:tcPr>
                <w:p w14:paraId="161DB853">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污染物</w:t>
                  </w:r>
                </w:p>
              </w:tc>
              <w:tc>
                <w:tcPr>
                  <w:tcW w:w="1495" w:type="dxa"/>
                  <w:shd w:val="clear" w:color="auto" w:fill="auto"/>
                  <w:vAlign w:val="center"/>
                </w:tcPr>
                <w:p w14:paraId="7B47F3DD">
                  <w:pPr>
                    <w:autoSpaceDE w:val="0"/>
                    <w:autoSpaceDN w:val="0"/>
                    <w:spacing w:line="276" w:lineRule="auto"/>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CODcr</w:t>
                  </w:r>
                </w:p>
              </w:tc>
              <w:tc>
                <w:tcPr>
                  <w:tcW w:w="1326" w:type="dxa"/>
                  <w:shd w:val="clear" w:color="auto" w:fill="auto"/>
                  <w:vAlign w:val="center"/>
                </w:tcPr>
                <w:p w14:paraId="6C7BFA98">
                  <w:pPr>
                    <w:autoSpaceDE w:val="0"/>
                    <w:autoSpaceDN w:val="0"/>
                    <w:spacing w:line="276" w:lineRule="auto"/>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BOD</w:t>
                  </w:r>
                  <w:r>
                    <w:rPr>
                      <w:rFonts w:ascii="Times New Roman" w:hAnsi="Times New Roman" w:eastAsiaTheme="minorEastAsia"/>
                      <w:color w:val="000000" w:themeColor="text1"/>
                      <w:kern w:val="0"/>
                      <w:szCs w:val="21"/>
                      <w:vertAlign w:val="subscript"/>
                    </w:rPr>
                    <w:t>5</w:t>
                  </w:r>
                </w:p>
              </w:tc>
              <w:tc>
                <w:tcPr>
                  <w:tcW w:w="1393" w:type="dxa"/>
                  <w:shd w:val="clear" w:color="auto" w:fill="auto"/>
                  <w:vAlign w:val="center"/>
                </w:tcPr>
                <w:p w14:paraId="233A886E">
                  <w:pPr>
                    <w:autoSpaceDE w:val="0"/>
                    <w:autoSpaceDN w:val="0"/>
                    <w:spacing w:line="276" w:lineRule="auto"/>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SS</w:t>
                  </w:r>
                </w:p>
              </w:tc>
              <w:tc>
                <w:tcPr>
                  <w:tcW w:w="1491" w:type="dxa"/>
                  <w:shd w:val="clear" w:color="auto" w:fill="auto"/>
                  <w:vAlign w:val="center"/>
                </w:tcPr>
                <w:p w14:paraId="5F0C4E3E">
                  <w:pPr>
                    <w:autoSpaceDE w:val="0"/>
                    <w:autoSpaceDN w:val="0"/>
                    <w:spacing w:line="276" w:lineRule="auto"/>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NH</w:t>
                  </w:r>
                  <w:r>
                    <w:rPr>
                      <w:rFonts w:ascii="Times New Roman" w:hAnsi="Times New Roman" w:eastAsiaTheme="minorEastAsia"/>
                      <w:color w:val="000000" w:themeColor="text1"/>
                      <w:kern w:val="0"/>
                      <w:szCs w:val="21"/>
                      <w:vertAlign w:val="subscript"/>
                    </w:rPr>
                    <w:t>3</w:t>
                  </w:r>
                  <w:r>
                    <w:rPr>
                      <w:rFonts w:ascii="Times New Roman" w:hAnsi="Times New Roman" w:eastAsiaTheme="minorEastAsia"/>
                      <w:color w:val="000000" w:themeColor="text1"/>
                      <w:kern w:val="0"/>
                      <w:szCs w:val="21"/>
                    </w:rPr>
                    <w:t>-N</w:t>
                  </w:r>
                </w:p>
              </w:tc>
              <w:tc>
                <w:tcPr>
                  <w:tcW w:w="1344" w:type="dxa"/>
                  <w:shd w:val="clear" w:color="auto" w:fill="auto"/>
                  <w:vAlign w:val="center"/>
                </w:tcPr>
                <w:p w14:paraId="0BE553F4">
                  <w:pPr>
                    <w:autoSpaceDE w:val="0"/>
                    <w:autoSpaceDN w:val="0"/>
                    <w:spacing w:line="276" w:lineRule="auto"/>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动植物油</w:t>
                  </w:r>
                </w:p>
              </w:tc>
            </w:tr>
            <w:tr w14:paraId="44DBC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73" w:type="dxa"/>
                  <w:shd w:val="clear" w:color="auto" w:fill="auto"/>
                  <w:vAlign w:val="center"/>
                </w:tcPr>
                <w:p w14:paraId="4A5BEB4C">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排放量</w:t>
                  </w:r>
                  <w:r>
                    <w:rPr>
                      <w:rFonts w:ascii="Times New Roman" w:hAnsi="Times New Roman" w:eastAsiaTheme="minorEastAsia"/>
                      <w:color w:val="000000" w:themeColor="text1"/>
                      <w:szCs w:val="21"/>
                    </w:rPr>
                    <w:t>kg/a</w:t>
                  </w:r>
                </w:p>
              </w:tc>
              <w:tc>
                <w:tcPr>
                  <w:tcW w:w="1495" w:type="dxa"/>
                  <w:shd w:val="clear" w:color="auto" w:fill="auto"/>
                  <w:vAlign w:val="center"/>
                </w:tcPr>
                <w:p w14:paraId="32ED9D55">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1880</w:t>
                  </w:r>
                </w:p>
              </w:tc>
              <w:tc>
                <w:tcPr>
                  <w:tcW w:w="1326" w:type="dxa"/>
                  <w:shd w:val="clear" w:color="auto" w:fill="auto"/>
                  <w:vAlign w:val="center"/>
                </w:tcPr>
                <w:p w14:paraId="69158B14">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680</w:t>
                  </w:r>
                </w:p>
              </w:tc>
              <w:tc>
                <w:tcPr>
                  <w:tcW w:w="1393" w:type="dxa"/>
                  <w:shd w:val="clear" w:color="auto" w:fill="auto"/>
                  <w:vAlign w:val="center"/>
                </w:tcPr>
                <w:p w14:paraId="2E6316D2">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320</w:t>
                  </w:r>
                </w:p>
              </w:tc>
              <w:tc>
                <w:tcPr>
                  <w:tcW w:w="1491" w:type="dxa"/>
                  <w:shd w:val="clear" w:color="auto" w:fill="auto"/>
                  <w:vAlign w:val="center"/>
                </w:tcPr>
                <w:p w14:paraId="58CB05F2">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520</w:t>
                  </w:r>
                </w:p>
              </w:tc>
              <w:tc>
                <w:tcPr>
                  <w:tcW w:w="1344" w:type="dxa"/>
                  <w:shd w:val="clear" w:color="auto" w:fill="auto"/>
                  <w:vAlign w:val="center"/>
                </w:tcPr>
                <w:p w14:paraId="3D433E4C">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w:t>
                  </w:r>
                </w:p>
              </w:tc>
            </w:tr>
            <w:tr w14:paraId="6E51C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73" w:type="dxa"/>
                  <w:shd w:val="clear" w:color="auto" w:fill="auto"/>
                  <w:vAlign w:val="center"/>
                </w:tcPr>
                <w:p w14:paraId="0FFFC240">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当量值</w:t>
                  </w:r>
                  <w:r>
                    <w:rPr>
                      <w:rFonts w:ascii="Times New Roman" w:hAnsi="Times New Roman" w:eastAsiaTheme="minorEastAsia"/>
                      <w:color w:val="000000" w:themeColor="text1"/>
                      <w:szCs w:val="21"/>
                    </w:rPr>
                    <w:t>kg</w:t>
                  </w:r>
                </w:p>
              </w:tc>
              <w:tc>
                <w:tcPr>
                  <w:tcW w:w="1495" w:type="dxa"/>
                  <w:shd w:val="clear" w:color="auto" w:fill="auto"/>
                  <w:vAlign w:val="center"/>
                </w:tcPr>
                <w:p w14:paraId="4FE8DAD9">
                  <w:pPr>
                    <w:autoSpaceDE w:val="0"/>
                    <w:autoSpaceDN w:val="0"/>
                    <w:spacing w:line="276" w:lineRule="auto"/>
                    <w:jc w:val="center"/>
                    <w:rPr>
                      <w:rFonts w:ascii="Times New Roman" w:hAnsi="Times New Roman" w:eastAsiaTheme="minorEastAsia"/>
                      <w:bCs/>
                      <w:color w:val="000000" w:themeColor="text1"/>
                      <w:kern w:val="0"/>
                      <w:szCs w:val="21"/>
                    </w:rPr>
                  </w:pPr>
                  <w:r>
                    <w:rPr>
                      <w:rFonts w:ascii="Times New Roman" w:hAnsi="Times New Roman" w:eastAsiaTheme="minorEastAsia"/>
                      <w:bCs/>
                      <w:color w:val="000000" w:themeColor="text1"/>
                      <w:kern w:val="0"/>
                      <w:szCs w:val="21"/>
                    </w:rPr>
                    <w:t>1</w:t>
                  </w:r>
                </w:p>
              </w:tc>
              <w:tc>
                <w:tcPr>
                  <w:tcW w:w="1326" w:type="dxa"/>
                  <w:shd w:val="clear" w:color="auto" w:fill="auto"/>
                  <w:vAlign w:val="center"/>
                </w:tcPr>
                <w:p w14:paraId="7A0ACBA0">
                  <w:pPr>
                    <w:autoSpaceDE w:val="0"/>
                    <w:autoSpaceDN w:val="0"/>
                    <w:spacing w:line="276" w:lineRule="auto"/>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0.5</w:t>
                  </w:r>
                </w:p>
              </w:tc>
              <w:tc>
                <w:tcPr>
                  <w:tcW w:w="1393" w:type="dxa"/>
                  <w:shd w:val="clear" w:color="auto" w:fill="auto"/>
                  <w:vAlign w:val="center"/>
                </w:tcPr>
                <w:p w14:paraId="77C492EC">
                  <w:pPr>
                    <w:autoSpaceDE w:val="0"/>
                    <w:autoSpaceDN w:val="0"/>
                    <w:spacing w:line="276" w:lineRule="auto"/>
                    <w:jc w:val="center"/>
                    <w:rPr>
                      <w:rFonts w:ascii="Times New Roman" w:hAnsi="Times New Roman" w:eastAsiaTheme="minorEastAsia"/>
                      <w:bCs/>
                      <w:color w:val="000000" w:themeColor="text1"/>
                      <w:kern w:val="0"/>
                      <w:szCs w:val="21"/>
                    </w:rPr>
                  </w:pPr>
                  <w:r>
                    <w:rPr>
                      <w:rFonts w:ascii="Times New Roman" w:hAnsi="Times New Roman" w:eastAsiaTheme="minorEastAsia"/>
                      <w:bCs/>
                      <w:color w:val="000000" w:themeColor="text1"/>
                      <w:kern w:val="0"/>
                      <w:szCs w:val="21"/>
                    </w:rPr>
                    <w:t>4</w:t>
                  </w:r>
                </w:p>
              </w:tc>
              <w:tc>
                <w:tcPr>
                  <w:tcW w:w="1491" w:type="dxa"/>
                  <w:shd w:val="clear" w:color="auto" w:fill="auto"/>
                  <w:vAlign w:val="center"/>
                </w:tcPr>
                <w:p w14:paraId="4A775181">
                  <w:pPr>
                    <w:tabs>
                      <w:tab w:val="left" w:pos="611"/>
                    </w:tabs>
                    <w:autoSpaceDE w:val="0"/>
                    <w:autoSpaceDN w:val="0"/>
                    <w:spacing w:line="276" w:lineRule="auto"/>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0.8</w:t>
                  </w:r>
                </w:p>
              </w:tc>
              <w:tc>
                <w:tcPr>
                  <w:tcW w:w="1344" w:type="dxa"/>
                  <w:shd w:val="clear" w:color="auto" w:fill="auto"/>
                  <w:vAlign w:val="center"/>
                </w:tcPr>
                <w:p w14:paraId="455B9241">
                  <w:pPr>
                    <w:autoSpaceDE w:val="0"/>
                    <w:autoSpaceDN w:val="0"/>
                    <w:spacing w:line="276" w:lineRule="auto"/>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0.16</w:t>
                  </w:r>
                </w:p>
              </w:tc>
            </w:tr>
            <w:tr w14:paraId="38A4E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73" w:type="dxa"/>
                  <w:shd w:val="clear" w:color="auto" w:fill="auto"/>
                  <w:vAlign w:val="center"/>
                </w:tcPr>
                <w:p w14:paraId="26AEE4D4">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当量数</w:t>
                  </w:r>
                </w:p>
              </w:tc>
              <w:tc>
                <w:tcPr>
                  <w:tcW w:w="1495" w:type="dxa"/>
                  <w:shd w:val="clear" w:color="auto" w:fill="auto"/>
                  <w:vAlign w:val="center"/>
                </w:tcPr>
                <w:p w14:paraId="1F617500">
                  <w:pPr>
                    <w:autoSpaceDE w:val="0"/>
                    <w:autoSpaceDN w:val="0"/>
                    <w:spacing w:line="276" w:lineRule="auto"/>
                    <w:jc w:val="center"/>
                    <w:rPr>
                      <w:rFonts w:ascii="Times New Roman" w:hAnsi="Times New Roman" w:eastAsiaTheme="minorEastAsia"/>
                      <w:bCs/>
                      <w:color w:val="000000" w:themeColor="text1"/>
                      <w:kern w:val="0"/>
                      <w:szCs w:val="21"/>
                    </w:rPr>
                  </w:pPr>
                  <w:r>
                    <w:rPr>
                      <w:rFonts w:ascii="Times New Roman" w:hAnsi="Times New Roman" w:eastAsiaTheme="minorEastAsia"/>
                      <w:bCs/>
                      <w:color w:val="000000" w:themeColor="text1"/>
                      <w:kern w:val="0"/>
                      <w:szCs w:val="21"/>
                    </w:rPr>
                    <w:t>1880</w:t>
                  </w:r>
                </w:p>
              </w:tc>
              <w:tc>
                <w:tcPr>
                  <w:tcW w:w="1326" w:type="dxa"/>
                  <w:shd w:val="clear" w:color="auto" w:fill="auto"/>
                  <w:vAlign w:val="center"/>
                </w:tcPr>
                <w:p w14:paraId="24341B36">
                  <w:pPr>
                    <w:autoSpaceDE w:val="0"/>
                    <w:autoSpaceDN w:val="0"/>
                    <w:spacing w:line="276" w:lineRule="auto"/>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1360</w:t>
                  </w:r>
                </w:p>
              </w:tc>
              <w:tc>
                <w:tcPr>
                  <w:tcW w:w="1393" w:type="dxa"/>
                  <w:shd w:val="clear" w:color="auto" w:fill="auto"/>
                  <w:vAlign w:val="center"/>
                </w:tcPr>
                <w:p w14:paraId="59BA68A0">
                  <w:pPr>
                    <w:autoSpaceDE w:val="0"/>
                    <w:autoSpaceDN w:val="0"/>
                    <w:spacing w:line="276" w:lineRule="auto"/>
                    <w:jc w:val="center"/>
                    <w:rPr>
                      <w:rFonts w:ascii="Times New Roman" w:hAnsi="Times New Roman" w:eastAsiaTheme="minorEastAsia"/>
                      <w:bCs/>
                      <w:color w:val="000000" w:themeColor="text1"/>
                      <w:kern w:val="0"/>
                      <w:szCs w:val="21"/>
                    </w:rPr>
                  </w:pPr>
                  <w:r>
                    <w:rPr>
                      <w:rFonts w:ascii="Times New Roman" w:hAnsi="Times New Roman" w:eastAsiaTheme="minorEastAsia"/>
                      <w:bCs/>
                      <w:color w:val="000000" w:themeColor="text1"/>
                      <w:kern w:val="0"/>
                      <w:szCs w:val="21"/>
                    </w:rPr>
                    <w:t>80</w:t>
                  </w:r>
                </w:p>
              </w:tc>
              <w:tc>
                <w:tcPr>
                  <w:tcW w:w="1491" w:type="dxa"/>
                  <w:shd w:val="clear" w:color="auto" w:fill="auto"/>
                  <w:vAlign w:val="center"/>
                </w:tcPr>
                <w:p w14:paraId="72023A37">
                  <w:pPr>
                    <w:tabs>
                      <w:tab w:val="left" w:pos="611"/>
                    </w:tabs>
                    <w:autoSpaceDE w:val="0"/>
                    <w:autoSpaceDN w:val="0"/>
                    <w:spacing w:line="276" w:lineRule="auto"/>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650</w:t>
                  </w:r>
                </w:p>
              </w:tc>
              <w:tc>
                <w:tcPr>
                  <w:tcW w:w="1344" w:type="dxa"/>
                  <w:shd w:val="clear" w:color="auto" w:fill="auto"/>
                  <w:vAlign w:val="center"/>
                </w:tcPr>
                <w:p w14:paraId="380737D4">
                  <w:pPr>
                    <w:autoSpaceDE w:val="0"/>
                    <w:autoSpaceDN w:val="0"/>
                    <w:spacing w:line="276" w:lineRule="auto"/>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250</w:t>
                  </w:r>
                </w:p>
              </w:tc>
            </w:tr>
            <w:tr w14:paraId="67A8D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73" w:type="dxa"/>
                  <w:shd w:val="clear" w:color="auto" w:fill="auto"/>
                  <w:vAlign w:val="center"/>
                </w:tcPr>
                <w:p w14:paraId="2A5356C4">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排序</w:t>
                  </w:r>
                </w:p>
              </w:tc>
              <w:tc>
                <w:tcPr>
                  <w:tcW w:w="1495" w:type="dxa"/>
                  <w:shd w:val="clear" w:color="auto" w:fill="auto"/>
                  <w:vAlign w:val="center"/>
                </w:tcPr>
                <w:p w14:paraId="74AE7BF3">
                  <w:pPr>
                    <w:autoSpaceDE w:val="0"/>
                    <w:autoSpaceDN w:val="0"/>
                    <w:spacing w:line="276" w:lineRule="auto"/>
                    <w:jc w:val="center"/>
                    <w:rPr>
                      <w:rFonts w:ascii="Times New Roman" w:hAnsi="Times New Roman" w:eastAsiaTheme="minorEastAsia"/>
                      <w:bCs/>
                      <w:color w:val="000000" w:themeColor="text1"/>
                      <w:kern w:val="0"/>
                      <w:szCs w:val="21"/>
                    </w:rPr>
                  </w:pPr>
                  <w:r>
                    <w:rPr>
                      <w:rFonts w:ascii="Times New Roman" w:hAnsi="Times New Roman" w:eastAsiaTheme="minorEastAsia"/>
                      <w:bCs/>
                      <w:color w:val="000000" w:themeColor="text1"/>
                      <w:kern w:val="0"/>
                      <w:szCs w:val="21"/>
                    </w:rPr>
                    <w:t>1</w:t>
                  </w:r>
                </w:p>
              </w:tc>
              <w:tc>
                <w:tcPr>
                  <w:tcW w:w="1326" w:type="dxa"/>
                  <w:shd w:val="clear" w:color="auto" w:fill="auto"/>
                  <w:vAlign w:val="center"/>
                </w:tcPr>
                <w:p w14:paraId="5F97A357">
                  <w:pPr>
                    <w:autoSpaceDE w:val="0"/>
                    <w:autoSpaceDN w:val="0"/>
                    <w:spacing w:line="276" w:lineRule="auto"/>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2</w:t>
                  </w:r>
                </w:p>
              </w:tc>
              <w:tc>
                <w:tcPr>
                  <w:tcW w:w="1393" w:type="dxa"/>
                  <w:shd w:val="clear" w:color="auto" w:fill="auto"/>
                  <w:vAlign w:val="center"/>
                </w:tcPr>
                <w:p w14:paraId="6C648698">
                  <w:pPr>
                    <w:autoSpaceDE w:val="0"/>
                    <w:autoSpaceDN w:val="0"/>
                    <w:spacing w:line="276" w:lineRule="auto"/>
                    <w:jc w:val="center"/>
                    <w:rPr>
                      <w:rFonts w:ascii="Times New Roman" w:hAnsi="Times New Roman" w:eastAsiaTheme="minorEastAsia"/>
                      <w:bCs/>
                      <w:color w:val="000000" w:themeColor="text1"/>
                      <w:kern w:val="0"/>
                      <w:szCs w:val="21"/>
                    </w:rPr>
                  </w:pPr>
                  <w:r>
                    <w:rPr>
                      <w:rFonts w:ascii="Times New Roman" w:hAnsi="Times New Roman" w:eastAsiaTheme="minorEastAsia"/>
                      <w:bCs/>
                      <w:color w:val="000000" w:themeColor="text1"/>
                      <w:kern w:val="0"/>
                      <w:szCs w:val="21"/>
                    </w:rPr>
                    <w:t>5</w:t>
                  </w:r>
                </w:p>
              </w:tc>
              <w:tc>
                <w:tcPr>
                  <w:tcW w:w="1491" w:type="dxa"/>
                  <w:shd w:val="clear" w:color="auto" w:fill="auto"/>
                  <w:vAlign w:val="center"/>
                </w:tcPr>
                <w:p w14:paraId="63E4780D">
                  <w:pPr>
                    <w:tabs>
                      <w:tab w:val="left" w:pos="611"/>
                    </w:tabs>
                    <w:autoSpaceDE w:val="0"/>
                    <w:autoSpaceDN w:val="0"/>
                    <w:spacing w:line="276" w:lineRule="auto"/>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3</w:t>
                  </w:r>
                </w:p>
              </w:tc>
              <w:tc>
                <w:tcPr>
                  <w:tcW w:w="1344" w:type="dxa"/>
                  <w:shd w:val="clear" w:color="auto" w:fill="auto"/>
                  <w:vAlign w:val="center"/>
                </w:tcPr>
                <w:p w14:paraId="60C043AB">
                  <w:pPr>
                    <w:autoSpaceDE w:val="0"/>
                    <w:autoSpaceDN w:val="0"/>
                    <w:spacing w:line="276" w:lineRule="auto"/>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4</w:t>
                  </w:r>
                </w:p>
              </w:tc>
            </w:tr>
          </w:tbl>
          <w:p w14:paraId="4F1E39C6">
            <w:pPr>
              <w:tabs>
                <w:tab w:val="left" w:pos="900"/>
              </w:tabs>
              <w:spacing w:line="360" w:lineRule="auto"/>
              <w:ind w:firstLine="480" w:firstLineChars="200"/>
              <w:rPr>
                <w:rFonts w:ascii="Times New Roman" w:hAnsi="Times New Roman" w:eastAsiaTheme="minorEastAsia"/>
                <w:color w:val="000000" w:themeColor="text1"/>
                <w:sz w:val="24"/>
                <w:szCs w:val="28"/>
              </w:rPr>
            </w:pPr>
            <w:r>
              <w:rPr>
                <w:rFonts w:ascii="Times New Roman" w:hAnsiTheme="minorEastAsia" w:eastAsiaTheme="minorEastAsia"/>
                <w:color w:val="000000" w:themeColor="text1"/>
                <w:sz w:val="24"/>
                <w:szCs w:val="24"/>
              </w:rPr>
              <w:t>由于</w:t>
            </w:r>
            <w:r>
              <w:rPr>
                <w:rFonts w:ascii="Times New Roman" w:hAnsiTheme="minorEastAsia" w:eastAsiaTheme="minorEastAsia"/>
                <w:color w:val="000000" w:themeColor="text1"/>
                <w:kern w:val="0"/>
                <w:sz w:val="24"/>
                <w:szCs w:val="24"/>
              </w:rPr>
              <w:t>本项目近期排水总量为</w:t>
            </w:r>
            <w:r>
              <w:rPr>
                <w:rFonts w:ascii="Times New Roman" w:hAnsi="Times New Roman" w:eastAsiaTheme="minorEastAsia"/>
                <w:color w:val="000000" w:themeColor="text1"/>
                <w:kern w:val="0"/>
                <w:sz w:val="24"/>
                <w:szCs w:val="24"/>
              </w:rPr>
              <w:t>109.54</w:t>
            </w:r>
            <w:r>
              <w:rPr>
                <w:rFonts w:ascii="Times New Roman" w:hAnsi="Times New Roman" w:eastAsiaTheme="minorEastAsia"/>
                <w:color w:val="000000" w:themeColor="text1"/>
                <w:sz w:val="24"/>
              </w:rPr>
              <w:t>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/d</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39982.1m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/a</w:t>
            </w:r>
            <w:r>
              <w:rPr>
                <w:rFonts w:ascii="Times New Roman" w:hAnsiTheme="minorEastAsia" w:eastAsiaTheme="minorEastAsia"/>
                <w:color w:val="000000" w:themeColor="text1"/>
                <w:kern w:val="0"/>
                <w:sz w:val="24"/>
                <w:szCs w:val="24"/>
              </w:rPr>
              <w:t>，且</w:t>
            </w:r>
            <w:r>
              <w:rPr>
                <w:rFonts w:ascii="Times New Roman" w:hAnsiTheme="minorEastAsia" w:eastAsiaTheme="minorEastAsia"/>
                <w:color w:val="000000" w:themeColor="text1"/>
                <w:sz w:val="24"/>
                <w:szCs w:val="24"/>
              </w:rPr>
              <w:t>排放废水中</w:t>
            </w:r>
            <w:r>
              <w:rPr>
                <w:rFonts w:ascii="Times New Roman" w:hAnsiTheme="minorEastAsia" w:eastAsiaTheme="minorEastAsia"/>
                <w:color w:val="000000" w:themeColor="text1"/>
                <w:kern w:val="0"/>
                <w:sz w:val="24"/>
                <w:szCs w:val="24"/>
              </w:rPr>
              <w:t>污染物均为属于第二类水污染物，</w:t>
            </w:r>
            <w:r>
              <w:rPr>
                <w:rFonts w:ascii="Times New Roman" w:hAnsiTheme="minorEastAsia" w:eastAsiaTheme="minorEastAsia"/>
                <w:color w:val="000000" w:themeColor="text1"/>
                <w:sz w:val="24"/>
                <w:szCs w:val="24"/>
              </w:rPr>
              <w:t>对照《环境影响评价技术导则</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地表水环境》（</w:t>
            </w:r>
            <w:r>
              <w:rPr>
                <w:rFonts w:ascii="Times New Roman" w:hAnsi="Times New Roman" w:eastAsiaTheme="minorEastAsia"/>
                <w:color w:val="000000" w:themeColor="text1"/>
                <w:sz w:val="24"/>
                <w:szCs w:val="24"/>
              </w:rPr>
              <w:t>HJ/T2.3-2018</w:t>
            </w:r>
            <w:r>
              <w:rPr>
                <w:rFonts w:ascii="Times New Roman" w:hAnsiTheme="minorEastAsia" w:eastAsiaTheme="minorEastAsia"/>
                <w:color w:val="000000" w:themeColor="text1"/>
                <w:sz w:val="24"/>
                <w:szCs w:val="24"/>
              </w:rPr>
              <w:t>）中表</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规定的评价等级判定要求，</w:t>
            </w:r>
            <w:r>
              <w:rPr>
                <w:rFonts w:ascii="Times New Roman" w:hAnsiTheme="minorEastAsia" w:eastAsiaTheme="minorEastAsia"/>
                <w:color w:val="000000" w:themeColor="text1"/>
                <w:sz w:val="24"/>
                <w:szCs w:val="28"/>
              </w:rPr>
              <w:t>故本项目近期地表水评价等级为三级</w:t>
            </w:r>
            <w:r>
              <w:rPr>
                <w:rFonts w:ascii="Times New Roman" w:hAnsi="Times New Roman" w:eastAsiaTheme="minorEastAsia"/>
                <w:color w:val="000000" w:themeColor="text1"/>
                <w:sz w:val="24"/>
                <w:szCs w:val="28"/>
              </w:rPr>
              <w:t>A</w:t>
            </w:r>
            <w:r>
              <w:rPr>
                <w:rFonts w:ascii="Times New Roman" w:hAnsiTheme="minorEastAsia" w:eastAsiaTheme="minorEastAsia"/>
                <w:color w:val="000000" w:themeColor="text1"/>
                <w:sz w:val="24"/>
                <w:szCs w:val="28"/>
              </w:rPr>
              <w:t>。</w:t>
            </w:r>
          </w:p>
          <w:p w14:paraId="7884F37F">
            <w:pPr>
              <w:tabs>
                <w:tab w:val="left" w:pos="900"/>
              </w:tabs>
              <w:spacing w:line="360" w:lineRule="auto"/>
              <w:ind w:firstLine="482" w:firstLineChars="200"/>
              <w:rPr>
                <w:rFonts w:ascii="Times New Roman" w:hAnsi="Times New Roman" w:eastAsiaTheme="minorEastAsia"/>
                <w:color w:val="000000" w:themeColor="text1"/>
                <w:sz w:val="24"/>
              </w:rPr>
            </w:pPr>
            <w:r>
              <w:rPr>
                <w:rFonts w:ascii="Times New Roman" w:hAnsiTheme="minorEastAsia" w:eastAsiaTheme="minorEastAsia"/>
                <w:b/>
                <w:color w:val="000000" w:themeColor="text1"/>
                <w:sz w:val="24"/>
                <w:szCs w:val="24"/>
              </w:rPr>
              <w:t>远期</w:t>
            </w:r>
            <w:r>
              <w:rPr>
                <w:rFonts w:ascii="Times New Roman" w:hAnsiTheme="minorEastAsia" w:eastAsiaTheme="minorEastAsia"/>
                <w:color w:val="000000" w:themeColor="text1"/>
                <w:sz w:val="24"/>
                <w:szCs w:val="24"/>
              </w:rPr>
              <w:t>：项目运营期远期待项目废水可纳入污水处理厂后，项目生活废水先排入防渗化粪池处理，达到《污水综合排放标准》（</w:t>
            </w:r>
            <w:r>
              <w:rPr>
                <w:rFonts w:ascii="Times New Roman" w:hAnsi="Times New Roman" w:eastAsiaTheme="minorEastAsia"/>
                <w:color w:val="000000" w:themeColor="text1"/>
                <w:sz w:val="24"/>
                <w:szCs w:val="24"/>
              </w:rPr>
              <w:t>GB8978-1996</w:t>
            </w:r>
            <w:r>
              <w:rPr>
                <w:rFonts w:ascii="Times New Roman" w:hAnsiTheme="minorEastAsia" w:eastAsiaTheme="minorEastAsia"/>
                <w:color w:val="000000" w:themeColor="text1"/>
                <w:sz w:val="24"/>
                <w:szCs w:val="24"/>
              </w:rPr>
              <w:t>）表</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中三级标准及《污水排入城镇下水道水质标准》（</w:t>
            </w:r>
            <w:r>
              <w:rPr>
                <w:rFonts w:ascii="Times New Roman" w:hAnsi="Times New Roman" w:eastAsiaTheme="minorEastAsia"/>
                <w:color w:val="000000" w:themeColor="text1"/>
                <w:sz w:val="24"/>
                <w:szCs w:val="24"/>
              </w:rPr>
              <w:t>CJ343-2010</w:t>
            </w:r>
            <w:r>
              <w:rPr>
                <w:rFonts w:ascii="Times New Roman" w:hAnsiTheme="minorEastAsia" w:eastAsiaTheme="minorEastAsia"/>
                <w:color w:val="000000" w:themeColor="text1"/>
                <w:sz w:val="24"/>
                <w:szCs w:val="24"/>
              </w:rPr>
              <w:t>）中</w:t>
            </w:r>
            <w:r>
              <w:rPr>
                <w:rFonts w:ascii="Times New Roman" w:hAnsi="Times New Roman" w:eastAsiaTheme="minorEastAsia"/>
                <w:color w:val="000000" w:themeColor="text1"/>
                <w:sz w:val="24"/>
                <w:szCs w:val="24"/>
              </w:rPr>
              <w:t>B</w:t>
            </w:r>
            <w:r>
              <w:rPr>
                <w:rFonts w:ascii="Times New Roman" w:hAnsiTheme="minorEastAsia" w:eastAsiaTheme="minorEastAsia"/>
                <w:color w:val="000000" w:themeColor="text1"/>
                <w:sz w:val="24"/>
                <w:szCs w:val="24"/>
              </w:rPr>
              <w:t>级标准后，进入芒市污水处理厂进行处理。</w:t>
            </w:r>
            <w:r>
              <w:rPr>
                <w:rFonts w:ascii="Times New Roman" w:hAnsiTheme="minorEastAsia" w:eastAsiaTheme="minorEastAsia"/>
                <w:color w:val="000000" w:themeColor="text1"/>
                <w:sz w:val="24"/>
                <w:szCs w:val="28"/>
              </w:rPr>
              <w:t>故本项目远期地表水评价等级为三级</w:t>
            </w:r>
            <w:r>
              <w:rPr>
                <w:rFonts w:ascii="Times New Roman" w:hAnsi="Times New Roman" w:eastAsiaTheme="minorEastAsia"/>
                <w:color w:val="000000" w:themeColor="text1"/>
                <w:sz w:val="24"/>
                <w:szCs w:val="28"/>
              </w:rPr>
              <w:t>B</w:t>
            </w:r>
            <w:r>
              <w:rPr>
                <w:rFonts w:ascii="Times New Roman" w:hAnsiTheme="minorEastAsia" w:eastAsiaTheme="minorEastAsia"/>
                <w:color w:val="000000" w:themeColor="text1"/>
                <w:sz w:val="24"/>
                <w:szCs w:val="28"/>
              </w:rPr>
              <w:t>。</w:t>
            </w:r>
          </w:p>
          <w:p w14:paraId="4D5C9053">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）地表水环境质量现状</w:t>
            </w:r>
          </w:p>
          <w:p w14:paraId="1E1B2D66">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项目区涉及地表水为项目西北侧约</w:t>
            </w:r>
            <w:r>
              <w:rPr>
                <w:rFonts w:ascii="Times New Roman" w:hAnsi="Times New Roman" w:eastAsiaTheme="minorEastAsia"/>
                <w:color w:val="000000" w:themeColor="text1"/>
                <w:sz w:val="24"/>
                <w:szCs w:val="24"/>
              </w:rPr>
              <w:t>3.3km</w:t>
            </w:r>
            <w:r>
              <w:rPr>
                <w:rFonts w:ascii="Times New Roman" w:hAnsiTheme="minorEastAsia" w:eastAsiaTheme="minorEastAsia"/>
                <w:color w:val="000000" w:themeColor="text1"/>
                <w:sz w:val="24"/>
                <w:szCs w:val="24"/>
              </w:rPr>
              <w:t>处的芒市大河和东侧</w:t>
            </w:r>
            <w:r>
              <w:rPr>
                <w:rFonts w:ascii="Times New Roman" w:hAnsi="Times New Roman" w:eastAsiaTheme="minorEastAsia"/>
                <w:color w:val="000000" w:themeColor="text1"/>
                <w:sz w:val="24"/>
                <w:szCs w:val="24"/>
              </w:rPr>
              <w:t>2.7km</w:t>
            </w:r>
            <w:r>
              <w:rPr>
                <w:rFonts w:ascii="Times New Roman" w:hAnsiTheme="minorEastAsia" w:eastAsiaTheme="minorEastAsia"/>
                <w:color w:val="000000" w:themeColor="text1"/>
                <w:sz w:val="24"/>
                <w:szCs w:val="24"/>
              </w:rPr>
              <w:t>处的芒究水库，</w:t>
            </w:r>
            <w:r>
              <w:rPr>
                <w:rFonts w:ascii="Times New Roman" w:hAnsiTheme="minorEastAsia" w:eastAsiaTheme="minorEastAsia"/>
                <w:color w:val="000000" w:themeColor="text1"/>
                <w:sz w:val="24"/>
              </w:rPr>
              <w:t>芒市大河</w:t>
            </w:r>
            <w:r>
              <w:rPr>
                <w:rFonts w:ascii="Times New Roman" w:hAnsiTheme="minorEastAsia" w:eastAsiaTheme="minorEastAsia"/>
                <w:color w:val="000000" w:themeColor="text1"/>
                <w:sz w:val="24"/>
                <w:szCs w:val="24"/>
              </w:rPr>
              <w:t>为龙江一级支流，属伊洛瓦底江水系，</w:t>
            </w:r>
            <w:r>
              <w:rPr>
                <w:rFonts w:ascii="Times New Roman" w:hAnsiTheme="minorEastAsia" w:eastAsiaTheme="minorEastAsia"/>
                <w:color w:val="000000" w:themeColor="text1"/>
                <w:sz w:val="24"/>
              </w:rPr>
              <w:t>依据《云南省地表水水环境功能区划》（</w:t>
            </w:r>
            <w:r>
              <w:rPr>
                <w:rFonts w:ascii="Times New Roman" w:hAnsi="Times New Roman" w:eastAsiaTheme="minorEastAsia"/>
                <w:color w:val="000000" w:themeColor="text1"/>
                <w:sz w:val="24"/>
              </w:rPr>
              <w:t>2010~2020</w:t>
            </w:r>
            <w:r>
              <w:rPr>
                <w:rFonts w:ascii="Times New Roman" w:hAnsiTheme="minorEastAsia" w:eastAsiaTheme="minorEastAsia"/>
                <w:color w:val="000000" w:themeColor="text1"/>
                <w:sz w:val="24"/>
              </w:rPr>
              <w:t>年），</w:t>
            </w:r>
            <w:r>
              <w:rPr>
                <w:rFonts w:ascii="Times New Roman" w:hAnsiTheme="minorEastAsia" w:eastAsiaTheme="minorEastAsia"/>
                <w:color w:val="000000" w:themeColor="text1"/>
                <w:sz w:val="24"/>
                <w:szCs w:val="24"/>
              </w:rPr>
              <w:t>项目区域河段为</w:t>
            </w:r>
            <w:r>
              <w:rPr>
                <w:rFonts w:ascii="Times New Roman" w:hAnsi="Times New Roman" w:eastAsiaTheme="minorEastAsia"/>
                <w:color w:val="000000" w:themeColor="text1"/>
                <w:kern w:val="0"/>
                <w:sz w:val="24"/>
              </w:rPr>
              <w:t xml:space="preserve"> “</w:t>
            </w:r>
            <w:r>
              <w:rPr>
                <w:rFonts w:ascii="Times New Roman" w:hAnsiTheme="minorEastAsia" w:eastAsiaTheme="minorEastAsia"/>
                <w:color w:val="000000" w:themeColor="text1"/>
                <w:kern w:val="0"/>
                <w:sz w:val="24"/>
              </w:rPr>
              <w:t>风平断面</w:t>
            </w:r>
            <w:r>
              <w:rPr>
                <w:rFonts w:ascii="Times New Roman" w:hAnsi="Times New Roman" w:eastAsiaTheme="minorEastAsia"/>
                <w:color w:val="000000" w:themeColor="text1"/>
                <w:kern w:val="0"/>
                <w:sz w:val="24"/>
              </w:rPr>
              <w:t>~</w:t>
            </w:r>
            <w:r>
              <w:rPr>
                <w:rFonts w:ascii="Times New Roman" w:hAnsiTheme="minorEastAsia" w:eastAsiaTheme="minorEastAsia"/>
                <w:color w:val="000000" w:themeColor="text1"/>
                <w:kern w:val="0"/>
                <w:sz w:val="24"/>
              </w:rPr>
              <w:t>入瑞丽江口</w:t>
            </w:r>
            <w:r>
              <w:rPr>
                <w:rFonts w:ascii="Times New Roman" w:hAnsi="Times New Roman" w:eastAsiaTheme="minorEastAsia"/>
                <w:color w:val="000000" w:themeColor="text1"/>
                <w:kern w:val="0"/>
                <w:sz w:val="24"/>
              </w:rPr>
              <w:t>”</w:t>
            </w:r>
            <w:r>
              <w:rPr>
                <w:rFonts w:ascii="Times New Roman" w:hAnsiTheme="minorEastAsia" w:eastAsiaTheme="minorEastAsia"/>
                <w:color w:val="000000" w:themeColor="text1"/>
                <w:kern w:val="0"/>
                <w:sz w:val="24"/>
              </w:rPr>
              <w:t>，水环境功能为农业用水、工业用水，</w:t>
            </w:r>
            <w:r>
              <w:rPr>
                <w:rFonts w:ascii="Times New Roman" w:hAnsiTheme="minorEastAsia" w:eastAsiaTheme="minorEastAsia"/>
                <w:color w:val="000000" w:themeColor="text1"/>
                <w:sz w:val="24"/>
              </w:rPr>
              <w:t>为</w:t>
            </w:r>
            <w:r>
              <w:rPr>
                <w:rFonts w:ascii="Times New Roman" w:hAnsiTheme="minorEastAsia" w:eastAsiaTheme="minorEastAsia"/>
                <w:color w:val="000000" w:themeColor="text1"/>
                <w:sz w:val="24"/>
                <w:szCs w:val="24"/>
              </w:rPr>
              <w:t>Ⅲ</w:t>
            </w:r>
            <w:r>
              <w:rPr>
                <w:rFonts w:ascii="Times New Roman" w:hAnsiTheme="minorEastAsia" w:eastAsiaTheme="minorEastAsia"/>
                <w:color w:val="000000" w:themeColor="text1"/>
                <w:sz w:val="24"/>
              </w:rPr>
              <w:t>类水体</w:t>
            </w:r>
            <w:r>
              <w:rPr>
                <w:rFonts w:ascii="Times New Roman" w:hAnsiTheme="minorEastAsia" w:eastAsiaTheme="minorEastAsia"/>
                <w:color w:val="000000" w:themeColor="text1"/>
                <w:sz w:val="24"/>
                <w:szCs w:val="24"/>
              </w:rPr>
              <w:t>；芒究水库，属伊洛瓦底江水系，</w:t>
            </w:r>
            <w:r>
              <w:rPr>
                <w:rFonts w:ascii="Times New Roman" w:hAnsiTheme="minorEastAsia" w:eastAsiaTheme="minorEastAsia"/>
                <w:color w:val="000000" w:themeColor="text1"/>
                <w:sz w:val="24"/>
              </w:rPr>
              <w:t>依据《云南省地表水水环境功能区划》（</w:t>
            </w:r>
            <w:r>
              <w:rPr>
                <w:rFonts w:ascii="Times New Roman" w:hAnsi="Times New Roman" w:eastAsiaTheme="minorEastAsia"/>
                <w:color w:val="000000" w:themeColor="text1"/>
                <w:sz w:val="24"/>
              </w:rPr>
              <w:t>2010~2020</w:t>
            </w:r>
            <w:r>
              <w:rPr>
                <w:rFonts w:ascii="Times New Roman" w:hAnsiTheme="minorEastAsia" w:eastAsiaTheme="minorEastAsia"/>
                <w:color w:val="000000" w:themeColor="text1"/>
                <w:sz w:val="24"/>
              </w:rPr>
              <w:t>年），</w:t>
            </w:r>
            <w:r>
              <w:rPr>
                <w:rFonts w:ascii="Times New Roman" w:hAnsiTheme="minorEastAsia" w:eastAsiaTheme="minorEastAsia"/>
                <w:color w:val="000000" w:themeColor="text1"/>
                <w:kern w:val="0"/>
                <w:sz w:val="24"/>
              </w:rPr>
              <w:t>水环境功能为饮用二级、农业用水，</w:t>
            </w:r>
            <w:r>
              <w:rPr>
                <w:rFonts w:ascii="Times New Roman" w:hAnsiTheme="minorEastAsia" w:eastAsiaTheme="minorEastAsia"/>
                <w:color w:val="000000" w:themeColor="text1"/>
                <w:sz w:val="24"/>
              </w:rPr>
              <w:t>水质保护类别为Ⅲ类</w:t>
            </w:r>
            <w:r>
              <w:rPr>
                <w:rFonts w:ascii="Times New Roman" w:hAnsiTheme="minorEastAsia" w:eastAsiaTheme="minorEastAsia"/>
                <w:color w:val="000000" w:themeColor="text1"/>
                <w:sz w:val="24"/>
                <w:szCs w:val="24"/>
              </w:rPr>
              <w:t>。区域水质执行《地表水环境质量标准》（</w:t>
            </w:r>
            <w:r>
              <w:rPr>
                <w:rFonts w:ascii="Times New Roman" w:hAnsi="Times New Roman" w:eastAsiaTheme="minorEastAsia"/>
                <w:color w:val="000000" w:themeColor="text1"/>
                <w:sz w:val="24"/>
                <w:szCs w:val="24"/>
              </w:rPr>
              <w:t>GB3838-2002</w:t>
            </w:r>
            <w:r>
              <w:rPr>
                <w:rFonts w:ascii="Times New Roman" w:hAnsiTheme="minorEastAsia" w:eastAsiaTheme="minorEastAsia"/>
                <w:color w:val="000000" w:themeColor="text1"/>
                <w:sz w:val="24"/>
                <w:szCs w:val="24"/>
              </w:rPr>
              <w:t>）Ⅲ</w:t>
            </w:r>
            <w:r>
              <w:rPr>
                <w:rFonts w:ascii="Times New Roman" w:hAnsiTheme="minorEastAsia" w:eastAsiaTheme="minorEastAsia"/>
                <w:color w:val="000000" w:themeColor="text1"/>
                <w:sz w:val="24"/>
              </w:rPr>
              <w:t>类标准</w:t>
            </w:r>
            <w:r>
              <w:rPr>
                <w:rFonts w:ascii="Times New Roman" w:hAnsiTheme="minorEastAsia" w:eastAsiaTheme="minorEastAsia"/>
                <w:color w:val="000000" w:themeColor="text1"/>
                <w:sz w:val="24"/>
                <w:szCs w:val="24"/>
              </w:rPr>
              <w:t>。</w:t>
            </w:r>
          </w:p>
          <w:p w14:paraId="2703EDE5">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3</w:t>
            </w:r>
            <w:r>
              <w:rPr>
                <w:rFonts w:ascii="Times New Roman" w:hAnsiTheme="minorEastAsia" w:eastAsiaTheme="minorEastAsia"/>
                <w:color w:val="000000" w:themeColor="text1"/>
                <w:sz w:val="24"/>
                <w:szCs w:val="24"/>
              </w:rPr>
              <w:t>）地表水环境影响分析</w:t>
            </w:r>
          </w:p>
          <w:p w14:paraId="03C5AC19">
            <w:pPr>
              <w:spacing w:line="360" w:lineRule="auto"/>
              <w:ind w:firstLine="480"/>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t>A</w:t>
            </w:r>
            <w:r>
              <w:rPr>
                <w:rFonts w:ascii="Times New Roman" w:hAnsiTheme="minorEastAsia" w:eastAsiaTheme="minorEastAsia"/>
                <w:b/>
                <w:color w:val="000000" w:themeColor="text1"/>
                <w:sz w:val="24"/>
                <w:szCs w:val="24"/>
              </w:rPr>
              <w:t>、近期</w:t>
            </w:r>
            <w:r>
              <w:rPr>
                <w:rFonts w:ascii="Times New Roman" w:hAnsiTheme="minorEastAsia" w:eastAsiaTheme="minorEastAsia"/>
                <w:b/>
                <w:color w:val="000000" w:themeColor="text1"/>
                <w:sz w:val="24"/>
              </w:rPr>
              <w:t>地表水环境影响分析</w:t>
            </w:r>
          </w:p>
          <w:p w14:paraId="38762FD9">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①污水产生量及处置方式</w:t>
            </w:r>
          </w:p>
          <w:p w14:paraId="0A4A49D1">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rPr>
              <w:t>本项目运营期废水主要来源于住户生活用水，物业管理人员生活废水，商铺清洗废水</w:t>
            </w:r>
            <w:r>
              <w:rPr>
                <w:rFonts w:ascii="Times New Roman" w:hAnsiTheme="minorEastAsia" w:eastAsiaTheme="minorEastAsia"/>
                <w:color w:val="000000" w:themeColor="text1"/>
                <w:sz w:val="24"/>
                <w:szCs w:val="24"/>
              </w:rPr>
              <w:t>。废水产生总量为</w:t>
            </w:r>
            <w:r>
              <w:rPr>
                <w:rFonts w:ascii="Times New Roman" w:hAnsi="Times New Roman" w:eastAsiaTheme="minorEastAsia"/>
                <w:color w:val="000000" w:themeColor="text1"/>
                <w:sz w:val="24"/>
                <w:szCs w:val="24"/>
              </w:rPr>
              <w:t>39982.1t/a</w:t>
            </w:r>
            <w:r>
              <w:rPr>
                <w:rFonts w:ascii="Times New Roman" w:hAnsiTheme="minorEastAsia" w:eastAsiaTheme="minorEastAsia"/>
                <w:color w:val="000000" w:themeColor="text1"/>
                <w:sz w:val="24"/>
                <w:szCs w:val="24"/>
              </w:rPr>
              <w:t>。</w:t>
            </w:r>
          </w:p>
          <w:p w14:paraId="37278C77">
            <w:pPr>
              <w:tabs>
                <w:tab w:val="left" w:pos="900"/>
              </w:tabs>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排水采用雨污分流制，雨水经项目雨水管网收集后外排至室外雨水管网；项目住户生活废水、物管人员生活废水及商铺清洗废水经防渗化粪池处理后，再通过中水处理站进行处理达到《城市污水再生利用</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城市杂用水水质》（</w:t>
            </w:r>
            <w:r>
              <w:rPr>
                <w:rFonts w:ascii="Times New Roman" w:hAnsi="Times New Roman" w:eastAsiaTheme="minorEastAsia"/>
                <w:color w:val="000000" w:themeColor="text1"/>
                <w:sz w:val="24"/>
                <w:szCs w:val="24"/>
              </w:rPr>
              <w:t>GB/T18920-2002</w:t>
            </w:r>
            <w:r>
              <w:rPr>
                <w:rFonts w:ascii="Times New Roman" w:hAnsiTheme="minorEastAsia" w:eastAsiaTheme="minorEastAsia"/>
                <w:color w:val="000000" w:themeColor="text1"/>
                <w:sz w:val="24"/>
                <w:szCs w:val="24"/>
              </w:rPr>
              <w:t>）城市绿化水质标准后用于项目区绿化，多余回用水排入教师小区道路设置的排水管网。其中</w:t>
            </w:r>
            <w:r>
              <w:rPr>
                <w:rFonts w:ascii="Times New Roman" w:hAnsiTheme="minorEastAsia" w:eastAsiaTheme="minorEastAsia"/>
                <w:bCs/>
                <w:color w:val="000000" w:themeColor="text1"/>
                <w:sz w:val="24"/>
                <w:szCs w:val="24"/>
              </w:rPr>
              <w:t>化学需氧量（</w:t>
            </w:r>
            <w:r>
              <w:rPr>
                <w:rFonts w:ascii="Times New Roman" w:hAnsi="Times New Roman" w:eastAsiaTheme="minorEastAsia"/>
                <w:bCs/>
                <w:color w:val="000000" w:themeColor="text1"/>
                <w:sz w:val="24"/>
                <w:szCs w:val="24"/>
              </w:rPr>
              <w:t>COD</w:t>
            </w:r>
            <w:r>
              <w:rPr>
                <w:rFonts w:ascii="Times New Roman" w:hAnsiTheme="minorEastAsia" w:eastAsiaTheme="minorEastAsia"/>
                <w:bCs/>
                <w:color w:val="000000" w:themeColor="text1"/>
                <w:sz w:val="24"/>
                <w:szCs w:val="24"/>
              </w:rPr>
              <w:t>）、悬浮物（</w:t>
            </w:r>
            <w:r>
              <w:rPr>
                <w:rFonts w:ascii="Times New Roman" w:hAnsi="Times New Roman" w:eastAsiaTheme="minorEastAsia"/>
                <w:bCs/>
                <w:color w:val="000000" w:themeColor="text1"/>
                <w:sz w:val="24"/>
                <w:szCs w:val="24"/>
              </w:rPr>
              <w:t>SS</w:t>
            </w:r>
            <w:r>
              <w:rPr>
                <w:rFonts w:ascii="Times New Roman" w:hAnsiTheme="minorEastAsia" w:eastAsiaTheme="minorEastAsia"/>
                <w:bCs/>
                <w:color w:val="000000" w:themeColor="text1"/>
                <w:sz w:val="24"/>
                <w:szCs w:val="24"/>
              </w:rPr>
              <w:t>）、动植物油、石油类、总氮（以</w:t>
            </w:r>
            <w:r>
              <w:rPr>
                <w:rFonts w:ascii="Times New Roman" w:hAnsi="Times New Roman" w:eastAsiaTheme="minorEastAsia"/>
                <w:bCs/>
                <w:color w:val="000000" w:themeColor="text1"/>
                <w:sz w:val="24"/>
                <w:szCs w:val="24"/>
              </w:rPr>
              <w:t>N</w:t>
            </w:r>
            <w:r>
              <w:rPr>
                <w:rFonts w:ascii="Times New Roman" w:hAnsiTheme="minorEastAsia" w:eastAsiaTheme="minorEastAsia"/>
                <w:bCs/>
                <w:color w:val="000000" w:themeColor="text1"/>
                <w:sz w:val="24"/>
                <w:szCs w:val="24"/>
              </w:rPr>
              <w:t>计）、总磷（以</w:t>
            </w:r>
            <w:r>
              <w:rPr>
                <w:rFonts w:ascii="Times New Roman" w:hAnsi="Times New Roman" w:eastAsiaTheme="minorEastAsia"/>
                <w:bCs/>
                <w:color w:val="000000" w:themeColor="text1"/>
                <w:sz w:val="24"/>
                <w:szCs w:val="24"/>
              </w:rPr>
              <w:t>P</w:t>
            </w:r>
            <w:r>
              <w:rPr>
                <w:rFonts w:ascii="Times New Roman" w:hAnsiTheme="minorEastAsia" w:eastAsiaTheme="minorEastAsia"/>
                <w:bCs/>
                <w:color w:val="000000" w:themeColor="text1"/>
                <w:sz w:val="24"/>
                <w:szCs w:val="24"/>
              </w:rPr>
              <w:t>计）的排放浓度限值参照《城镇污水处理厂污染物排放标准》（</w:t>
            </w:r>
            <w:r>
              <w:rPr>
                <w:rFonts w:ascii="Times New Roman" w:hAnsi="Times New Roman" w:eastAsiaTheme="minorEastAsia"/>
                <w:bCs/>
                <w:color w:val="000000" w:themeColor="text1"/>
                <w:sz w:val="24"/>
                <w:szCs w:val="24"/>
              </w:rPr>
              <w:t>GB18918-2002</w:t>
            </w:r>
            <w:r>
              <w:rPr>
                <w:rFonts w:ascii="Times New Roman" w:hAnsiTheme="minorEastAsia" w:eastAsiaTheme="minorEastAsia"/>
                <w:bCs/>
                <w:color w:val="000000" w:themeColor="text1"/>
                <w:sz w:val="24"/>
                <w:szCs w:val="24"/>
              </w:rPr>
              <w:t>）一级</w:t>
            </w:r>
            <w:r>
              <w:rPr>
                <w:rFonts w:ascii="Times New Roman" w:hAnsi="Times New Roman" w:eastAsiaTheme="minorEastAsia"/>
                <w:bCs/>
                <w:color w:val="000000" w:themeColor="text1"/>
                <w:sz w:val="24"/>
                <w:szCs w:val="24"/>
              </w:rPr>
              <w:t>A</w:t>
            </w:r>
            <w:r>
              <w:rPr>
                <w:rFonts w:ascii="Times New Roman" w:hAnsiTheme="minorEastAsia" w:eastAsiaTheme="minorEastAsia"/>
                <w:bCs/>
                <w:color w:val="000000" w:themeColor="text1"/>
                <w:sz w:val="24"/>
                <w:szCs w:val="24"/>
              </w:rPr>
              <w:t>标准。</w:t>
            </w:r>
          </w:p>
          <w:p w14:paraId="6A0D258A">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②项目废水环保措施的可行性分析</w:t>
            </w:r>
          </w:p>
          <w:p w14:paraId="0A5935A7">
            <w:pPr>
              <w:pStyle w:val="107"/>
              <w:autoSpaceDE w:val="0"/>
              <w:autoSpaceDN w:val="0"/>
              <w:adjustRightInd/>
              <w:spacing w:line="360" w:lineRule="auto"/>
              <w:ind w:firstLine="480" w:firstLineChars="200"/>
              <w:textAlignment w:val="bottom"/>
              <w:rPr>
                <w:rFonts w:ascii="Times New Roman" w:eastAsiaTheme="minorEastAsia"/>
                <w:color w:val="000000" w:themeColor="text1"/>
                <w:sz w:val="24"/>
              </w:rPr>
            </w:pPr>
            <w:r>
              <w:rPr>
                <w:rFonts w:ascii="Times New Roman" w:eastAsiaTheme="minorEastAsia"/>
                <w:color w:val="000000" w:themeColor="text1"/>
                <w:sz w:val="24"/>
              </w:rPr>
              <w:t>a.</w:t>
            </w:r>
            <w:r>
              <w:rPr>
                <w:rFonts w:ascii="Times New Roman" w:hAnsiTheme="minorEastAsia" w:eastAsiaTheme="minorEastAsia"/>
                <w:color w:val="000000" w:themeColor="text1"/>
                <w:sz w:val="24"/>
              </w:rPr>
              <w:t>防渗化粪池</w:t>
            </w:r>
          </w:p>
          <w:p w14:paraId="770C11C0">
            <w:pPr>
              <w:autoSpaceDE w:val="0"/>
              <w:autoSpaceDN w:val="0"/>
              <w:adjustRightInd w:val="0"/>
              <w:spacing w:line="360" w:lineRule="auto"/>
              <w:ind w:firstLine="482" w:firstLineChars="200"/>
              <w:rPr>
                <w:rFonts w:ascii="Times New Roman" w:hAnsi="Times New Roman" w:eastAsiaTheme="minorEastAsia"/>
                <w:color w:val="000000" w:themeColor="text1"/>
                <w:sz w:val="24"/>
                <w:szCs w:val="24"/>
              </w:rPr>
            </w:pPr>
            <w:r>
              <w:rPr>
                <w:rFonts w:ascii="Times New Roman" w:hAnsiTheme="minorEastAsia" w:eastAsiaTheme="minorEastAsia"/>
                <w:b/>
                <w:color w:val="000000" w:themeColor="text1"/>
                <w:sz w:val="24"/>
              </w:rPr>
              <w:t>设置情况：</w:t>
            </w:r>
            <w:r>
              <w:rPr>
                <w:rFonts w:ascii="Times New Roman" w:hAnsiTheme="minorEastAsia" w:eastAsiaTheme="minorEastAsia"/>
                <w:color w:val="000000" w:themeColor="text1"/>
                <w:sz w:val="24"/>
                <w:szCs w:val="24"/>
              </w:rPr>
              <w:t>本项目共设置</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个防渗化粪池，总容积约为</w:t>
            </w:r>
            <w:r>
              <w:rPr>
                <w:rFonts w:ascii="Times New Roman" w:hAnsi="Times New Roman" w:eastAsiaTheme="minorEastAsia"/>
                <w:color w:val="000000" w:themeColor="text1"/>
                <w:sz w:val="24"/>
                <w:szCs w:val="24"/>
              </w:rPr>
              <w:t>165m</w:t>
            </w:r>
            <w:r>
              <w:rPr>
                <w:rFonts w:ascii="Times New Roman" w:hAnsi="Times New Roman" w:eastAsiaTheme="minorEastAsia"/>
                <w:color w:val="000000" w:themeColor="text1"/>
                <w:sz w:val="24"/>
                <w:szCs w:val="24"/>
                <w:vertAlign w:val="superscript"/>
              </w:rPr>
              <w:t>3</w:t>
            </w:r>
            <w:r>
              <w:rPr>
                <w:rFonts w:ascii="Times New Roman" w:hAnsiTheme="minorEastAsia" w:eastAsiaTheme="minorEastAsia"/>
                <w:color w:val="000000" w:themeColor="text1"/>
                <w:sz w:val="24"/>
                <w:szCs w:val="24"/>
              </w:rPr>
              <w:t>，一个位于项目西南侧道路下方，容积约为</w:t>
            </w:r>
            <w:r>
              <w:rPr>
                <w:rFonts w:ascii="Times New Roman" w:hAnsi="Times New Roman" w:eastAsiaTheme="minorEastAsia"/>
                <w:color w:val="000000" w:themeColor="text1"/>
                <w:sz w:val="24"/>
                <w:szCs w:val="24"/>
              </w:rPr>
              <w:t>100m</w:t>
            </w:r>
            <w:r>
              <w:rPr>
                <w:rFonts w:ascii="Times New Roman" w:hAnsi="Times New Roman" w:eastAsiaTheme="minorEastAsia"/>
                <w:color w:val="000000" w:themeColor="text1"/>
                <w:sz w:val="24"/>
                <w:szCs w:val="24"/>
                <w:vertAlign w:val="superscript"/>
              </w:rPr>
              <w:t>3</w:t>
            </w:r>
            <w:r>
              <w:rPr>
                <w:rFonts w:ascii="Times New Roman" w:hAnsiTheme="minorEastAsia" w:eastAsiaTheme="minorEastAsia"/>
                <w:color w:val="000000" w:themeColor="text1"/>
                <w:sz w:val="24"/>
                <w:szCs w:val="24"/>
              </w:rPr>
              <w:t>，代替施工期的玻璃钢化粪池；另一个位于西北侧道路下方，容积约为</w:t>
            </w:r>
            <w:r>
              <w:rPr>
                <w:rFonts w:ascii="Times New Roman" w:hAnsi="Times New Roman" w:eastAsiaTheme="minorEastAsia"/>
                <w:color w:val="000000" w:themeColor="text1"/>
                <w:sz w:val="24"/>
                <w:szCs w:val="24"/>
              </w:rPr>
              <w:t>65m</w:t>
            </w:r>
            <w:r>
              <w:rPr>
                <w:rFonts w:ascii="Times New Roman" w:hAnsi="Times New Roman" w:eastAsiaTheme="minorEastAsia"/>
                <w:color w:val="000000" w:themeColor="text1"/>
                <w:sz w:val="24"/>
                <w:szCs w:val="24"/>
                <w:vertAlign w:val="superscript"/>
              </w:rPr>
              <w:t>3</w:t>
            </w:r>
            <w:r>
              <w:rPr>
                <w:rFonts w:ascii="Times New Roman" w:hAnsiTheme="minorEastAsia" w:eastAsiaTheme="minorEastAsia"/>
                <w:color w:val="000000" w:themeColor="text1"/>
                <w:sz w:val="24"/>
                <w:szCs w:val="24"/>
              </w:rPr>
              <w:t>；</w:t>
            </w:r>
            <w:r>
              <w:rPr>
                <w:rFonts w:ascii="Times New Roman" w:hAnsiTheme="minorEastAsia" w:eastAsiaTheme="minorEastAsia"/>
                <w:color w:val="000000" w:themeColor="text1"/>
                <w:kern w:val="0"/>
                <w:sz w:val="24"/>
                <w:szCs w:val="24"/>
              </w:rPr>
              <w:t>项目一号防渗化粪池待主体工程建设完成，拆除施工期玻璃钢化粪池后重新修建。</w:t>
            </w:r>
            <w:r>
              <w:rPr>
                <w:rFonts w:ascii="Times New Roman" w:hAnsiTheme="minorEastAsia" w:eastAsiaTheme="minorEastAsia"/>
                <w:color w:val="000000" w:themeColor="text1"/>
                <w:sz w:val="24"/>
                <w:szCs w:val="24"/>
              </w:rPr>
              <w:t>防渗化粪池容积应满足粪便停留时间超过</w:t>
            </w:r>
            <w:r>
              <w:rPr>
                <w:rFonts w:ascii="Times New Roman" w:hAnsi="Times New Roman" w:eastAsiaTheme="minorEastAsia"/>
                <w:color w:val="000000" w:themeColor="text1"/>
                <w:sz w:val="24"/>
                <w:szCs w:val="24"/>
              </w:rPr>
              <w:t>36h</w:t>
            </w:r>
            <w:r>
              <w:rPr>
                <w:rFonts w:ascii="Times New Roman" w:hAnsiTheme="minorEastAsia" w:eastAsiaTheme="minorEastAsia"/>
                <w:color w:val="000000" w:themeColor="text1"/>
                <w:sz w:val="24"/>
                <w:szCs w:val="24"/>
              </w:rPr>
              <w:t>的要求，</w:t>
            </w:r>
            <w:r>
              <w:rPr>
                <w:rFonts w:ascii="Times New Roman" w:hAnsiTheme="minorEastAsia" w:eastAsiaTheme="minorEastAsia"/>
                <w:color w:val="000000" w:themeColor="text1"/>
                <w:kern w:val="0"/>
                <w:sz w:val="24"/>
                <w:szCs w:val="24"/>
              </w:rPr>
              <w:t>并严格按照建筑给水排水设计规范（</w:t>
            </w:r>
            <w:r>
              <w:rPr>
                <w:rFonts w:ascii="Times New Roman" w:hAnsi="Times New Roman" w:eastAsiaTheme="minorEastAsia"/>
                <w:color w:val="000000" w:themeColor="text1"/>
                <w:kern w:val="0"/>
                <w:sz w:val="24"/>
                <w:szCs w:val="24"/>
              </w:rPr>
              <w:t>GB50015-2003</w:t>
            </w:r>
            <w:r>
              <w:rPr>
                <w:rFonts w:ascii="Times New Roman" w:hAnsiTheme="minorEastAsia" w:eastAsiaTheme="minorEastAsia"/>
                <w:color w:val="000000" w:themeColor="text1"/>
                <w:kern w:val="0"/>
                <w:sz w:val="24"/>
                <w:szCs w:val="24"/>
              </w:rPr>
              <w:t>）进行设计和建设。采用钢筋混凝土，做法选用图集</w:t>
            </w:r>
            <w:r>
              <w:rPr>
                <w:rFonts w:ascii="Times New Roman" w:hAnsi="Times New Roman" w:eastAsiaTheme="minorEastAsia"/>
                <w:color w:val="000000" w:themeColor="text1"/>
                <w:kern w:val="0"/>
                <w:sz w:val="24"/>
                <w:szCs w:val="24"/>
              </w:rPr>
              <w:t>“03S702-93~110”</w:t>
            </w:r>
            <w:r>
              <w:rPr>
                <w:rFonts w:ascii="Times New Roman" w:hAnsiTheme="minorEastAsia" w:eastAsiaTheme="minorEastAsia"/>
                <w:color w:val="000000" w:themeColor="text1"/>
                <w:kern w:val="0"/>
                <w:sz w:val="24"/>
                <w:szCs w:val="24"/>
              </w:rPr>
              <w:t>，池底、池壁混凝土抗渗等级为</w:t>
            </w:r>
            <w:r>
              <w:rPr>
                <w:rFonts w:ascii="Times New Roman" w:hAnsi="Times New Roman" w:eastAsiaTheme="minorEastAsia"/>
                <w:color w:val="000000" w:themeColor="text1"/>
                <w:kern w:val="0"/>
                <w:sz w:val="24"/>
                <w:szCs w:val="24"/>
              </w:rPr>
              <w:t>S6</w:t>
            </w:r>
            <w:r>
              <w:rPr>
                <w:rFonts w:ascii="Times New Roman" w:hAnsiTheme="minorEastAsia" w:eastAsiaTheme="minorEastAsia"/>
                <w:color w:val="000000" w:themeColor="text1"/>
                <w:kern w:val="0"/>
                <w:sz w:val="24"/>
                <w:szCs w:val="24"/>
              </w:rPr>
              <w:t>，内、外壁</w:t>
            </w:r>
            <w:r>
              <w:rPr>
                <w:rFonts w:ascii="Times New Roman" w:hAnsi="Times New Roman" w:eastAsiaTheme="minorEastAsia"/>
                <w:color w:val="000000" w:themeColor="text1"/>
                <w:kern w:val="0"/>
                <w:sz w:val="24"/>
                <w:szCs w:val="24"/>
              </w:rPr>
              <w:t>20mm</w:t>
            </w:r>
            <w:r>
              <w:rPr>
                <w:rFonts w:ascii="Times New Roman" w:hAnsiTheme="minorEastAsia" w:eastAsiaTheme="minorEastAsia"/>
                <w:color w:val="000000" w:themeColor="text1"/>
                <w:kern w:val="0"/>
                <w:sz w:val="24"/>
                <w:szCs w:val="24"/>
              </w:rPr>
              <w:t>厚</w:t>
            </w:r>
            <w:r>
              <w:rPr>
                <w:rFonts w:ascii="Times New Roman" w:hAnsi="Times New Roman" w:eastAsiaTheme="minorEastAsia"/>
                <w:color w:val="000000" w:themeColor="text1"/>
                <w:kern w:val="0"/>
                <w:sz w:val="24"/>
                <w:szCs w:val="24"/>
              </w:rPr>
              <w:t>1</w:t>
            </w:r>
            <w:r>
              <w:rPr>
                <w:rFonts w:ascii="Times New Roman" w:hAnsiTheme="minorEastAsia" w:eastAsiaTheme="minorEastAsia"/>
                <w:color w:val="000000" w:themeColor="text1"/>
                <w:kern w:val="0"/>
                <w:sz w:val="24"/>
                <w:szCs w:val="24"/>
              </w:rPr>
              <w:t>：</w:t>
            </w:r>
            <w:r>
              <w:rPr>
                <w:rFonts w:ascii="Times New Roman" w:hAnsi="Times New Roman" w:eastAsiaTheme="minorEastAsia"/>
                <w:color w:val="000000" w:themeColor="text1"/>
                <w:kern w:val="0"/>
                <w:sz w:val="24"/>
                <w:szCs w:val="24"/>
              </w:rPr>
              <w:t>3</w:t>
            </w:r>
            <w:r>
              <w:rPr>
                <w:rFonts w:ascii="Times New Roman" w:hAnsiTheme="minorEastAsia" w:eastAsiaTheme="minorEastAsia"/>
                <w:color w:val="000000" w:themeColor="text1"/>
                <w:kern w:val="0"/>
                <w:sz w:val="24"/>
                <w:szCs w:val="24"/>
              </w:rPr>
              <w:t>水泥砂浆（掺</w:t>
            </w:r>
            <w:r>
              <w:rPr>
                <w:rFonts w:ascii="Times New Roman" w:hAnsi="Times New Roman" w:eastAsiaTheme="minorEastAsia"/>
                <w:color w:val="000000" w:themeColor="text1"/>
                <w:kern w:val="0"/>
                <w:sz w:val="24"/>
                <w:szCs w:val="24"/>
              </w:rPr>
              <w:t>5%</w:t>
            </w:r>
            <w:r>
              <w:rPr>
                <w:rFonts w:ascii="Times New Roman" w:hAnsiTheme="minorEastAsia" w:eastAsiaTheme="minorEastAsia"/>
                <w:color w:val="000000" w:themeColor="text1"/>
                <w:kern w:val="0"/>
                <w:sz w:val="24"/>
                <w:szCs w:val="24"/>
              </w:rPr>
              <w:t>防水剂）抹面</w:t>
            </w:r>
            <w:r>
              <w:rPr>
                <w:rFonts w:ascii="Times New Roman" w:hAnsiTheme="minorEastAsia" w:eastAsiaTheme="minorEastAsia"/>
                <w:color w:val="000000" w:themeColor="text1"/>
                <w:sz w:val="24"/>
                <w:szCs w:val="24"/>
              </w:rPr>
              <w:t>。</w:t>
            </w:r>
          </w:p>
          <w:p w14:paraId="03A576A3">
            <w:pPr>
              <w:spacing w:line="360" w:lineRule="auto"/>
              <w:ind w:firstLine="482" w:firstLineChars="200"/>
              <w:rPr>
                <w:rFonts w:ascii="Times New Roman" w:hAnsi="Times New Roman" w:eastAsiaTheme="minorEastAsia"/>
                <w:color w:val="000000" w:themeColor="text1"/>
                <w:sz w:val="24"/>
              </w:rPr>
            </w:pPr>
            <w:r>
              <w:rPr>
                <w:rFonts w:ascii="Times New Roman" w:hAnsiTheme="minorEastAsia" w:eastAsiaTheme="minorEastAsia"/>
                <w:b/>
                <w:color w:val="000000" w:themeColor="text1"/>
                <w:sz w:val="24"/>
              </w:rPr>
              <w:t>生活污水处置可行性分析：</w:t>
            </w:r>
            <w:r>
              <w:rPr>
                <w:rFonts w:ascii="Times New Roman" w:hAnsiTheme="minorEastAsia" w:eastAsiaTheme="minorEastAsia"/>
                <w:color w:val="000000" w:themeColor="text1"/>
                <w:sz w:val="24"/>
              </w:rPr>
              <w:t>根据工程分析，进入化粪池的废水量约为</w:t>
            </w:r>
            <w:r>
              <w:rPr>
                <w:rFonts w:ascii="Times New Roman" w:hAnsi="Times New Roman" w:eastAsiaTheme="minorEastAsia"/>
                <w:color w:val="000000" w:themeColor="text1"/>
                <w:sz w:val="24"/>
              </w:rPr>
              <w:t>109.54m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/d</w:t>
            </w:r>
            <w:r>
              <w:rPr>
                <w:rFonts w:ascii="Times New Roman" w:hAnsiTheme="minorEastAsia" w:eastAsiaTheme="minorEastAsia"/>
                <w:color w:val="000000" w:themeColor="text1"/>
                <w:sz w:val="24"/>
              </w:rPr>
              <w:t>，按照污水停留时间为</w:t>
            </w:r>
            <w:r>
              <w:rPr>
                <w:rFonts w:ascii="Times New Roman" w:hAnsi="Times New Roman" w:eastAsiaTheme="minorEastAsia"/>
                <w:color w:val="000000" w:themeColor="text1"/>
                <w:sz w:val="24"/>
              </w:rPr>
              <w:t>36h</w:t>
            </w:r>
            <w:r>
              <w:rPr>
                <w:rFonts w:ascii="Times New Roman" w:hAnsiTheme="minorEastAsia" w:eastAsiaTheme="minorEastAsia"/>
                <w:color w:val="000000" w:themeColor="text1"/>
                <w:sz w:val="24"/>
              </w:rPr>
              <w:t>，本项目拟设置的两个化粪池总容积约为</w:t>
            </w:r>
            <w:r>
              <w:rPr>
                <w:rFonts w:ascii="Times New Roman" w:hAnsi="Times New Roman" w:eastAsiaTheme="minorEastAsia"/>
                <w:color w:val="000000" w:themeColor="text1"/>
                <w:sz w:val="24"/>
              </w:rPr>
              <w:t>165m</w:t>
            </w:r>
            <w:r>
              <w:rPr>
                <w:rFonts w:ascii="Times New Roman" w:hAnsi="Times New Roman" w:eastAsiaTheme="minorEastAsia"/>
                <w:color w:val="000000" w:themeColor="text1"/>
                <w:sz w:val="24"/>
                <w:vertAlign w:val="superscript"/>
              </w:rPr>
              <w:t>3</w:t>
            </w:r>
            <w:r>
              <w:rPr>
                <w:rFonts w:ascii="Times New Roman" w:hAnsiTheme="minorEastAsia" w:eastAsiaTheme="minorEastAsia"/>
                <w:color w:val="000000" w:themeColor="text1"/>
                <w:sz w:val="24"/>
              </w:rPr>
              <w:t>，能满足废水至少停留</w:t>
            </w:r>
            <w:r>
              <w:rPr>
                <w:rFonts w:ascii="Times New Roman" w:hAnsi="Times New Roman" w:eastAsiaTheme="minorEastAsia"/>
                <w:color w:val="000000" w:themeColor="text1"/>
                <w:sz w:val="24"/>
              </w:rPr>
              <w:t>36h</w:t>
            </w:r>
            <w:r>
              <w:rPr>
                <w:rFonts w:ascii="Times New Roman" w:hAnsiTheme="minorEastAsia" w:eastAsiaTheme="minorEastAsia"/>
                <w:color w:val="000000" w:themeColor="text1"/>
                <w:sz w:val="24"/>
              </w:rPr>
              <w:t>，可满足废水处置要求。</w:t>
            </w:r>
          </w:p>
          <w:p w14:paraId="6E092492">
            <w:pPr>
              <w:pStyle w:val="107"/>
              <w:autoSpaceDE w:val="0"/>
              <w:autoSpaceDN w:val="0"/>
              <w:adjustRightInd/>
              <w:spacing w:line="360" w:lineRule="auto"/>
              <w:ind w:firstLine="480" w:firstLineChars="200"/>
              <w:textAlignment w:val="bottom"/>
              <w:rPr>
                <w:rFonts w:ascii="Times New Roman" w:eastAsiaTheme="minorEastAsia"/>
                <w:color w:val="000000" w:themeColor="text1"/>
                <w:sz w:val="24"/>
              </w:rPr>
            </w:pPr>
            <w:r>
              <w:rPr>
                <w:rFonts w:ascii="Times New Roman" w:eastAsiaTheme="minorEastAsia"/>
                <w:color w:val="000000" w:themeColor="text1"/>
                <w:sz w:val="24"/>
              </w:rPr>
              <w:t>b.</w:t>
            </w:r>
            <w:r>
              <w:rPr>
                <w:rFonts w:ascii="Times New Roman" w:hAnsiTheme="minorEastAsia" w:eastAsiaTheme="minorEastAsia"/>
                <w:color w:val="000000" w:themeColor="text1"/>
                <w:sz w:val="24"/>
              </w:rPr>
              <w:t>中水处理站</w:t>
            </w:r>
          </w:p>
          <w:p w14:paraId="4AB4FC2D">
            <w:pPr>
              <w:spacing w:line="360" w:lineRule="auto"/>
              <w:ind w:firstLine="480" w:firstLineChars="200"/>
              <w:rPr>
                <w:rStyle w:val="58"/>
                <w:rFonts w:ascii="Times New Roman" w:hAnsi="Times New Roman" w:eastAsiaTheme="minorEastAsia"/>
                <w:color w:val="000000" w:themeColor="text1"/>
              </w:rPr>
            </w:pPr>
            <w:r>
              <w:rPr>
                <w:rFonts w:ascii="Times New Roman" w:hAnsiTheme="minorEastAsia" w:eastAsiaTheme="minorEastAsia"/>
                <w:color w:val="000000" w:themeColor="text1"/>
                <w:sz w:val="24"/>
                <w:szCs w:val="24"/>
              </w:rPr>
              <w:t>从整体考虑，</w:t>
            </w:r>
            <w:r>
              <w:rPr>
                <w:rFonts w:ascii="Times New Roman" w:hAnsiTheme="minorEastAsia" w:eastAsiaTheme="minorEastAsia"/>
                <w:color w:val="000000" w:themeColor="text1"/>
                <w:sz w:val="24"/>
              </w:rPr>
              <w:t>芒市盛世华庭</w:t>
            </w:r>
            <w:r>
              <w:rPr>
                <w:rFonts w:ascii="Times New Roman" w:hAnsiTheme="minorEastAsia" w:eastAsiaTheme="minorEastAsia"/>
                <w:bCs/>
                <w:color w:val="000000" w:themeColor="text1"/>
                <w:sz w:val="24"/>
              </w:rPr>
              <w:t>建设项目</w:t>
            </w:r>
            <w:r>
              <w:rPr>
                <w:rFonts w:ascii="Times New Roman" w:hAnsiTheme="minorEastAsia" w:eastAsiaTheme="minorEastAsia"/>
                <w:color w:val="000000" w:themeColor="text1"/>
                <w:sz w:val="24"/>
              </w:rPr>
              <w:t>共</w:t>
            </w:r>
            <w:r>
              <w:rPr>
                <w:rFonts w:ascii="Times New Roman" w:hAnsiTheme="minorEastAsia" w:eastAsiaTheme="minorEastAsia"/>
                <w:color w:val="000000" w:themeColor="text1"/>
                <w:sz w:val="24"/>
                <w:szCs w:val="24"/>
              </w:rPr>
              <w:t>设置</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个中水处理站，拟建在</w:t>
            </w:r>
            <w:r>
              <w:rPr>
                <w:rFonts w:ascii="Times New Roman" w:hAnsiTheme="minorEastAsia" w:eastAsiaTheme="minorEastAsia"/>
                <w:bCs/>
                <w:color w:val="000000" w:themeColor="text1"/>
                <w:sz w:val="24"/>
              </w:rPr>
              <w:t>本项目</w:t>
            </w:r>
            <w:r>
              <w:rPr>
                <w:rFonts w:ascii="Times New Roman" w:hAnsiTheme="minorEastAsia" w:eastAsiaTheme="minorEastAsia"/>
                <w:color w:val="000000" w:themeColor="text1"/>
                <w:sz w:val="24"/>
                <w:szCs w:val="24"/>
              </w:rPr>
              <w:t>的西南侧，其处理规模为</w:t>
            </w:r>
            <w:r>
              <w:rPr>
                <w:rFonts w:ascii="Times New Roman" w:hAnsi="Times New Roman" w:eastAsiaTheme="minorEastAsia"/>
                <w:color w:val="000000" w:themeColor="text1"/>
                <w:sz w:val="24"/>
                <w:szCs w:val="24"/>
              </w:rPr>
              <w:t>140m</w:t>
            </w:r>
            <w:r>
              <w:rPr>
                <w:rFonts w:ascii="Times New Roman" w:hAnsi="Times New Roman" w:eastAsiaTheme="minorEastAsia"/>
                <w:color w:val="000000" w:themeColor="text1"/>
                <w:sz w:val="24"/>
                <w:szCs w:val="24"/>
                <w:vertAlign w:val="superscript"/>
              </w:rPr>
              <w:t>3</w:t>
            </w:r>
            <w:r>
              <w:rPr>
                <w:rFonts w:ascii="Times New Roman" w:hAnsi="Times New Roman" w:eastAsiaTheme="minorEastAsia"/>
                <w:color w:val="000000" w:themeColor="text1"/>
                <w:sz w:val="24"/>
                <w:szCs w:val="24"/>
              </w:rPr>
              <w:t>/d</w:t>
            </w:r>
            <w:r>
              <w:rPr>
                <w:rStyle w:val="58"/>
                <w:rFonts w:ascii="Times New Roman" w:hAnsiTheme="minorEastAsia" w:eastAsiaTheme="minorEastAsia"/>
                <w:color w:val="000000" w:themeColor="text1"/>
              </w:rPr>
              <w:t>。</w:t>
            </w:r>
          </w:p>
          <w:p w14:paraId="54374C6E">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为了降低投资和运行成本，因地制宜的进行多种工艺比较是必要的，包括投资费用、运行成本、占地面积、出水水质、后期管理等等各方面进行系统的比较，最终选择合适的工艺。具体对比内容见下表所示。</w:t>
            </w:r>
          </w:p>
          <w:p w14:paraId="24609D36">
            <w:pPr>
              <w:spacing w:line="360" w:lineRule="auto"/>
              <w:jc w:val="center"/>
              <w:rPr>
                <w:rFonts w:ascii="Times New Roman" w:hAnsi="Times New Roman" w:eastAsiaTheme="minorEastAsia"/>
                <w:b/>
                <w:color w:val="000000" w:themeColor="text1"/>
                <w:sz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7-</w:t>
            </w:r>
            <w:r>
              <w:rPr>
                <w:rFonts w:hint="eastAsia" w:ascii="Times New Roman" w:hAnsi="Times New Roman" w:eastAsiaTheme="minorEastAsia"/>
                <w:b/>
                <w:color w:val="000000" w:themeColor="text1"/>
                <w:sz w:val="24"/>
              </w:rPr>
              <w:t>10</w:t>
            </w:r>
            <w:r>
              <w:rPr>
                <w:rFonts w:ascii="Times New Roman" w:hAnsi="Times New Roman" w:eastAsiaTheme="minorEastAsia"/>
                <w:b/>
                <w:color w:val="000000" w:themeColor="text1"/>
                <w:sz w:val="24"/>
              </w:rPr>
              <w:t xml:space="preserve">  </w:t>
            </w:r>
            <w:r>
              <w:rPr>
                <w:rFonts w:ascii="Times New Roman" w:hAnsiTheme="minorEastAsia" w:eastAsiaTheme="minorEastAsia"/>
                <w:b/>
                <w:color w:val="000000" w:themeColor="text1"/>
                <w:sz w:val="24"/>
              </w:rPr>
              <w:t>项目废水处理工艺对比表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2027"/>
              <w:gridCol w:w="2455"/>
              <w:gridCol w:w="2612"/>
            </w:tblGrid>
            <w:tr w14:paraId="4B86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pct"/>
                  <w:tcBorders>
                    <w:top w:val="single" w:color="auto" w:sz="4" w:space="0"/>
                    <w:left w:val="single" w:color="auto" w:sz="4" w:space="0"/>
                    <w:bottom w:val="single" w:color="auto" w:sz="4" w:space="0"/>
                    <w:right w:val="single" w:color="auto" w:sz="4" w:space="0"/>
                  </w:tcBorders>
                  <w:vAlign w:val="center"/>
                </w:tcPr>
                <w:p w14:paraId="52FE1F5A">
                  <w:pPr>
                    <w:autoSpaceDE w:val="0"/>
                    <w:autoSpaceDN w:val="0"/>
                    <w:jc w:val="right"/>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处理工艺</w:t>
                  </w:r>
                </w:p>
                <w:p w14:paraId="614F69CF">
                  <w:pPr>
                    <w:autoSpaceDE w:val="0"/>
                    <w:autoSpaceDN w:val="0"/>
                    <w:jc w:val="left"/>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比较项目</w:t>
                  </w:r>
                </w:p>
              </w:tc>
              <w:tc>
                <w:tcPr>
                  <w:tcW w:w="1147" w:type="pct"/>
                  <w:tcBorders>
                    <w:top w:val="single" w:color="auto" w:sz="4" w:space="0"/>
                    <w:left w:val="single" w:color="auto" w:sz="4" w:space="0"/>
                    <w:bottom w:val="single" w:color="auto" w:sz="4" w:space="0"/>
                    <w:right w:val="single" w:color="auto" w:sz="4" w:space="0"/>
                  </w:tcBorders>
                  <w:vAlign w:val="center"/>
                </w:tcPr>
                <w:p w14:paraId="145E49E5">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SBR</w:t>
                  </w:r>
                  <w:r>
                    <w:rPr>
                      <w:rFonts w:ascii="Times New Roman" w:hAnsiTheme="minorEastAsia" w:eastAsiaTheme="minorEastAsia"/>
                      <w:color w:val="000000" w:themeColor="text1"/>
                      <w:szCs w:val="21"/>
                    </w:rPr>
                    <w:t>法</w:t>
                  </w:r>
                </w:p>
              </w:tc>
              <w:tc>
                <w:tcPr>
                  <w:tcW w:w="1389" w:type="pct"/>
                  <w:tcBorders>
                    <w:top w:val="single" w:color="auto" w:sz="4" w:space="0"/>
                    <w:left w:val="single" w:color="auto" w:sz="4" w:space="0"/>
                    <w:bottom w:val="single" w:color="auto" w:sz="4" w:space="0"/>
                    <w:right w:val="single" w:color="auto" w:sz="4" w:space="0"/>
                  </w:tcBorders>
                  <w:vAlign w:val="center"/>
                </w:tcPr>
                <w:p w14:paraId="1E1456AD">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MBR</w:t>
                  </w:r>
                  <w:r>
                    <w:rPr>
                      <w:rFonts w:ascii="Times New Roman" w:hAnsiTheme="minorEastAsia" w:eastAsiaTheme="minorEastAsia"/>
                      <w:color w:val="000000" w:themeColor="text1"/>
                      <w:szCs w:val="21"/>
                    </w:rPr>
                    <w:t>法</w:t>
                  </w:r>
                </w:p>
              </w:tc>
              <w:tc>
                <w:tcPr>
                  <w:tcW w:w="1478" w:type="pct"/>
                  <w:tcBorders>
                    <w:top w:val="single" w:color="auto" w:sz="4" w:space="0"/>
                    <w:left w:val="single" w:color="auto" w:sz="4" w:space="0"/>
                    <w:bottom w:val="single" w:color="auto" w:sz="4" w:space="0"/>
                    <w:right w:val="single" w:color="auto" w:sz="4" w:space="0"/>
                  </w:tcBorders>
                  <w:vAlign w:val="center"/>
                </w:tcPr>
                <w:p w14:paraId="42089BB8">
                  <w:pPr>
                    <w:autoSpaceDE w:val="0"/>
                    <w:autoSpaceDN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A/O</w:t>
                  </w:r>
                  <w:r>
                    <w:rPr>
                      <w:rFonts w:ascii="Times New Roman" w:hAnsiTheme="minorEastAsia" w:eastAsiaTheme="minorEastAsia"/>
                      <w:color w:val="000000" w:themeColor="text1"/>
                      <w:szCs w:val="21"/>
                    </w:rPr>
                    <w:t>法</w:t>
                  </w:r>
                </w:p>
              </w:tc>
            </w:tr>
            <w:tr w14:paraId="2A58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pct"/>
                  <w:tcBorders>
                    <w:top w:val="single" w:color="auto" w:sz="4" w:space="0"/>
                    <w:left w:val="single" w:color="auto" w:sz="4" w:space="0"/>
                    <w:bottom w:val="single" w:color="auto" w:sz="4" w:space="0"/>
                    <w:right w:val="single" w:color="auto" w:sz="4" w:space="0"/>
                  </w:tcBorders>
                  <w:vAlign w:val="center"/>
                </w:tcPr>
                <w:p w14:paraId="0620C62D">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占地面积</w:t>
                  </w:r>
                </w:p>
              </w:tc>
              <w:tc>
                <w:tcPr>
                  <w:tcW w:w="1147" w:type="pct"/>
                  <w:tcBorders>
                    <w:top w:val="single" w:color="auto" w:sz="4" w:space="0"/>
                    <w:left w:val="single" w:color="auto" w:sz="4" w:space="0"/>
                    <w:bottom w:val="single" w:color="auto" w:sz="4" w:space="0"/>
                    <w:right w:val="single" w:color="auto" w:sz="4" w:space="0"/>
                  </w:tcBorders>
                  <w:vAlign w:val="center"/>
                </w:tcPr>
                <w:p w14:paraId="13BA8D64">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较大</w:t>
                  </w:r>
                </w:p>
              </w:tc>
              <w:tc>
                <w:tcPr>
                  <w:tcW w:w="1389" w:type="pct"/>
                  <w:tcBorders>
                    <w:top w:val="single" w:color="auto" w:sz="4" w:space="0"/>
                    <w:left w:val="single" w:color="auto" w:sz="4" w:space="0"/>
                    <w:bottom w:val="single" w:color="auto" w:sz="4" w:space="0"/>
                    <w:right w:val="single" w:color="auto" w:sz="4" w:space="0"/>
                  </w:tcBorders>
                  <w:vAlign w:val="center"/>
                </w:tcPr>
                <w:p w14:paraId="6F442570">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小</w:t>
                  </w:r>
                </w:p>
              </w:tc>
              <w:tc>
                <w:tcPr>
                  <w:tcW w:w="1478" w:type="pct"/>
                  <w:tcBorders>
                    <w:top w:val="single" w:color="auto" w:sz="4" w:space="0"/>
                    <w:left w:val="single" w:color="auto" w:sz="4" w:space="0"/>
                    <w:bottom w:val="single" w:color="auto" w:sz="4" w:space="0"/>
                    <w:right w:val="single" w:color="auto" w:sz="4" w:space="0"/>
                  </w:tcBorders>
                  <w:vAlign w:val="center"/>
                </w:tcPr>
                <w:p w14:paraId="6B9AB15C">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较小</w:t>
                  </w:r>
                </w:p>
              </w:tc>
            </w:tr>
            <w:tr w14:paraId="455B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pct"/>
                  <w:tcBorders>
                    <w:top w:val="single" w:color="auto" w:sz="4" w:space="0"/>
                    <w:left w:val="single" w:color="auto" w:sz="4" w:space="0"/>
                    <w:bottom w:val="single" w:color="auto" w:sz="4" w:space="0"/>
                    <w:right w:val="single" w:color="auto" w:sz="4" w:space="0"/>
                  </w:tcBorders>
                  <w:vAlign w:val="center"/>
                </w:tcPr>
                <w:p w14:paraId="2D2E6753">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污泥产生量</w:t>
                  </w:r>
                </w:p>
              </w:tc>
              <w:tc>
                <w:tcPr>
                  <w:tcW w:w="1147" w:type="pct"/>
                  <w:tcBorders>
                    <w:top w:val="single" w:color="auto" w:sz="4" w:space="0"/>
                    <w:left w:val="single" w:color="auto" w:sz="4" w:space="0"/>
                    <w:bottom w:val="single" w:color="auto" w:sz="4" w:space="0"/>
                    <w:right w:val="single" w:color="auto" w:sz="4" w:space="0"/>
                  </w:tcBorders>
                  <w:vAlign w:val="center"/>
                </w:tcPr>
                <w:p w14:paraId="5EE36A54">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低</w:t>
                  </w:r>
                </w:p>
              </w:tc>
              <w:tc>
                <w:tcPr>
                  <w:tcW w:w="1389" w:type="pct"/>
                  <w:tcBorders>
                    <w:top w:val="single" w:color="auto" w:sz="4" w:space="0"/>
                    <w:left w:val="single" w:color="auto" w:sz="4" w:space="0"/>
                    <w:bottom w:val="single" w:color="auto" w:sz="4" w:space="0"/>
                    <w:right w:val="single" w:color="auto" w:sz="4" w:space="0"/>
                  </w:tcBorders>
                  <w:vAlign w:val="center"/>
                </w:tcPr>
                <w:p w14:paraId="1BEBCAB0">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低</w:t>
                  </w:r>
                </w:p>
              </w:tc>
              <w:tc>
                <w:tcPr>
                  <w:tcW w:w="1478" w:type="pct"/>
                  <w:tcBorders>
                    <w:top w:val="single" w:color="auto" w:sz="4" w:space="0"/>
                    <w:left w:val="single" w:color="auto" w:sz="4" w:space="0"/>
                    <w:bottom w:val="single" w:color="auto" w:sz="4" w:space="0"/>
                    <w:right w:val="single" w:color="auto" w:sz="4" w:space="0"/>
                  </w:tcBorders>
                  <w:vAlign w:val="center"/>
                </w:tcPr>
                <w:p w14:paraId="38DF81D9">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较低</w:t>
                  </w:r>
                </w:p>
              </w:tc>
            </w:tr>
            <w:tr w14:paraId="3194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pct"/>
                  <w:tcBorders>
                    <w:top w:val="single" w:color="auto" w:sz="4" w:space="0"/>
                    <w:left w:val="single" w:color="auto" w:sz="4" w:space="0"/>
                    <w:bottom w:val="single" w:color="auto" w:sz="4" w:space="0"/>
                    <w:right w:val="single" w:color="auto" w:sz="4" w:space="0"/>
                  </w:tcBorders>
                  <w:vAlign w:val="center"/>
                </w:tcPr>
                <w:p w14:paraId="50EB362C">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除磷脱氮效果</w:t>
                  </w:r>
                </w:p>
              </w:tc>
              <w:tc>
                <w:tcPr>
                  <w:tcW w:w="1147" w:type="pct"/>
                  <w:tcBorders>
                    <w:top w:val="single" w:color="auto" w:sz="4" w:space="0"/>
                    <w:left w:val="single" w:color="auto" w:sz="4" w:space="0"/>
                    <w:bottom w:val="single" w:color="auto" w:sz="4" w:space="0"/>
                    <w:right w:val="single" w:color="auto" w:sz="4" w:space="0"/>
                  </w:tcBorders>
                  <w:vAlign w:val="center"/>
                </w:tcPr>
                <w:p w14:paraId="66C74BEC">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好</w:t>
                  </w:r>
                </w:p>
              </w:tc>
              <w:tc>
                <w:tcPr>
                  <w:tcW w:w="1389" w:type="pct"/>
                  <w:tcBorders>
                    <w:top w:val="single" w:color="auto" w:sz="4" w:space="0"/>
                    <w:left w:val="single" w:color="auto" w:sz="4" w:space="0"/>
                    <w:bottom w:val="single" w:color="auto" w:sz="4" w:space="0"/>
                    <w:right w:val="single" w:color="auto" w:sz="4" w:space="0"/>
                  </w:tcBorders>
                  <w:vAlign w:val="center"/>
                </w:tcPr>
                <w:p w14:paraId="3669085E">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好</w:t>
                  </w:r>
                </w:p>
              </w:tc>
              <w:tc>
                <w:tcPr>
                  <w:tcW w:w="1478" w:type="pct"/>
                  <w:tcBorders>
                    <w:top w:val="single" w:color="auto" w:sz="4" w:space="0"/>
                    <w:left w:val="single" w:color="auto" w:sz="4" w:space="0"/>
                    <w:bottom w:val="single" w:color="auto" w:sz="4" w:space="0"/>
                    <w:right w:val="single" w:color="auto" w:sz="4" w:space="0"/>
                  </w:tcBorders>
                  <w:vAlign w:val="center"/>
                </w:tcPr>
                <w:p w14:paraId="5931AE27">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较好</w:t>
                  </w:r>
                </w:p>
              </w:tc>
            </w:tr>
            <w:tr w14:paraId="10E0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pct"/>
                  <w:tcBorders>
                    <w:top w:val="single" w:color="auto" w:sz="4" w:space="0"/>
                    <w:left w:val="single" w:color="auto" w:sz="4" w:space="0"/>
                    <w:bottom w:val="single" w:color="auto" w:sz="4" w:space="0"/>
                    <w:right w:val="single" w:color="auto" w:sz="4" w:space="0"/>
                  </w:tcBorders>
                  <w:vAlign w:val="center"/>
                </w:tcPr>
                <w:p w14:paraId="3B998057">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出水水质</w:t>
                  </w:r>
                </w:p>
              </w:tc>
              <w:tc>
                <w:tcPr>
                  <w:tcW w:w="1147" w:type="pct"/>
                  <w:tcBorders>
                    <w:top w:val="single" w:color="auto" w:sz="4" w:space="0"/>
                    <w:left w:val="single" w:color="auto" w:sz="4" w:space="0"/>
                    <w:bottom w:val="single" w:color="auto" w:sz="4" w:space="0"/>
                    <w:right w:val="single" w:color="auto" w:sz="4" w:space="0"/>
                  </w:tcBorders>
                  <w:vAlign w:val="center"/>
                </w:tcPr>
                <w:p w14:paraId="2992F41A">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较好</w:t>
                  </w:r>
                </w:p>
              </w:tc>
              <w:tc>
                <w:tcPr>
                  <w:tcW w:w="1389" w:type="pct"/>
                  <w:tcBorders>
                    <w:top w:val="single" w:color="auto" w:sz="4" w:space="0"/>
                    <w:left w:val="single" w:color="auto" w:sz="4" w:space="0"/>
                    <w:bottom w:val="single" w:color="auto" w:sz="4" w:space="0"/>
                    <w:right w:val="single" w:color="auto" w:sz="4" w:space="0"/>
                  </w:tcBorders>
                  <w:vAlign w:val="center"/>
                </w:tcPr>
                <w:p w14:paraId="4150E4CF">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好且稳定</w:t>
                  </w:r>
                </w:p>
              </w:tc>
              <w:tc>
                <w:tcPr>
                  <w:tcW w:w="1478" w:type="pct"/>
                  <w:tcBorders>
                    <w:top w:val="single" w:color="auto" w:sz="4" w:space="0"/>
                    <w:left w:val="single" w:color="auto" w:sz="4" w:space="0"/>
                    <w:bottom w:val="single" w:color="auto" w:sz="4" w:space="0"/>
                    <w:right w:val="single" w:color="auto" w:sz="4" w:space="0"/>
                  </w:tcBorders>
                  <w:vAlign w:val="center"/>
                </w:tcPr>
                <w:p w14:paraId="45F198EC">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好且稳定</w:t>
                  </w:r>
                </w:p>
              </w:tc>
            </w:tr>
            <w:tr w14:paraId="6F87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pct"/>
                  <w:tcBorders>
                    <w:top w:val="single" w:color="auto" w:sz="4" w:space="0"/>
                    <w:left w:val="single" w:color="auto" w:sz="4" w:space="0"/>
                    <w:bottom w:val="single" w:color="auto" w:sz="4" w:space="0"/>
                    <w:right w:val="single" w:color="auto" w:sz="4" w:space="0"/>
                  </w:tcBorders>
                  <w:vAlign w:val="center"/>
                </w:tcPr>
                <w:p w14:paraId="2DFD0DE5">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投资费用</w:t>
                  </w:r>
                </w:p>
              </w:tc>
              <w:tc>
                <w:tcPr>
                  <w:tcW w:w="1147" w:type="pct"/>
                  <w:tcBorders>
                    <w:top w:val="single" w:color="auto" w:sz="4" w:space="0"/>
                    <w:left w:val="single" w:color="auto" w:sz="4" w:space="0"/>
                    <w:bottom w:val="single" w:color="auto" w:sz="4" w:space="0"/>
                    <w:right w:val="single" w:color="auto" w:sz="4" w:space="0"/>
                  </w:tcBorders>
                  <w:vAlign w:val="center"/>
                </w:tcPr>
                <w:p w14:paraId="173FE3C0">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低</w:t>
                  </w:r>
                </w:p>
              </w:tc>
              <w:tc>
                <w:tcPr>
                  <w:tcW w:w="1389" w:type="pct"/>
                  <w:tcBorders>
                    <w:top w:val="single" w:color="auto" w:sz="4" w:space="0"/>
                    <w:left w:val="single" w:color="auto" w:sz="4" w:space="0"/>
                    <w:bottom w:val="single" w:color="auto" w:sz="4" w:space="0"/>
                    <w:right w:val="single" w:color="auto" w:sz="4" w:space="0"/>
                  </w:tcBorders>
                  <w:vAlign w:val="center"/>
                </w:tcPr>
                <w:p w14:paraId="10AD451A">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高</w:t>
                  </w:r>
                </w:p>
              </w:tc>
              <w:tc>
                <w:tcPr>
                  <w:tcW w:w="1478" w:type="pct"/>
                  <w:tcBorders>
                    <w:top w:val="single" w:color="auto" w:sz="4" w:space="0"/>
                    <w:left w:val="single" w:color="auto" w:sz="4" w:space="0"/>
                    <w:bottom w:val="single" w:color="auto" w:sz="4" w:space="0"/>
                    <w:right w:val="single" w:color="auto" w:sz="4" w:space="0"/>
                  </w:tcBorders>
                  <w:vAlign w:val="center"/>
                </w:tcPr>
                <w:p w14:paraId="3D967F2D">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较低</w:t>
                  </w:r>
                </w:p>
              </w:tc>
            </w:tr>
            <w:tr w14:paraId="205D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pct"/>
                  <w:tcBorders>
                    <w:top w:val="single" w:color="auto" w:sz="4" w:space="0"/>
                    <w:left w:val="single" w:color="auto" w:sz="4" w:space="0"/>
                    <w:bottom w:val="single" w:color="auto" w:sz="4" w:space="0"/>
                    <w:right w:val="single" w:color="auto" w:sz="4" w:space="0"/>
                  </w:tcBorders>
                  <w:vAlign w:val="center"/>
                </w:tcPr>
                <w:p w14:paraId="39C24BC3">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运行成本</w:t>
                  </w:r>
                </w:p>
              </w:tc>
              <w:tc>
                <w:tcPr>
                  <w:tcW w:w="1147" w:type="pct"/>
                  <w:tcBorders>
                    <w:top w:val="single" w:color="auto" w:sz="4" w:space="0"/>
                    <w:left w:val="single" w:color="auto" w:sz="4" w:space="0"/>
                    <w:bottom w:val="single" w:color="auto" w:sz="4" w:space="0"/>
                    <w:right w:val="single" w:color="auto" w:sz="4" w:space="0"/>
                  </w:tcBorders>
                  <w:vAlign w:val="center"/>
                </w:tcPr>
                <w:p w14:paraId="10978221">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较高</w:t>
                  </w:r>
                </w:p>
              </w:tc>
              <w:tc>
                <w:tcPr>
                  <w:tcW w:w="1389" w:type="pct"/>
                  <w:tcBorders>
                    <w:top w:val="single" w:color="auto" w:sz="4" w:space="0"/>
                    <w:left w:val="single" w:color="auto" w:sz="4" w:space="0"/>
                    <w:bottom w:val="single" w:color="auto" w:sz="4" w:space="0"/>
                    <w:right w:val="single" w:color="auto" w:sz="4" w:space="0"/>
                  </w:tcBorders>
                  <w:vAlign w:val="center"/>
                </w:tcPr>
                <w:p w14:paraId="57D69FD9">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高</w:t>
                  </w:r>
                </w:p>
              </w:tc>
              <w:tc>
                <w:tcPr>
                  <w:tcW w:w="1478" w:type="pct"/>
                  <w:tcBorders>
                    <w:top w:val="single" w:color="auto" w:sz="4" w:space="0"/>
                    <w:left w:val="single" w:color="auto" w:sz="4" w:space="0"/>
                    <w:bottom w:val="single" w:color="auto" w:sz="4" w:space="0"/>
                    <w:right w:val="single" w:color="auto" w:sz="4" w:space="0"/>
                  </w:tcBorders>
                  <w:vAlign w:val="center"/>
                </w:tcPr>
                <w:p w14:paraId="7CACF1E4">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较低</w:t>
                  </w:r>
                </w:p>
              </w:tc>
            </w:tr>
            <w:tr w14:paraId="1EA6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pct"/>
                  <w:tcBorders>
                    <w:top w:val="single" w:color="auto" w:sz="4" w:space="0"/>
                    <w:left w:val="single" w:color="auto" w:sz="4" w:space="0"/>
                    <w:bottom w:val="single" w:color="auto" w:sz="4" w:space="0"/>
                    <w:right w:val="single" w:color="auto" w:sz="4" w:space="0"/>
                  </w:tcBorders>
                  <w:vAlign w:val="center"/>
                </w:tcPr>
                <w:p w14:paraId="33DF3750">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后期管理</w:t>
                  </w:r>
                </w:p>
              </w:tc>
              <w:tc>
                <w:tcPr>
                  <w:tcW w:w="1147" w:type="pct"/>
                  <w:tcBorders>
                    <w:top w:val="single" w:color="auto" w:sz="4" w:space="0"/>
                    <w:left w:val="single" w:color="auto" w:sz="4" w:space="0"/>
                    <w:bottom w:val="single" w:color="auto" w:sz="4" w:space="0"/>
                    <w:right w:val="single" w:color="auto" w:sz="4" w:space="0"/>
                  </w:tcBorders>
                  <w:vAlign w:val="center"/>
                </w:tcPr>
                <w:p w14:paraId="33984AC0">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自动化程度要求较高，管理难度大</w:t>
                  </w:r>
                </w:p>
              </w:tc>
              <w:tc>
                <w:tcPr>
                  <w:tcW w:w="1389" w:type="pct"/>
                  <w:tcBorders>
                    <w:top w:val="single" w:color="auto" w:sz="4" w:space="0"/>
                    <w:left w:val="single" w:color="auto" w:sz="4" w:space="0"/>
                    <w:bottom w:val="single" w:color="auto" w:sz="4" w:space="0"/>
                    <w:right w:val="single" w:color="auto" w:sz="4" w:space="0"/>
                  </w:tcBorders>
                  <w:vAlign w:val="center"/>
                </w:tcPr>
                <w:p w14:paraId="694EFF92">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管理难度较大</w:t>
                  </w:r>
                </w:p>
              </w:tc>
              <w:tc>
                <w:tcPr>
                  <w:tcW w:w="1478" w:type="pct"/>
                  <w:tcBorders>
                    <w:top w:val="single" w:color="auto" w:sz="4" w:space="0"/>
                    <w:left w:val="single" w:color="auto" w:sz="4" w:space="0"/>
                    <w:bottom w:val="single" w:color="auto" w:sz="4" w:space="0"/>
                    <w:right w:val="single" w:color="auto" w:sz="4" w:space="0"/>
                  </w:tcBorders>
                  <w:vAlign w:val="center"/>
                </w:tcPr>
                <w:p w14:paraId="358639E4">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工艺运行简单，操作方便</w:t>
                  </w:r>
                </w:p>
              </w:tc>
            </w:tr>
            <w:tr w14:paraId="78EC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pct"/>
                  <w:tcBorders>
                    <w:top w:val="single" w:color="auto" w:sz="4" w:space="0"/>
                    <w:left w:val="single" w:color="auto" w:sz="4" w:space="0"/>
                    <w:bottom w:val="single" w:color="auto" w:sz="4" w:space="0"/>
                    <w:right w:val="single" w:color="auto" w:sz="4" w:space="0"/>
                  </w:tcBorders>
                  <w:vAlign w:val="center"/>
                </w:tcPr>
                <w:p w14:paraId="142DD598">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优点</w:t>
                  </w:r>
                </w:p>
              </w:tc>
              <w:tc>
                <w:tcPr>
                  <w:tcW w:w="1147" w:type="pct"/>
                  <w:tcBorders>
                    <w:top w:val="single" w:color="auto" w:sz="4" w:space="0"/>
                    <w:left w:val="single" w:color="auto" w:sz="4" w:space="0"/>
                    <w:bottom w:val="single" w:color="auto" w:sz="4" w:space="0"/>
                    <w:right w:val="single" w:color="auto" w:sz="4" w:space="0"/>
                  </w:tcBorders>
                  <w:vAlign w:val="center"/>
                </w:tcPr>
                <w:p w14:paraId="4961828E">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出水水质较好；不产生污泥膨胀；除磷脱氮效果</w:t>
                  </w:r>
                </w:p>
              </w:tc>
              <w:tc>
                <w:tcPr>
                  <w:tcW w:w="1389" w:type="pct"/>
                  <w:tcBorders>
                    <w:top w:val="single" w:color="auto" w:sz="4" w:space="0"/>
                    <w:left w:val="single" w:color="auto" w:sz="4" w:space="0"/>
                    <w:bottom w:val="single" w:color="auto" w:sz="4" w:space="0"/>
                    <w:right w:val="single" w:color="auto" w:sz="4" w:space="0"/>
                  </w:tcBorders>
                  <w:vAlign w:val="center"/>
                </w:tcPr>
                <w:p w14:paraId="7AA3B100">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出水水质优质稳定；工艺参数易于控制；设备紧凑，占地少；剩余污泥量少；有利于增值缓慢的硝化细菌的截留、生长及繁殖；不产生污泥膨胀；系统可采用</w:t>
                  </w:r>
                  <w:r>
                    <w:rPr>
                      <w:rFonts w:ascii="Times New Roman" w:hAnsi="Times New Roman" w:eastAsiaTheme="minorEastAsia"/>
                      <w:color w:val="000000" w:themeColor="text1"/>
                      <w:szCs w:val="21"/>
                    </w:rPr>
                    <w:t>PLC</w:t>
                  </w:r>
                  <w:r>
                    <w:rPr>
                      <w:rFonts w:ascii="Times New Roman" w:hAnsiTheme="minorEastAsia" w:eastAsiaTheme="minorEastAsia"/>
                      <w:color w:val="000000" w:themeColor="text1"/>
                      <w:szCs w:val="21"/>
                    </w:rPr>
                    <w:t>控制，易于实现全程自动化</w:t>
                  </w:r>
                </w:p>
              </w:tc>
              <w:tc>
                <w:tcPr>
                  <w:tcW w:w="1478" w:type="pct"/>
                  <w:tcBorders>
                    <w:top w:val="single" w:color="auto" w:sz="4" w:space="0"/>
                    <w:left w:val="single" w:color="auto" w:sz="4" w:space="0"/>
                    <w:bottom w:val="single" w:color="auto" w:sz="4" w:space="0"/>
                    <w:right w:val="single" w:color="auto" w:sz="4" w:space="0"/>
                  </w:tcBorders>
                  <w:vAlign w:val="center"/>
                </w:tcPr>
                <w:p w14:paraId="4174FAF8">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体积负荷高，停留时间短，节约占地面积；生物活性高；有较高的微生物浓度；污泥产量低；出水水质好且稳定；动力消耗低；不产生污泥膨胀；挂膜方便，可间接运行；工艺运行简单，操作方便，坑冲击负荷能力强。</w:t>
                  </w:r>
                </w:p>
              </w:tc>
            </w:tr>
            <w:tr w14:paraId="194C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pct"/>
                  <w:tcBorders>
                    <w:top w:val="single" w:color="auto" w:sz="4" w:space="0"/>
                    <w:left w:val="single" w:color="auto" w:sz="4" w:space="0"/>
                    <w:bottom w:val="single" w:color="auto" w:sz="4" w:space="0"/>
                    <w:right w:val="single" w:color="auto" w:sz="4" w:space="0"/>
                  </w:tcBorders>
                  <w:vAlign w:val="center"/>
                </w:tcPr>
                <w:p w14:paraId="583E0563">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缺点</w:t>
                  </w:r>
                </w:p>
              </w:tc>
              <w:tc>
                <w:tcPr>
                  <w:tcW w:w="1147" w:type="pct"/>
                  <w:tcBorders>
                    <w:top w:val="single" w:color="auto" w:sz="4" w:space="0"/>
                    <w:left w:val="single" w:color="auto" w:sz="4" w:space="0"/>
                    <w:bottom w:val="single" w:color="auto" w:sz="4" w:space="0"/>
                    <w:right w:val="single" w:color="auto" w:sz="4" w:space="0"/>
                  </w:tcBorders>
                  <w:vAlign w:val="center"/>
                </w:tcPr>
                <w:p w14:paraId="1598DB69">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池容和设备利用率低；占地面积较大、运行管理复杂；自控水平要求高</w:t>
                  </w:r>
                </w:p>
              </w:tc>
              <w:tc>
                <w:tcPr>
                  <w:tcW w:w="1389" w:type="pct"/>
                  <w:tcBorders>
                    <w:top w:val="single" w:color="auto" w:sz="4" w:space="0"/>
                    <w:left w:val="single" w:color="auto" w:sz="4" w:space="0"/>
                    <w:bottom w:val="single" w:color="auto" w:sz="4" w:space="0"/>
                    <w:right w:val="single" w:color="auto" w:sz="4" w:space="0"/>
                  </w:tcBorders>
                  <w:vAlign w:val="center"/>
                </w:tcPr>
                <w:p w14:paraId="26E0F085">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工艺造价高，运行维护及更换费用较高；管理难度较大</w:t>
                  </w:r>
                </w:p>
              </w:tc>
              <w:tc>
                <w:tcPr>
                  <w:tcW w:w="1478" w:type="pct"/>
                  <w:tcBorders>
                    <w:top w:val="single" w:color="auto" w:sz="4" w:space="0"/>
                    <w:left w:val="single" w:color="auto" w:sz="4" w:space="0"/>
                    <w:bottom w:val="single" w:color="auto" w:sz="4" w:space="0"/>
                    <w:right w:val="single" w:color="auto" w:sz="4" w:space="0"/>
                  </w:tcBorders>
                  <w:vAlign w:val="center"/>
                </w:tcPr>
                <w:p w14:paraId="1CC66DBD">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池内填料间的生物膜有时有出现堵塞现象；没有独立的污泥回流系统，难降解物质的降解率较低</w:t>
                  </w:r>
                </w:p>
              </w:tc>
            </w:tr>
          </w:tbl>
          <w:p w14:paraId="5B1B4CF3">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在确保出水水质的前提下，根据技术上合理、经济上合算、管理方便、且运行可靠的原则，最终</w:t>
            </w:r>
            <w:r>
              <w:rPr>
                <w:rFonts w:ascii="Times New Roman" w:hAnsiTheme="minorEastAsia" w:eastAsiaTheme="minorEastAsia"/>
                <w:color w:val="000000" w:themeColor="text1"/>
                <w:sz w:val="24"/>
              </w:rPr>
              <w:t>本项目</w:t>
            </w:r>
            <w:r>
              <w:rPr>
                <w:rFonts w:ascii="Times New Roman" w:hAnsiTheme="minorEastAsia" w:eastAsiaTheme="minorEastAsia"/>
                <w:color w:val="000000" w:themeColor="text1"/>
                <w:sz w:val="24"/>
                <w:szCs w:val="24"/>
              </w:rPr>
              <w:t>中水处理站拟采用</w:t>
            </w:r>
            <w:r>
              <w:rPr>
                <w:rFonts w:ascii="Times New Roman" w:hAnsi="Times New Roman" w:eastAsiaTheme="minorEastAsia"/>
                <w:color w:val="000000" w:themeColor="text1"/>
                <w:sz w:val="24"/>
                <w:szCs w:val="24"/>
              </w:rPr>
              <w:t>“MBR+</w:t>
            </w:r>
            <w:r>
              <w:rPr>
                <w:rFonts w:ascii="Times New Roman" w:hAnsiTheme="minorEastAsia" w:eastAsiaTheme="minorEastAsia"/>
                <w:color w:val="000000" w:themeColor="text1"/>
                <w:sz w:val="24"/>
                <w:szCs w:val="24"/>
              </w:rPr>
              <w:t>消毒</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工艺</w:t>
            </w:r>
            <w:r>
              <w:rPr>
                <w:rStyle w:val="58"/>
                <w:rFonts w:ascii="Times New Roman" w:hAnsiTheme="minorEastAsia" w:eastAsiaTheme="minorEastAsia"/>
                <w:color w:val="000000" w:themeColor="text1"/>
              </w:rPr>
              <w:t>。</w:t>
            </w:r>
            <w:r>
              <w:rPr>
                <w:rFonts w:ascii="Times New Roman" w:hAnsiTheme="minorEastAsia" w:eastAsiaTheme="minorEastAsia"/>
                <w:color w:val="000000" w:themeColor="text1"/>
                <w:sz w:val="24"/>
              </w:rPr>
              <w:t>工艺流程图见图</w:t>
            </w:r>
            <w:r>
              <w:rPr>
                <w:rFonts w:ascii="Times New Roman" w:hAnsi="Times New Roman" w:eastAsiaTheme="minorEastAsia"/>
                <w:color w:val="000000" w:themeColor="text1"/>
                <w:sz w:val="24"/>
              </w:rPr>
              <w:t>7-1</w:t>
            </w:r>
            <w:r>
              <w:rPr>
                <w:rFonts w:ascii="Times New Roman" w:hAnsiTheme="minorEastAsia" w:eastAsiaTheme="minorEastAsia"/>
                <w:color w:val="000000" w:themeColor="text1"/>
                <w:sz w:val="24"/>
              </w:rPr>
              <w:t>。</w:t>
            </w:r>
          </w:p>
          <w:p w14:paraId="409F7955">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rPr>
              <w:pict>
                <v:shape id="直接箭头连接符 12" o:spid="_x0000_s1026" o:spt="32" type="#_x0000_t32" style="position:absolute;left:0pt;flip:x;margin-left:246.85pt;margin-top:132.85pt;height:0.75pt;width:16.5pt;z-index:25166028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">
                  <v:path arrowok="t"/>
                  <v:fill on="f" focussize="0,0"/>
                  <v:stroke dashstyle="dash"/>
                  <v:imagedata o:title=""/>
                  <o:lock v:ext="edit"/>
                </v:shape>
              </w:pict>
            </w:r>
            <w:r>
              <w:rPr>
                <w:rFonts w:ascii="Times New Roman" w:hAnsi="Times New Roman" w:eastAsiaTheme="minorEastAsia"/>
                <w:color w:val="000000" w:themeColor="text1"/>
              </w:rPr>
              <w:t xml:space="preserve"> </w:t>
            </w:r>
            <w:r>
              <w:rPr>
                <w:rFonts w:ascii="Times New Roman" w:hAnsi="Times New Roman" w:eastAsiaTheme="minorEastAsia"/>
                <w:color w:val="000000" w:themeColor="text1"/>
              </w:rPr>
              <w:drawing>
                <wp:inline distT="0" distB="0" distL="0" distR="0">
                  <wp:extent cx="4676775" cy="44672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stretch>
                            <a:fillRect/>
                          </a:stretch>
                        </pic:blipFill>
                        <pic:spPr>
                          <a:xfrm>
                            <a:off x="0" y="0"/>
                            <a:ext cx="4676775" cy="4467225"/>
                          </a:xfrm>
                          <a:prstGeom prst="rect">
                            <a:avLst/>
                          </a:prstGeom>
                        </pic:spPr>
                      </pic:pic>
                    </a:graphicData>
                  </a:graphic>
                </wp:inline>
              </w:drawing>
            </w:r>
          </w:p>
          <w:p w14:paraId="2551D586">
            <w:pPr>
              <w:spacing w:line="360" w:lineRule="auto"/>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rPr>
              <w:pict>
                <v:shape id="直接箭头连接符 8" o:spid="_x0000_s1027" o:spt="32" type="#_x0000_t32" style="position:absolute;left:0pt;flip:y;margin-left:217.75pt;margin-top:199.9pt;height:0.75pt;width:17.25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">
                  <v:path arrowok="t"/>
                  <v:fill on="f" focussize="0,0"/>
                  <v:stroke dashstyle="dash"/>
                  <v:imagedata o:title=""/>
                  <o:lock v:ext="edit"/>
                </v:shape>
              </w:pict>
            </w:r>
            <w:r>
              <w:rPr>
                <w:rFonts w:ascii="Times New Roman" w:hAnsiTheme="minorEastAsia" w:eastAsiaTheme="minorEastAsia"/>
                <w:b/>
                <w:color w:val="000000" w:themeColor="text1"/>
                <w:sz w:val="24"/>
                <w:szCs w:val="24"/>
              </w:rPr>
              <w:t>图</w:t>
            </w:r>
            <w:r>
              <w:rPr>
                <w:rFonts w:ascii="Times New Roman" w:hAnsi="Times New Roman" w:eastAsiaTheme="minorEastAsia"/>
                <w:b/>
                <w:color w:val="000000" w:themeColor="text1"/>
                <w:sz w:val="24"/>
                <w:szCs w:val="24"/>
              </w:rPr>
              <w:t xml:space="preserve">7-1 </w:t>
            </w:r>
            <w:r>
              <w:rPr>
                <w:rFonts w:ascii="Times New Roman" w:hAnsiTheme="minorEastAsia" w:eastAsiaTheme="minorEastAsia"/>
                <w:b/>
                <w:color w:val="000000" w:themeColor="text1"/>
                <w:sz w:val="24"/>
                <w:szCs w:val="24"/>
              </w:rPr>
              <w:t>中水处理站</w:t>
            </w:r>
            <w:r>
              <w:rPr>
                <w:rFonts w:ascii="Times New Roman" w:hAnsi="Times New Roman" w:eastAsiaTheme="minorEastAsia"/>
                <w:b/>
                <w:color w:val="000000" w:themeColor="text1"/>
                <w:sz w:val="24"/>
                <w:szCs w:val="24"/>
              </w:rPr>
              <w:t>MBR</w:t>
            </w:r>
            <w:r>
              <w:rPr>
                <w:rFonts w:ascii="Times New Roman" w:hAnsiTheme="minorEastAsia" w:eastAsiaTheme="minorEastAsia"/>
                <w:b/>
                <w:color w:val="000000" w:themeColor="text1"/>
                <w:sz w:val="24"/>
                <w:szCs w:val="24"/>
              </w:rPr>
              <w:t>工艺流程</w:t>
            </w:r>
          </w:p>
          <w:p w14:paraId="1B687B0F">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依据本项目产生的废水种类及特点，本项目选用以</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生物接触氧化法</w:t>
            </w:r>
            <w:r>
              <w:rPr>
                <w:rFonts w:ascii="Times New Roman" w:hAnsi="Times New Roman" w:eastAsiaTheme="minorEastAsia"/>
                <w:color w:val="000000" w:themeColor="text1"/>
                <w:sz w:val="24"/>
                <w:szCs w:val="24"/>
              </w:rPr>
              <w:t>”</w:t>
            </w:r>
            <w:r>
              <w:rPr>
                <w:rFonts w:ascii="Times New Roman" w:hAnsiTheme="minorEastAsia" w:eastAsiaTheme="minorEastAsia"/>
                <w:color w:val="000000" w:themeColor="text1"/>
                <w:sz w:val="24"/>
                <w:szCs w:val="24"/>
              </w:rPr>
              <w:t>为核心的高效微生物处理工艺。该工艺具有技术先进、有容积负荷高，占地面积小，停留时间短，处理效果稳定、投资低、运行费用低、运行管理简便等优点，可确保处理后出水达到</w:t>
            </w:r>
            <w:r>
              <w:rPr>
                <w:rFonts w:ascii="Times New Roman" w:hAnsiTheme="minorEastAsia" w:eastAsiaTheme="minorEastAsia"/>
                <w:color w:val="000000" w:themeColor="text1"/>
                <w:sz w:val="24"/>
              </w:rPr>
              <w:t>《污水综合排放标准》（</w:t>
            </w:r>
            <w:r>
              <w:rPr>
                <w:rFonts w:ascii="Times New Roman" w:hAnsi="Times New Roman" w:eastAsiaTheme="minorEastAsia"/>
                <w:color w:val="000000" w:themeColor="text1"/>
                <w:sz w:val="24"/>
              </w:rPr>
              <w:t>GB 8978-1996</w:t>
            </w:r>
            <w:r>
              <w:rPr>
                <w:rFonts w:ascii="Times New Roman" w:hAnsiTheme="minorEastAsia" w:eastAsiaTheme="minorEastAsia"/>
                <w:color w:val="000000" w:themeColor="text1"/>
                <w:sz w:val="24"/>
              </w:rPr>
              <w:t>）表</w:t>
            </w:r>
            <w:r>
              <w:rPr>
                <w:rFonts w:ascii="Times New Roman" w:hAnsi="Times New Roman" w:eastAsiaTheme="minorEastAsia"/>
                <w:color w:val="000000" w:themeColor="text1"/>
                <w:sz w:val="24"/>
              </w:rPr>
              <w:t>4</w:t>
            </w:r>
            <w:r>
              <w:rPr>
                <w:rFonts w:ascii="Times New Roman" w:hAnsiTheme="minorEastAsia" w:eastAsiaTheme="minorEastAsia"/>
                <w:color w:val="000000" w:themeColor="text1"/>
                <w:sz w:val="24"/>
              </w:rPr>
              <w:t>中三级标准，氨氮和总磷排放达到《污水排入城镇下水道水质标准》（</w:t>
            </w:r>
            <w:r>
              <w:rPr>
                <w:rFonts w:ascii="Times New Roman" w:hAnsi="Times New Roman" w:eastAsiaTheme="minorEastAsia"/>
                <w:color w:val="000000" w:themeColor="text1"/>
                <w:sz w:val="24"/>
              </w:rPr>
              <w:t>CJ343-2010</w:t>
            </w:r>
            <w:r>
              <w:rPr>
                <w:rFonts w:ascii="Times New Roman" w:hAnsiTheme="minorEastAsia" w:eastAsiaTheme="minorEastAsia"/>
                <w:color w:val="000000" w:themeColor="text1"/>
                <w:sz w:val="24"/>
              </w:rPr>
              <w:t>）中</w:t>
            </w:r>
            <w:r>
              <w:rPr>
                <w:rFonts w:ascii="Times New Roman" w:hAnsi="Times New Roman" w:eastAsiaTheme="minorEastAsia"/>
                <w:color w:val="000000" w:themeColor="text1"/>
                <w:sz w:val="24"/>
              </w:rPr>
              <w:t>B</w:t>
            </w:r>
            <w:r>
              <w:rPr>
                <w:rFonts w:ascii="Times New Roman" w:hAnsiTheme="minorEastAsia" w:eastAsiaTheme="minorEastAsia"/>
                <w:color w:val="000000" w:themeColor="text1"/>
                <w:sz w:val="24"/>
              </w:rPr>
              <w:t>级标准</w:t>
            </w:r>
            <w:r>
              <w:rPr>
                <w:rFonts w:ascii="Times New Roman" w:hAnsiTheme="minorEastAsia" w:eastAsiaTheme="minorEastAsia"/>
                <w:color w:val="000000" w:themeColor="text1"/>
                <w:sz w:val="24"/>
                <w:szCs w:val="24"/>
              </w:rPr>
              <w:t>。项目中水处理站处理工艺说明如下：</w:t>
            </w:r>
          </w:p>
          <w:p w14:paraId="2CAF19AE">
            <w:pPr>
              <w:spacing w:line="360" w:lineRule="auto"/>
              <w:ind w:firstLine="480" w:firstLineChars="200"/>
              <w:jc w:val="left"/>
              <w:rPr>
                <w:rFonts w:ascii="Times New Roman" w:hAnsi="Times New Roman" w:eastAsiaTheme="minorEastAsia"/>
                <w:b/>
                <w:bCs/>
                <w:color w:val="000000" w:themeColor="text1"/>
                <w:sz w:val="24"/>
              </w:rPr>
            </w:pPr>
            <w:r>
              <w:rPr>
                <w:rFonts w:ascii="Times New Roman" w:hAnsiTheme="minorEastAsia" w:eastAsiaTheme="minorEastAsia"/>
                <w:color w:val="000000" w:themeColor="text1"/>
                <w:sz w:val="24"/>
              </w:rPr>
              <w:t>格栅池：污水经过化粪池后通过污水管进入格栅池，池中设有人工细格栅一道，格栅间距</w:t>
            </w:r>
            <w:r>
              <w:rPr>
                <w:rFonts w:ascii="Times New Roman" w:hAnsi="Times New Roman" w:eastAsiaTheme="minorEastAsia"/>
                <w:color w:val="000000" w:themeColor="text1"/>
                <w:sz w:val="24"/>
              </w:rPr>
              <w:t>5~8mm</w:t>
            </w:r>
            <w:r>
              <w:rPr>
                <w:rFonts w:ascii="Times New Roman" w:hAnsiTheme="minorEastAsia" w:eastAsiaTheme="minorEastAsia"/>
                <w:color w:val="000000" w:themeColor="text1"/>
                <w:sz w:val="24"/>
              </w:rPr>
              <w:t>，通过人工格栅可将水中的大渣物去除，以免阻塞后续的水泵和管道，格栅渣物定时人工清除。</w:t>
            </w:r>
          </w:p>
          <w:p w14:paraId="7792BFBC">
            <w:pPr>
              <w:spacing w:line="360" w:lineRule="auto"/>
              <w:ind w:firstLine="480" w:firstLineChars="200"/>
              <w:jc w:val="left"/>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调节池：污水自流进入调节池，调节池具有调节水质水量的作用，并保证有一定的处理水量，从而避免负荷冲击对生化处理系统造成不利影响。在调节池中安装有调节池提升泵，将水提升到生物接触氧化池中，水泵由水位开关和</w:t>
            </w:r>
            <w:r>
              <w:rPr>
                <w:rFonts w:ascii="Times New Roman" w:hAnsi="Times New Roman" w:eastAsiaTheme="minorEastAsia"/>
                <w:color w:val="000000" w:themeColor="text1"/>
                <w:sz w:val="24"/>
              </w:rPr>
              <w:t>PLC</w:t>
            </w:r>
            <w:r>
              <w:rPr>
                <w:rFonts w:ascii="Times New Roman" w:hAnsiTheme="minorEastAsia" w:eastAsiaTheme="minorEastAsia"/>
                <w:color w:val="000000" w:themeColor="text1"/>
                <w:sz w:val="24"/>
              </w:rPr>
              <w:t>控制自动运行。在调节池中进行初步的沉淀反应，可去除少部分的</w:t>
            </w:r>
            <w:r>
              <w:rPr>
                <w:rFonts w:ascii="Times New Roman" w:hAnsi="Times New Roman" w:eastAsiaTheme="minorEastAsia"/>
                <w:color w:val="000000" w:themeColor="text1"/>
                <w:sz w:val="24"/>
              </w:rPr>
              <w:t>SS</w:t>
            </w:r>
            <w:r>
              <w:rPr>
                <w:rFonts w:ascii="Times New Roman" w:hAnsiTheme="minorEastAsia" w:eastAsiaTheme="minorEastAsia"/>
                <w:color w:val="000000" w:themeColor="text1"/>
                <w:sz w:val="24"/>
              </w:rPr>
              <w:t>等污染物，且调节池具有调节水质水量的作用。排水高峰时段，对大量污水进行储存，以便后续处理，同时在排水量比较少的时段，保证有一定的处理水量，从而避免负荷冲击对生化处理系统造成不利影响。</w:t>
            </w:r>
          </w:p>
          <w:p w14:paraId="73DF45E9">
            <w:pPr>
              <w:spacing w:line="360" w:lineRule="auto"/>
              <w:ind w:firstLine="480" w:firstLineChars="200"/>
              <w:jc w:val="left"/>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缺氧池</w:t>
            </w:r>
            <w:r>
              <w:rPr>
                <w:rFonts w:ascii="Times New Roman" w:hAnsi="Times New Roman" w:eastAsiaTheme="minorEastAsia"/>
                <w:color w:val="000000" w:themeColor="text1"/>
                <w:sz w:val="24"/>
              </w:rPr>
              <w:t>(DO≤0.5mg/L)</w:t>
            </w:r>
            <w:r>
              <w:rPr>
                <w:rFonts w:ascii="Times New Roman" w:hAnsiTheme="minorEastAsia" w:eastAsiaTheme="minorEastAsia"/>
                <w:color w:val="000000" w:themeColor="text1"/>
                <w:sz w:val="24"/>
              </w:rPr>
              <w:t>，池中的反硝化细菌以污水中未分解的含碳有机物为碳源，将好氧池内通过內循环回流进来的硝酸根还原为</w:t>
            </w:r>
            <w:r>
              <w:rPr>
                <w:rFonts w:ascii="Times New Roman" w:hAnsi="Times New Roman" w:eastAsiaTheme="minorEastAsia"/>
                <w:color w:val="000000" w:themeColor="text1"/>
                <w:sz w:val="24"/>
              </w:rPr>
              <w:t>N</w:t>
            </w:r>
            <w:r>
              <w:rPr>
                <w:rFonts w:ascii="Times New Roman" w:hAnsi="Times New Roman" w:eastAsiaTheme="minorEastAsia"/>
                <w:color w:val="000000" w:themeColor="text1"/>
                <w:sz w:val="24"/>
                <w:vertAlign w:val="subscript"/>
              </w:rPr>
              <w:t>2</w:t>
            </w:r>
            <w:r>
              <w:rPr>
                <w:rFonts w:ascii="Times New Roman" w:hAnsiTheme="minorEastAsia" w:eastAsiaTheme="minorEastAsia"/>
                <w:color w:val="000000" w:themeColor="text1"/>
                <w:sz w:val="24"/>
              </w:rPr>
              <w:t>而释放。</w:t>
            </w:r>
          </w:p>
          <w:p w14:paraId="0B362F95">
            <w:pPr>
              <w:spacing w:line="360" w:lineRule="auto"/>
              <w:ind w:firstLine="480" w:firstLineChars="200"/>
              <w:jc w:val="left"/>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缺氧池有水解反应，在脱氮工艺中，其</w:t>
            </w:r>
            <w:r>
              <w:rPr>
                <w:rFonts w:ascii="Times New Roman" w:hAnsi="Times New Roman" w:eastAsiaTheme="minorEastAsia"/>
                <w:color w:val="000000" w:themeColor="text1"/>
                <w:sz w:val="24"/>
              </w:rPr>
              <w:t>pH</w:t>
            </w:r>
            <w:r>
              <w:rPr>
                <w:rFonts w:ascii="Times New Roman" w:hAnsiTheme="minorEastAsia" w:eastAsiaTheme="minorEastAsia"/>
                <w:color w:val="000000" w:themeColor="text1"/>
                <w:sz w:val="24"/>
              </w:rPr>
              <w:t>值升高。在脱氮工艺中，主要起反硝化去除硝态氮的作用，同时去除部分</w:t>
            </w:r>
            <w:r>
              <w:rPr>
                <w:rFonts w:ascii="Times New Roman" w:hAnsi="Times New Roman" w:eastAsiaTheme="minorEastAsia"/>
                <w:color w:val="000000" w:themeColor="text1"/>
                <w:sz w:val="24"/>
              </w:rPr>
              <w:t>BOD</w:t>
            </w:r>
            <w:r>
              <w:rPr>
                <w:rFonts w:ascii="Times New Roman" w:hAnsiTheme="minorEastAsia" w:eastAsiaTheme="minorEastAsia"/>
                <w:color w:val="000000" w:themeColor="text1"/>
                <w:sz w:val="24"/>
              </w:rPr>
              <w:t>。也有水解反应提高可生化性的作用。</w:t>
            </w:r>
          </w:p>
          <w:p w14:paraId="7E3E59BE">
            <w:pPr>
              <w:spacing w:line="360" w:lineRule="auto"/>
              <w:ind w:firstLine="480" w:firstLineChars="200"/>
              <w:jc w:val="left"/>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生物接触氧化池：可以根据项目区入住率情况的不同进行单池运行或者全部运行。调节池提升泵提升来的污水进入生物接触氧化池中，池内加设适宜形状和</w:t>
            </w:r>
            <w:r>
              <w:fldChar w:fldCharType="begin"/>
            </w:r>
            <w:r>
              <w:instrText xml:space="preserve"> HYPERLINK "https://baike.so.com/doc/137760-145576.html" \t "_blank" </w:instrText>
            </w:r>
            <w:r>
              <w:fldChar w:fldCharType="separate"/>
            </w:r>
            <w:r>
              <w:rPr>
                <w:rStyle w:val="28"/>
                <w:rFonts w:ascii="Times New Roman" w:hAnsiTheme="minorEastAsia" w:eastAsiaTheme="minorEastAsia"/>
                <w:color w:val="000000" w:themeColor="text1"/>
                <w:sz w:val="24"/>
                <w:u w:val="none"/>
              </w:rPr>
              <w:t>比表面积</w:t>
            </w:r>
            <w:r>
              <w:rPr>
                <w:rStyle w:val="28"/>
                <w:rFonts w:ascii="Times New Roman" w:hAnsiTheme="minorEastAsia" w:eastAsiaTheme="minorEastAsia"/>
                <w:color w:val="000000" w:themeColor="text1"/>
                <w:sz w:val="24"/>
                <w:u w:val="none"/>
              </w:rPr>
              <w:fldChar w:fldCharType="end"/>
            </w:r>
            <w:r>
              <w:rPr>
                <w:rFonts w:ascii="Times New Roman" w:hAnsiTheme="minorEastAsia" w:eastAsiaTheme="minorEastAsia"/>
                <w:color w:val="000000" w:themeColor="text1"/>
                <w:sz w:val="24"/>
              </w:rPr>
              <w:t>较大的生物膜载体填料，这样在填料表面形成生物膜，由于内部的缺氧环境势必形成生物膜内层供氧不足甚至处于</w:t>
            </w:r>
            <w:r>
              <w:fldChar w:fldCharType="begin"/>
            </w:r>
            <w:r>
              <w:instrText xml:space="preserve"> HYPERLINK "https://baike.so.com/doc/5363982-5599571.html" \t "_blank" </w:instrText>
            </w:r>
            <w:r>
              <w:fldChar w:fldCharType="separate"/>
            </w:r>
            <w:r>
              <w:rPr>
                <w:rStyle w:val="28"/>
                <w:rFonts w:ascii="Times New Roman" w:hAnsiTheme="minorEastAsia" w:eastAsiaTheme="minorEastAsia"/>
                <w:color w:val="000000" w:themeColor="text1"/>
                <w:sz w:val="24"/>
                <w:u w:val="none"/>
              </w:rPr>
              <w:t>厌氧</w:t>
            </w:r>
            <w:r>
              <w:rPr>
                <w:rStyle w:val="28"/>
                <w:rFonts w:ascii="Times New Roman" w:hAnsiTheme="minorEastAsia" w:eastAsiaTheme="minorEastAsia"/>
                <w:color w:val="000000" w:themeColor="text1"/>
                <w:sz w:val="24"/>
                <w:u w:val="none"/>
              </w:rPr>
              <w:fldChar w:fldCharType="end"/>
            </w:r>
            <w:r>
              <w:rPr>
                <w:rFonts w:ascii="Times New Roman" w:hAnsiTheme="minorEastAsia" w:eastAsiaTheme="minorEastAsia"/>
                <w:color w:val="000000" w:themeColor="text1"/>
                <w:sz w:val="24"/>
              </w:rPr>
              <w:t>状态，这样在生物膜中形成了由厌氧菌、兼性菌和好氧菌以及原生动物和</w:t>
            </w:r>
            <w:r>
              <w:fldChar w:fldCharType="begin"/>
            </w:r>
            <w:r>
              <w:instrText xml:space="preserve"> HYPERLINK "https://baike.so.com/doc/6729083-6943370.html" \t "_blank" </w:instrText>
            </w:r>
            <w:r>
              <w:fldChar w:fldCharType="separate"/>
            </w:r>
            <w:r>
              <w:rPr>
                <w:rStyle w:val="28"/>
                <w:rFonts w:ascii="Times New Roman" w:hAnsiTheme="minorEastAsia" w:eastAsiaTheme="minorEastAsia"/>
                <w:color w:val="000000" w:themeColor="text1"/>
                <w:sz w:val="24"/>
                <w:u w:val="none"/>
              </w:rPr>
              <w:t>后生动物</w:t>
            </w:r>
            <w:r>
              <w:rPr>
                <w:rStyle w:val="28"/>
                <w:rFonts w:ascii="Times New Roman" w:hAnsiTheme="minorEastAsia" w:eastAsiaTheme="minorEastAsia"/>
                <w:color w:val="000000" w:themeColor="text1"/>
                <w:sz w:val="24"/>
                <w:u w:val="none"/>
              </w:rPr>
              <w:fldChar w:fldCharType="end"/>
            </w:r>
            <w:r>
              <w:rPr>
                <w:rFonts w:ascii="Times New Roman" w:hAnsiTheme="minorEastAsia" w:eastAsiaTheme="minorEastAsia"/>
                <w:color w:val="000000" w:themeColor="text1"/>
                <w:sz w:val="24"/>
              </w:rPr>
              <w:t>形成的长</w:t>
            </w:r>
            <w:r>
              <w:fldChar w:fldCharType="begin"/>
            </w:r>
            <w:r>
              <w:instrText xml:space="preserve"> HYPERLINK "https://baike.so.com/doc/5668354-5881018.html" \t "_blank" </w:instrText>
            </w:r>
            <w:r>
              <w:fldChar w:fldCharType="separate"/>
            </w:r>
            <w:r>
              <w:rPr>
                <w:rStyle w:val="28"/>
                <w:rFonts w:ascii="Times New Roman" w:hAnsiTheme="minorEastAsia" w:eastAsiaTheme="minorEastAsia"/>
                <w:color w:val="000000" w:themeColor="text1"/>
                <w:sz w:val="24"/>
                <w:u w:val="none"/>
              </w:rPr>
              <w:t>食物链</w:t>
            </w:r>
            <w:r>
              <w:rPr>
                <w:rStyle w:val="28"/>
                <w:rFonts w:ascii="Times New Roman" w:hAnsiTheme="minorEastAsia" w:eastAsiaTheme="minorEastAsia"/>
                <w:color w:val="000000" w:themeColor="text1"/>
                <w:sz w:val="24"/>
                <w:u w:val="none"/>
              </w:rPr>
              <w:fldChar w:fldCharType="end"/>
            </w:r>
            <w:r>
              <w:rPr>
                <w:rFonts w:ascii="Times New Roman" w:hAnsiTheme="minorEastAsia" w:eastAsiaTheme="minorEastAsia"/>
                <w:color w:val="000000" w:themeColor="text1"/>
                <w:sz w:val="24"/>
              </w:rPr>
              <w:t>的生物群落，能有效地将不能好氧生物降解的</w:t>
            </w:r>
            <w:r>
              <w:rPr>
                <w:rFonts w:ascii="Times New Roman" w:hAnsi="Times New Roman" w:eastAsiaTheme="minorEastAsia"/>
                <w:color w:val="000000" w:themeColor="text1"/>
                <w:sz w:val="24"/>
              </w:rPr>
              <w:t>COD</w:t>
            </w:r>
            <w:r>
              <w:rPr>
                <w:rFonts w:ascii="Times New Roman" w:hAnsiTheme="minorEastAsia" w:eastAsiaTheme="minorEastAsia"/>
                <w:color w:val="000000" w:themeColor="text1"/>
                <w:sz w:val="24"/>
              </w:rPr>
              <w:t>部分厌氧降解为可生化的有机物。</w:t>
            </w:r>
          </w:p>
          <w:p w14:paraId="6B67572C">
            <w:pPr>
              <w:spacing w:line="360" w:lineRule="auto"/>
              <w:ind w:firstLine="480" w:firstLineChars="200"/>
              <w:jc w:val="left"/>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沉淀池：</w:t>
            </w:r>
            <w:r>
              <w:rPr>
                <w:rFonts w:ascii="Times New Roman" w:hAnsi="Times New Roman" w:eastAsiaTheme="minorEastAsia"/>
                <w:color w:val="000000" w:themeColor="text1"/>
                <w:sz w:val="24"/>
              </w:rPr>
              <w:t xml:space="preserve"> </w:t>
            </w:r>
            <w:r>
              <w:rPr>
                <w:rFonts w:ascii="Times New Roman" w:hAnsiTheme="minorEastAsia" w:eastAsiaTheme="minorEastAsia"/>
                <w:color w:val="000000" w:themeColor="text1"/>
                <w:sz w:val="24"/>
              </w:rPr>
              <w:t>生物接触氧化池中的水通过管道进入沉淀池，混凝沉淀池作为缓冲水池，缓解水流对后续过滤系统的冲击，并且具备一定的沉淀作用。生物接触氧化池出水口连接管道混合器，投加絮凝剂聚合硫酸铝，聚合硫酸铝作为一种高效的无机絮凝剂，它能提供大量的多羟基络离子，以</w:t>
            </w:r>
            <w:r>
              <w:rPr>
                <w:rFonts w:ascii="Times New Roman" w:hAnsi="Times New Roman" w:eastAsiaTheme="minorEastAsia"/>
                <w:color w:val="000000" w:themeColor="text1"/>
                <w:sz w:val="24"/>
              </w:rPr>
              <w:t>OH-</w:t>
            </w:r>
            <w:r>
              <w:rPr>
                <w:rFonts w:ascii="Times New Roman" w:hAnsiTheme="minorEastAsia" w:eastAsiaTheme="minorEastAsia"/>
                <w:color w:val="000000" w:themeColor="text1"/>
                <w:sz w:val="24"/>
              </w:rPr>
              <w:t>为架桥形成多核络离子，从而变成了巨大的无机高分子化合物，相对分子质量高达</w:t>
            </w:r>
            <w:r>
              <w:rPr>
                <w:rFonts w:ascii="Times New Roman" w:hAnsi="Times New Roman" w:eastAsiaTheme="minorEastAsia"/>
                <w:color w:val="000000" w:themeColor="text1"/>
                <w:sz w:val="24"/>
              </w:rPr>
              <w:t>1×10</w:t>
            </w:r>
            <w:r>
              <w:rPr>
                <w:rFonts w:ascii="Times New Roman" w:hAnsi="Times New Roman" w:eastAsiaTheme="minorEastAsia"/>
                <w:color w:val="000000" w:themeColor="text1"/>
                <w:sz w:val="24"/>
                <w:vertAlign w:val="superscript"/>
              </w:rPr>
              <w:t>5</w:t>
            </w:r>
            <w:r>
              <w:rPr>
                <w:rFonts w:ascii="Times New Roman" w:hAnsiTheme="minorEastAsia" w:eastAsiaTheme="minorEastAsia"/>
                <w:color w:val="000000" w:themeColor="text1"/>
                <w:sz w:val="24"/>
              </w:rPr>
              <w:t>；能够强烈吸附胶体微粒，通过粘附、架桥和交联作用，从而促使胶体凝聚；同时还发生物理化学变化，中和胶体微粒及悬浮物表面的电荷，降低了</w:t>
            </w:r>
            <w:r>
              <w:rPr>
                <w:rFonts w:ascii="Times New Roman" w:hAnsi="Times New Roman" w:eastAsiaTheme="minorEastAsia"/>
                <w:color w:val="000000" w:themeColor="text1"/>
                <w:sz w:val="24"/>
              </w:rPr>
              <w:t>Zeta</w:t>
            </w:r>
            <w:r>
              <w:rPr>
                <w:rFonts w:ascii="Times New Roman" w:hAnsiTheme="minorEastAsia" w:eastAsiaTheme="minorEastAsia"/>
                <w:color w:val="000000" w:themeColor="text1"/>
                <w:sz w:val="24"/>
              </w:rPr>
              <w:t>电位，使胶体粒子由原来的相斥变成相吸，破坏了胶团的稳定性，促使胶体微粒相互碰撞，从而形成絮状混凝沉淀，极具吸附能力。也就是说，聚合物既有吸附脱稳作用，又可发挥黏附、桥联以及卷扫絮凝作用。即有利于去除水中的悬浮物等杂质，并且利于下一阶段的过滤系统对污水进行深层次过滤处理。</w:t>
            </w:r>
          </w:p>
          <w:p w14:paraId="561D2A19">
            <w:pPr>
              <w:spacing w:line="360" w:lineRule="auto"/>
              <w:ind w:firstLine="480" w:firstLineChars="200"/>
              <w:jc w:val="left"/>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MBR</w:t>
            </w:r>
            <w:r>
              <w:rPr>
                <w:rFonts w:ascii="Times New Roman" w:hAnsiTheme="minorEastAsia" w:eastAsiaTheme="minorEastAsia"/>
                <w:color w:val="000000" w:themeColor="text1"/>
                <w:sz w:val="24"/>
              </w:rPr>
              <w:t>膜池：经过沉淀池后的水进入</w:t>
            </w:r>
            <w:r>
              <w:rPr>
                <w:rFonts w:ascii="Times New Roman" w:hAnsi="Times New Roman" w:eastAsiaTheme="minorEastAsia"/>
                <w:color w:val="000000" w:themeColor="text1"/>
                <w:sz w:val="24"/>
              </w:rPr>
              <w:t>MBR</w:t>
            </w:r>
            <w:r>
              <w:rPr>
                <w:rFonts w:ascii="Times New Roman" w:hAnsiTheme="minorEastAsia" w:eastAsiaTheme="minorEastAsia"/>
                <w:color w:val="000000" w:themeColor="text1"/>
                <w:sz w:val="24"/>
              </w:rPr>
              <w:t>膜池后，通过</w:t>
            </w:r>
            <w:r>
              <w:rPr>
                <w:rFonts w:ascii="Times New Roman" w:hAnsi="Times New Roman" w:eastAsiaTheme="minorEastAsia"/>
                <w:color w:val="000000" w:themeColor="text1"/>
                <w:sz w:val="24"/>
              </w:rPr>
              <w:t>MBR</w:t>
            </w:r>
            <w:r>
              <w:rPr>
                <w:rFonts w:ascii="Times New Roman" w:hAnsiTheme="minorEastAsia" w:eastAsiaTheme="minorEastAsia"/>
                <w:color w:val="000000" w:themeColor="text1"/>
                <w:sz w:val="24"/>
              </w:rPr>
              <w:t>膜进行深度过滤，净化后的出水清澈透明，浊度趋于零，水质指标达设计水质相应标准的要求。</w:t>
            </w:r>
          </w:p>
          <w:p w14:paraId="13F14393">
            <w:pPr>
              <w:spacing w:line="360" w:lineRule="auto"/>
              <w:ind w:firstLine="480" w:firstLineChars="200"/>
              <w:jc w:val="left"/>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消毒池：消毒池的主要作用是杀死清水中的细菌和病原微生物，使污水处理后能够达标排放，中水池具有一定的储水作用，便于中水绿化回用。</w:t>
            </w:r>
          </w:p>
          <w:p w14:paraId="78645134">
            <w:pPr>
              <w:spacing w:line="360" w:lineRule="auto"/>
              <w:ind w:firstLine="480" w:firstLineChars="200"/>
              <w:jc w:val="left"/>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污泥池：用于收集沉淀池的污泥，经好氧消化后，上清液回流到调节池池再处理，剩余污泥进行定期清理，可与生活垃圾一起处置。</w:t>
            </w:r>
          </w:p>
          <w:p w14:paraId="6EC5F8EF">
            <w:pPr>
              <w:spacing w:line="360" w:lineRule="auto"/>
              <w:ind w:firstLine="482" w:firstLineChars="200"/>
              <w:jc w:val="left"/>
              <w:rPr>
                <w:rFonts w:ascii="Times New Roman" w:hAnsi="Times New Roman" w:eastAsiaTheme="minorEastAsia"/>
                <w:b/>
                <w:color w:val="000000" w:themeColor="text1"/>
                <w:sz w:val="24"/>
              </w:rPr>
            </w:pPr>
            <w:r>
              <w:rPr>
                <w:rFonts w:ascii="Times New Roman" w:hAnsiTheme="minorEastAsia" w:eastAsiaTheme="minorEastAsia"/>
                <w:b/>
                <w:color w:val="000000" w:themeColor="text1"/>
                <w:sz w:val="24"/>
              </w:rPr>
              <w:t>生活污水处置可行性分析：</w:t>
            </w:r>
          </w:p>
          <w:p w14:paraId="3DE1FB2F">
            <w:pPr>
              <w:spacing w:line="360" w:lineRule="auto"/>
              <w:ind w:firstLine="480" w:firstLineChars="200"/>
              <w:jc w:val="left"/>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根据工程分析可知，本项目总废水产生量为</w:t>
            </w:r>
            <w:r>
              <w:rPr>
                <w:rFonts w:ascii="Times New Roman" w:hAnsi="Times New Roman" w:eastAsiaTheme="minorEastAsia"/>
                <w:color w:val="000000" w:themeColor="text1"/>
                <w:sz w:val="24"/>
              </w:rPr>
              <w:t>109.54</w:t>
            </w:r>
            <w:r>
              <w:rPr>
                <w:rFonts w:ascii="Times New Roman" w:hAnsi="Times New Roman" w:eastAsiaTheme="minorEastAsia"/>
                <w:color w:val="000000" w:themeColor="text1"/>
                <w:sz w:val="24"/>
                <w:szCs w:val="24"/>
              </w:rPr>
              <w:t>m</w:t>
            </w:r>
            <w:r>
              <w:rPr>
                <w:rFonts w:ascii="Times New Roman" w:hAnsi="Times New Roman" w:eastAsiaTheme="minorEastAsia"/>
                <w:color w:val="000000" w:themeColor="text1"/>
                <w:sz w:val="24"/>
                <w:szCs w:val="24"/>
                <w:vertAlign w:val="superscript"/>
              </w:rPr>
              <w:t>3</w:t>
            </w:r>
            <w:r>
              <w:rPr>
                <w:rFonts w:ascii="Times New Roman" w:hAnsi="Times New Roman" w:eastAsiaTheme="minorEastAsia"/>
                <w:color w:val="000000" w:themeColor="text1"/>
                <w:sz w:val="24"/>
                <w:szCs w:val="24"/>
              </w:rPr>
              <w:t>/d</w:t>
            </w:r>
            <w:r>
              <w:rPr>
                <w:rFonts w:ascii="Times New Roman" w:hAnsiTheme="minorEastAsia" w:eastAsiaTheme="minorEastAsia"/>
                <w:color w:val="000000" w:themeColor="text1"/>
                <w:sz w:val="24"/>
                <w:szCs w:val="24"/>
              </w:rPr>
              <w:t>，拟建中水处理站处理规模为</w:t>
            </w:r>
            <w:r>
              <w:rPr>
                <w:rFonts w:ascii="Times New Roman" w:hAnsi="Times New Roman" w:eastAsiaTheme="minorEastAsia"/>
                <w:color w:val="000000" w:themeColor="text1"/>
                <w:sz w:val="24"/>
                <w:szCs w:val="24"/>
              </w:rPr>
              <w:t>140m</w:t>
            </w:r>
            <w:r>
              <w:rPr>
                <w:rFonts w:ascii="Times New Roman" w:hAnsi="Times New Roman" w:eastAsiaTheme="minorEastAsia"/>
                <w:color w:val="000000" w:themeColor="text1"/>
                <w:sz w:val="24"/>
                <w:szCs w:val="24"/>
                <w:vertAlign w:val="superscript"/>
              </w:rPr>
              <w:t>3</w:t>
            </w:r>
            <w:r>
              <w:rPr>
                <w:rFonts w:ascii="Times New Roman" w:hAnsi="Times New Roman" w:eastAsiaTheme="minorEastAsia"/>
                <w:color w:val="000000" w:themeColor="text1"/>
                <w:sz w:val="24"/>
                <w:szCs w:val="24"/>
              </w:rPr>
              <w:t>/d</w:t>
            </w:r>
            <w:r>
              <w:rPr>
                <w:rFonts w:ascii="Times New Roman" w:hAnsiTheme="minorEastAsia" w:eastAsiaTheme="minorEastAsia"/>
                <w:color w:val="000000" w:themeColor="text1"/>
                <w:sz w:val="24"/>
                <w:szCs w:val="24"/>
              </w:rPr>
              <w:t>，中水处理站能满足项目区</w:t>
            </w:r>
            <w:r>
              <w:rPr>
                <w:rFonts w:ascii="Times New Roman" w:hAnsi="Times New Roman" w:eastAsiaTheme="minorEastAsia"/>
                <w:color w:val="000000" w:themeColor="text1"/>
                <w:sz w:val="24"/>
                <w:szCs w:val="24"/>
              </w:rPr>
              <w:t>24h</w:t>
            </w:r>
            <w:r>
              <w:rPr>
                <w:rFonts w:ascii="Times New Roman" w:hAnsiTheme="minorEastAsia" w:eastAsiaTheme="minorEastAsia"/>
                <w:color w:val="000000" w:themeColor="text1"/>
                <w:sz w:val="24"/>
                <w:szCs w:val="24"/>
              </w:rPr>
              <w:t>污水处理需求。</w:t>
            </w:r>
          </w:p>
          <w:p w14:paraId="2F045545">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rPr>
              <w:t>③中水处理站出水水质达标可靠性分析</w:t>
            </w:r>
          </w:p>
          <w:p w14:paraId="41932EAF">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项目为达到城镇污水处理厂出水作为回用水的基本要求，项目</w:t>
            </w:r>
            <w:r>
              <w:rPr>
                <w:rFonts w:ascii="Times New Roman" w:hAnsiTheme="minorEastAsia" w:eastAsiaTheme="minorEastAsia"/>
                <w:color w:val="000000" w:themeColor="text1"/>
                <w:sz w:val="24"/>
              </w:rPr>
              <w:t>产生的废水经防渗化粪池处理后，排入中水处理站进行处理，《城市污水再生利用</w:t>
            </w:r>
            <w:r>
              <w:rPr>
                <w:rFonts w:ascii="Times New Roman" w:hAnsi="Times New Roman" w:eastAsiaTheme="minorEastAsia"/>
                <w:color w:val="000000" w:themeColor="text1"/>
                <w:sz w:val="24"/>
              </w:rPr>
              <w:t xml:space="preserve"> </w:t>
            </w:r>
            <w:r>
              <w:rPr>
                <w:rFonts w:ascii="Times New Roman" w:hAnsiTheme="minorEastAsia" w:eastAsiaTheme="minorEastAsia"/>
                <w:color w:val="000000" w:themeColor="text1"/>
                <w:sz w:val="24"/>
              </w:rPr>
              <w:t>城市杂用水水质》（</w:t>
            </w:r>
            <w:r>
              <w:rPr>
                <w:rFonts w:ascii="Times New Roman" w:hAnsi="Times New Roman" w:eastAsiaTheme="minorEastAsia"/>
                <w:color w:val="000000" w:themeColor="text1"/>
                <w:sz w:val="24"/>
              </w:rPr>
              <w:t>GB/T18920-2002</w:t>
            </w:r>
            <w:r>
              <w:rPr>
                <w:rFonts w:ascii="Times New Roman" w:hAnsiTheme="minorEastAsia" w:eastAsiaTheme="minorEastAsia"/>
                <w:color w:val="000000" w:themeColor="text1"/>
                <w:sz w:val="24"/>
              </w:rPr>
              <w:t>）城市绿化水质标准，其中</w:t>
            </w:r>
            <w:r>
              <w:rPr>
                <w:rFonts w:ascii="Times New Roman" w:hAnsi="Times New Roman" w:eastAsiaTheme="minorEastAsia"/>
                <w:color w:val="000000" w:themeColor="text1"/>
                <w:sz w:val="24"/>
              </w:rPr>
              <w:t>COD</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SS</w:t>
            </w:r>
            <w:r>
              <w:rPr>
                <w:rFonts w:ascii="Times New Roman" w:hAnsiTheme="minorEastAsia" w:eastAsiaTheme="minorEastAsia"/>
                <w:color w:val="000000" w:themeColor="text1"/>
                <w:sz w:val="24"/>
              </w:rPr>
              <w:t>、动植物油、石油类、总氮、总磷的排放浓度标准值应达到《城镇污水处理厂污染物排放标准》（</w:t>
            </w:r>
            <w:r>
              <w:rPr>
                <w:rFonts w:ascii="Times New Roman" w:hAnsi="Times New Roman" w:eastAsiaTheme="minorEastAsia"/>
                <w:color w:val="000000" w:themeColor="text1"/>
                <w:sz w:val="24"/>
              </w:rPr>
              <w:t>GB18918-2002</w:t>
            </w:r>
            <w:r>
              <w:rPr>
                <w:rFonts w:ascii="Times New Roman" w:hAnsiTheme="minorEastAsia" w:eastAsiaTheme="minorEastAsia"/>
                <w:color w:val="000000" w:themeColor="text1"/>
                <w:sz w:val="24"/>
              </w:rPr>
              <w:t>）一级</w:t>
            </w:r>
            <w:r>
              <w:rPr>
                <w:rFonts w:ascii="Times New Roman" w:hAnsi="Times New Roman" w:eastAsiaTheme="minorEastAsia"/>
                <w:color w:val="000000" w:themeColor="text1"/>
                <w:sz w:val="24"/>
              </w:rPr>
              <w:t>A</w:t>
            </w:r>
            <w:r>
              <w:rPr>
                <w:rFonts w:ascii="Times New Roman" w:hAnsiTheme="minorEastAsia" w:eastAsiaTheme="minorEastAsia"/>
                <w:color w:val="000000" w:themeColor="text1"/>
                <w:sz w:val="24"/>
              </w:rPr>
              <w:t>标准</w:t>
            </w:r>
            <w:r>
              <w:rPr>
                <w:rFonts w:ascii="Times New Roman" w:hAnsiTheme="minorEastAsia" w:eastAsiaTheme="minorEastAsia"/>
                <w:color w:val="000000" w:themeColor="text1"/>
                <w:sz w:val="24"/>
                <w:szCs w:val="24"/>
              </w:rPr>
              <w:t>。</w:t>
            </w:r>
          </w:p>
          <w:p w14:paraId="250C844A">
            <w:pPr>
              <w:autoSpaceDE w:val="0"/>
              <w:autoSpaceDN w:val="0"/>
              <w:spacing w:line="360" w:lineRule="auto"/>
              <w:ind w:firstLine="480" w:firstLineChars="200"/>
              <w:jc w:val="left"/>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项目废水经污水处理系统处理后水污染物产生量见表</w:t>
            </w:r>
            <w:r>
              <w:rPr>
                <w:rFonts w:ascii="Times New Roman" w:hAnsi="Times New Roman" w:eastAsiaTheme="minorEastAsia"/>
                <w:color w:val="000000" w:themeColor="text1"/>
                <w:sz w:val="24"/>
              </w:rPr>
              <w:t>7-1</w:t>
            </w:r>
            <w:r>
              <w:rPr>
                <w:rFonts w:hint="eastAsia" w:ascii="Times New Roman" w:hAnsi="Times New Roman" w:eastAsiaTheme="minorEastAsia"/>
                <w:color w:val="000000" w:themeColor="text1"/>
                <w:sz w:val="24"/>
              </w:rPr>
              <w:t>1</w:t>
            </w:r>
            <w:r>
              <w:rPr>
                <w:rFonts w:ascii="Times New Roman" w:hAnsiTheme="minorEastAsia" w:eastAsiaTheme="minorEastAsia"/>
                <w:color w:val="000000" w:themeColor="text1"/>
                <w:sz w:val="24"/>
              </w:rPr>
              <w:t>。</w:t>
            </w:r>
          </w:p>
          <w:p w14:paraId="0D18D84A">
            <w:pPr>
              <w:autoSpaceDE w:val="0"/>
              <w:autoSpaceDN w:val="0"/>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7-1</w:t>
            </w:r>
            <w:r>
              <w:rPr>
                <w:rFonts w:hint="eastAsia" w:ascii="Times New Roman" w:hAnsi="Times New Roman" w:eastAsiaTheme="minorEastAsia"/>
                <w:b/>
                <w:color w:val="000000" w:themeColor="text1"/>
                <w:sz w:val="24"/>
              </w:rPr>
              <w:t>1</w:t>
            </w:r>
            <w:r>
              <w:rPr>
                <w:rFonts w:ascii="Times New Roman" w:hAnsi="Times New Roman" w:eastAsiaTheme="minorEastAsia"/>
                <w:b/>
                <w:color w:val="000000" w:themeColor="text1"/>
                <w:sz w:val="24"/>
              </w:rPr>
              <w:t xml:space="preserve">  </w:t>
            </w:r>
            <w:r>
              <w:rPr>
                <w:rFonts w:ascii="Times New Roman" w:hAnsiTheme="minorEastAsia" w:eastAsiaTheme="minorEastAsia"/>
                <w:b/>
                <w:color w:val="000000" w:themeColor="text1"/>
                <w:sz w:val="24"/>
              </w:rPr>
              <w:t>中水处理站出水水质与排放水质限值对比表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1090"/>
              <w:gridCol w:w="1303"/>
              <w:gridCol w:w="1158"/>
              <w:gridCol w:w="1158"/>
              <w:gridCol w:w="1149"/>
              <w:gridCol w:w="7"/>
            </w:tblGrid>
            <w:tr w14:paraId="4D72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4" w:type="pct"/>
                <w:trHeight w:val="397" w:hRule="atLeast"/>
                <w:jc w:val="center"/>
              </w:trPr>
              <w:tc>
                <w:tcPr>
                  <w:tcW w:w="1682" w:type="pct"/>
                  <w:vMerge w:val="restart"/>
                  <w:vAlign w:val="center"/>
                </w:tcPr>
                <w:p w14:paraId="24BC1181">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名称</w:t>
                  </w:r>
                </w:p>
              </w:tc>
              <w:tc>
                <w:tcPr>
                  <w:tcW w:w="3314" w:type="pct"/>
                  <w:gridSpan w:val="5"/>
                  <w:vAlign w:val="center"/>
                </w:tcPr>
                <w:p w14:paraId="1DE8FB6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主要水质指标（</w:t>
                  </w:r>
                  <w:r>
                    <w:rPr>
                      <w:rFonts w:ascii="Times New Roman" w:hAnsi="Times New Roman" w:eastAsiaTheme="minorEastAsia"/>
                      <w:color w:val="000000" w:themeColor="text1"/>
                      <w:szCs w:val="21"/>
                    </w:rPr>
                    <w:t>mg/L</w:t>
                  </w:r>
                  <w:r>
                    <w:rPr>
                      <w:rFonts w:ascii="Times New Roman" w:hAnsiTheme="minorEastAsia" w:eastAsiaTheme="minorEastAsia"/>
                      <w:color w:val="000000" w:themeColor="text1"/>
                      <w:szCs w:val="21"/>
                    </w:rPr>
                    <w:t>）</w:t>
                  </w:r>
                </w:p>
              </w:tc>
            </w:tr>
            <w:tr w14:paraId="70F0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pct"/>
                  <w:vMerge w:val="continue"/>
                  <w:vAlign w:val="center"/>
                </w:tcPr>
                <w:p w14:paraId="6124BAD0">
                  <w:pPr>
                    <w:autoSpaceDE w:val="0"/>
                    <w:autoSpaceDN w:val="0"/>
                    <w:jc w:val="center"/>
                    <w:rPr>
                      <w:rFonts w:ascii="Times New Roman" w:hAnsi="Times New Roman" w:eastAsiaTheme="minorEastAsia"/>
                      <w:color w:val="000000" w:themeColor="text1"/>
                      <w:kern w:val="0"/>
                      <w:szCs w:val="21"/>
                    </w:rPr>
                  </w:pPr>
                </w:p>
              </w:tc>
              <w:tc>
                <w:tcPr>
                  <w:tcW w:w="617" w:type="pct"/>
                  <w:vAlign w:val="center"/>
                </w:tcPr>
                <w:p w14:paraId="40B4D692">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CODcr</w:t>
                  </w:r>
                </w:p>
              </w:tc>
              <w:tc>
                <w:tcPr>
                  <w:tcW w:w="737" w:type="pct"/>
                  <w:vAlign w:val="center"/>
                </w:tcPr>
                <w:p w14:paraId="4F045E76">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BOD</w:t>
                  </w:r>
                  <w:r>
                    <w:rPr>
                      <w:rFonts w:ascii="Times New Roman" w:hAnsi="Times New Roman" w:eastAsiaTheme="minorEastAsia"/>
                      <w:color w:val="000000" w:themeColor="text1"/>
                      <w:kern w:val="0"/>
                      <w:szCs w:val="21"/>
                      <w:vertAlign w:val="subscript"/>
                    </w:rPr>
                    <w:t>5</w:t>
                  </w:r>
                </w:p>
              </w:tc>
              <w:tc>
                <w:tcPr>
                  <w:tcW w:w="655" w:type="pct"/>
                  <w:vAlign w:val="center"/>
                </w:tcPr>
                <w:p w14:paraId="1F29246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NH</w:t>
                  </w:r>
                  <w:r>
                    <w:rPr>
                      <w:rFonts w:ascii="Times New Roman" w:hAnsi="Times New Roman" w:eastAsiaTheme="minorEastAsia"/>
                      <w:color w:val="000000" w:themeColor="text1"/>
                      <w:vertAlign w:val="subscript"/>
                    </w:rPr>
                    <w:t>3</w:t>
                  </w:r>
                  <w:r>
                    <w:rPr>
                      <w:rFonts w:ascii="Times New Roman" w:hAnsi="Times New Roman" w:eastAsiaTheme="minorEastAsia"/>
                      <w:color w:val="000000" w:themeColor="text1"/>
                    </w:rPr>
                    <w:t>-N</w:t>
                  </w:r>
                </w:p>
              </w:tc>
              <w:tc>
                <w:tcPr>
                  <w:tcW w:w="655" w:type="pct"/>
                  <w:vAlign w:val="center"/>
                </w:tcPr>
                <w:p w14:paraId="0CC8655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SS</w:t>
                  </w:r>
                </w:p>
              </w:tc>
              <w:tc>
                <w:tcPr>
                  <w:tcW w:w="654" w:type="pct"/>
                  <w:gridSpan w:val="2"/>
                  <w:vAlign w:val="center"/>
                </w:tcPr>
                <w:p w14:paraId="532BD31B">
                  <w:pPr>
                    <w:jc w:val="center"/>
                    <w:rPr>
                      <w:rFonts w:ascii="Times New Roman" w:hAnsi="Times New Roman" w:eastAsiaTheme="minorEastAsia"/>
                      <w:color w:val="000000" w:themeColor="text1"/>
                    </w:rPr>
                  </w:pPr>
                  <w:r>
                    <w:rPr>
                      <w:rFonts w:ascii="Times New Roman" w:hAnsiTheme="minorEastAsia" w:eastAsiaTheme="minorEastAsia"/>
                      <w:color w:val="000000" w:themeColor="text1"/>
                    </w:rPr>
                    <w:t>动植物油</w:t>
                  </w:r>
                </w:p>
              </w:tc>
            </w:tr>
            <w:tr w14:paraId="4EC6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pct"/>
                  <w:vAlign w:val="center"/>
                </w:tcPr>
                <w:p w14:paraId="4D62E3F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进水水质</w:t>
                  </w:r>
                  <w:r>
                    <w:rPr>
                      <w:rFonts w:ascii="Times New Roman" w:hAnsi="Times New Roman" w:eastAsiaTheme="minorEastAsia"/>
                      <w:color w:val="000000" w:themeColor="text1"/>
                      <w:szCs w:val="21"/>
                    </w:rPr>
                    <w:t>(mg/L)</w:t>
                  </w:r>
                </w:p>
              </w:tc>
              <w:tc>
                <w:tcPr>
                  <w:tcW w:w="617" w:type="pct"/>
                  <w:vAlign w:val="center"/>
                </w:tcPr>
                <w:p w14:paraId="08FBD3D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392</w:t>
                  </w:r>
                </w:p>
              </w:tc>
              <w:tc>
                <w:tcPr>
                  <w:tcW w:w="737" w:type="pct"/>
                  <w:vAlign w:val="center"/>
                </w:tcPr>
                <w:p w14:paraId="11FC7D4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158</w:t>
                  </w:r>
                </w:p>
              </w:tc>
              <w:tc>
                <w:tcPr>
                  <w:tcW w:w="655" w:type="pct"/>
                  <w:vAlign w:val="center"/>
                </w:tcPr>
                <w:p w14:paraId="1659AB1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45</w:t>
                  </w:r>
                </w:p>
              </w:tc>
              <w:tc>
                <w:tcPr>
                  <w:tcW w:w="655" w:type="pct"/>
                  <w:vAlign w:val="center"/>
                </w:tcPr>
                <w:p w14:paraId="21568F3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214</w:t>
                  </w:r>
                </w:p>
              </w:tc>
              <w:tc>
                <w:tcPr>
                  <w:tcW w:w="654" w:type="pct"/>
                  <w:gridSpan w:val="2"/>
                  <w:vAlign w:val="center"/>
                </w:tcPr>
                <w:p w14:paraId="438ECBBF">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5</w:t>
                  </w:r>
                </w:p>
              </w:tc>
            </w:tr>
            <w:tr w14:paraId="69E5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pct"/>
                  <w:vAlign w:val="center"/>
                </w:tcPr>
                <w:p w14:paraId="0F29DD6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出水水质</w:t>
                  </w:r>
                  <w:r>
                    <w:rPr>
                      <w:rFonts w:ascii="Times New Roman" w:hAnsi="Times New Roman" w:eastAsiaTheme="minorEastAsia"/>
                      <w:color w:val="000000" w:themeColor="text1"/>
                      <w:szCs w:val="21"/>
                    </w:rPr>
                    <w:t>(mg/L)</w:t>
                  </w:r>
                </w:p>
              </w:tc>
              <w:tc>
                <w:tcPr>
                  <w:tcW w:w="617" w:type="pct"/>
                  <w:vAlign w:val="center"/>
                </w:tcPr>
                <w:p w14:paraId="07FBAEF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47</w:t>
                  </w:r>
                </w:p>
              </w:tc>
              <w:tc>
                <w:tcPr>
                  <w:tcW w:w="737" w:type="pct"/>
                  <w:vAlign w:val="center"/>
                </w:tcPr>
                <w:p w14:paraId="4CEF078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17</w:t>
                  </w:r>
                </w:p>
              </w:tc>
              <w:tc>
                <w:tcPr>
                  <w:tcW w:w="655" w:type="pct"/>
                  <w:vAlign w:val="center"/>
                </w:tcPr>
                <w:p w14:paraId="283AD04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w:t>
                  </w:r>
                </w:p>
              </w:tc>
              <w:tc>
                <w:tcPr>
                  <w:tcW w:w="655" w:type="pct"/>
                  <w:vAlign w:val="center"/>
                </w:tcPr>
                <w:p w14:paraId="78B40E4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w:t>
                  </w:r>
                </w:p>
              </w:tc>
              <w:tc>
                <w:tcPr>
                  <w:tcW w:w="654" w:type="pct"/>
                  <w:gridSpan w:val="2"/>
                  <w:vAlign w:val="center"/>
                </w:tcPr>
                <w:p w14:paraId="2DC7089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r>
            <w:tr w14:paraId="4A4A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pct"/>
                  <w:vAlign w:val="center"/>
                </w:tcPr>
                <w:p w14:paraId="3C00D65F">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化粪池去除效率（</w:t>
                  </w:r>
                  <w:r>
                    <w:rPr>
                      <w:rFonts w:ascii="Times New Roman" w:hAnsi="Times New Roman" w:eastAsiaTheme="minorEastAsia"/>
                      <w:color w:val="000000" w:themeColor="text1"/>
                      <w:kern w:val="0"/>
                      <w:szCs w:val="21"/>
                    </w:rPr>
                    <w:t>%</w:t>
                  </w:r>
                  <w:r>
                    <w:rPr>
                      <w:rFonts w:ascii="Times New Roman" w:hAnsiTheme="minorEastAsia" w:eastAsiaTheme="minorEastAsia"/>
                      <w:color w:val="000000" w:themeColor="text1"/>
                      <w:kern w:val="0"/>
                      <w:szCs w:val="21"/>
                    </w:rPr>
                    <w:t>）</w:t>
                  </w:r>
                </w:p>
              </w:tc>
              <w:tc>
                <w:tcPr>
                  <w:tcW w:w="617" w:type="pct"/>
                  <w:vAlign w:val="center"/>
                </w:tcPr>
                <w:p w14:paraId="1A94550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15</w:t>
                  </w:r>
                </w:p>
              </w:tc>
              <w:tc>
                <w:tcPr>
                  <w:tcW w:w="737" w:type="pct"/>
                  <w:vAlign w:val="center"/>
                </w:tcPr>
                <w:p w14:paraId="130D858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9</w:t>
                  </w:r>
                </w:p>
              </w:tc>
              <w:tc>
                <w:tcPr>
                  <w:tcW w:w="655" w:type="pct"/>
                  <w:vAlign w:val="center"/>
                </w:tcPr>
                <w:p w14:paraId="788123F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w:t>
                  </w:r>
                </w:p>
              </w:tc>
              <w:tc>
                <w:tcPr>
                  <w:tcW w:w="655" w:type="pct"/>
                  <w:vAlign w:val="center"/>
                </w:tcPr>
                <w:p w14:paraId="5CCBF5A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30</w:t>
                  </w:r>
                </w:p>
              </w:tc>
              <w:tc>
                <w:tcPr>
                  <w:tcW w:w="654" w:type="pct"/>
                  <w:gridSpan w:val="2"/>
                  <w:vAlign w:val="center"/>
                </w:tcPr>
                <w:p w14:paraId="0D528E50">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0</w:t>
                  </w:r>
                </w:p>
              </w:tc>
            </w:tr>
            <w:tr w14:paraId="037B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pct"/>
                  <w:vAlign w:val="center"/>
                </w:tcPr>
                <w:p w14:paraId="3128ED4E">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中水处理站去除效率（</w:t>
                  </w:r>
                  <w:r>
                    <w:rPr>
                      <w:rFonts w:ascii="Times New Roman" w:hAnsi="Times New Roman" w:eastAsiaTheme="minorEastAsia"/>
                      <w:color w:val="000000" w:themeColor="text1"/>
                      <w:kern w:val="0"/>
                      <w:szCs w:val="21"/>
                    </w:rPr>
                    <w:t>%</w:t>
                  </w:r>
                  <w:r>
                    <w:rPr>
                      <w:rFonts w:ascii="Times New Roman" w:hAnsiTheme="minorEastAsia" w:eastAsiaTheme="minorEastAsia"/>
                      <w:color w:val="000000" w:themeColor="text1"/>
                      <w:kern w:val="0"/>
                      <w:szCs w:val="21"/>
                    </w:rPr>
                    <w:t>）</w:t>
                  </w:r>
                </w:p>
              </w:tc>
              <w:tc>
                <w:tcPr>
                  <w:tcW w:w="617" w:type="pct"/>
                  <w:vAlign w:val="center"/>
                </w:tcPr>
                <w:p w14:paraId="252DB9E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86</w:t>
                  </w:r>
                </w:p>
              </w:tc>
              <w:tc>
                <w:tcPr>
                  <w:tcW w:w="737" w:type="pct"/>
                  <w:vAlign w:val="center"/>
                </w:tcPr>
                <w:p w14:paraId="6CCD000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88</w:t>
                  </w:r>
                </w:p>
              </w:tc>
              <w:tc>
                <w:tcPr>
                  <w:tcW w:w="655" w:type="pct"/>
                  <w:vAlign w:val="center"/>
                </w:tcPr>
                <w:p w14:paraId="7DD7B9E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70</w:t>
                  </w:r>
                </w:p>
              </w:tc>
              <w:tc>
                <w:tcPr>
                  <w:tcW w:w="655" w:type="pct"/>
                  <w:vAlign w:val="center"/>
                </w:tcPr>
                <w:p w14:paraId="42529CE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95</w:t>
                  </w:r>
                </w:p>
              </w:tc>
              <w:tc>
                <w:tcPr>
                  <w:tcW w:w="654" w:type="pct"/>
                  <w:gridSpan w:val="2"/>
                  <w:vAlign w:val="center"/>
                </w:tcPr>
                <w:p w14:paraId="7C52F914">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75</w:t>
                  </w:r>
                </w:p>
              </w:tc>
            </w:tr>
            <w:tr w14:paraId="2496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pct"/>
                  <w:vAlign w:val="center"/>
                </w:tcPr>
                <w:p w14:paraId="01A95662">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szCs w:val="21"/>
                    </w:rPr>
                    <w:t>污水排放限值</w:t>
                  </w:r>
                </w:p>
              </w:tc>
              <w:tc>
                <w:tcPr>
                  <w:tcW w:w="617" w:type="pct"/>
                  <w:vAlign w:val="center"/>
                </w:tcPr>
                <w:p w14:paraId="70745FEF">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50</w:t>
                  </w:r>
                </w:p>
              </w:tc>
              <w:tc>
                <w:tcPr>
                  <w:tcW w:w="737" w:type="pct"/>
                  <w:vAlign w:val="center"/>
                </w:tcPr>
                <w:p w14:paraId="19053A4C">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20</w:t>
                  </w:r>
                </w:p>
              </w:tc>
              <w:tc>
                <w:tcPr>
                  <w:tcW w:w="655" w:type="pct"/>
                  <w:vAlign w:val="center"/>
                </w:tcPr>
                <w:p w14:paraId="2385674D">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20</w:t>
                  </w:r>
                </w:p>
              </w:tc>
              <w:tc>
                <w:tcPr>
                  <w:tcW w:w="655" w:type="pct"/>
                  <w:vAlign w:val="center"/>
                </w:tcPr>
                <w:p w14:paraId="0420C5BD">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10</w:t>
                  </w:r>
                </w:p>
              </w:tc>
              <w:tc>
                <w:tcPr>
                  <w:tcW w:w="654" w:type="pct"/>
                  <w:gridSpan w:val="2"/>
                  <w:vAlign w:val="center"/>
                </w:tcPr>
                <w:p w14:paraId="30718389">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w:t>
                  </w:r>
                </w:p>
              </w:tc>
            </w:tr>
            <w:tr w14:paraId="0418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2" w:type="pct"/>
                  <w:vAlign w:val="center"/>
                </w:tcPr>
                <w:p w14:paraId="08C839DD">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达标情况</w:t>
                  </w:r>
                </w:p>
              </w:tc>
              <w:tc>
                <w:tcPr>
                  <w:tcW w:w="617" w:type="pct"/>
                  <w:vAlign w:val="center"/>
                </w:tcPr>
                <w:p w14:paraId="29916DE6">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c>
                <w:tcPr>
                  <w:tcW w:w="737" w:type="pct"/>
                  <w:vAlign w:val="center"/>
                </w:tcPr>
                <w:p w14:paraId="0173BB37">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c>
                <w:tcPr>
                  <w:tcW w:w="655" w:type="pct"/>
                  <w:vAlign w:val="center"/>
                </w:tcPr>
                <w:p w14:paraId="2261AEEB">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c>
                <w:tcPr>
                  <w:tcW w:w="655" w:type="pct"/>
                  <w:vAlign w:val="center"/>
                </w:tcPr>
                <w:p w14:paraId="66DC4481">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c>
                <w:tcPr>
                  <w:tcW w:w="654" w:type="pct"/>
                  <w:gridSpan w:val="2"/>
                  <w:vAlign w:val="center"/>
                </w:tcPr>
                <w:p w14:paraId="6BBEAD3E">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r>
          </w:tbl>
          <w:p w14:paraId="36A19B73">
            <w:pPr>
              <w:tabs>
                <w:tab w:val="left" w:pos="900"/>
              </w:tabs>
              <w:spacing w:line="360" w:lineRule="auto"/>
              <w:ind w:firstLine="480" w:firstLineChars="200"/>
              <w:rPr>
                <w:rFonts w:ascii="Times New Roman" w:hAnsi="Times New Roman" w:eastAsiaTheme="minorEastAsia"/>
                <w:bCs/>
                <w:color w:val="000000" w:themeColor="text1"/>
                <w:kern w:val="0"/>
                <w:sz w:val="24"/>
              </w:rPr>
            </w:pPr>
            <w:r>
              <w:rPr>
                <w:rFonts w:ascii="Times New Roman" w:hAnsiTheme="minorEastAsia" w:eastAsiaTheme="minorEastAsia"/>
                <w:bCs/>
                <w:color w:val="000000" w:themeColor="text1"/>
                <w:kern w:val="0"/>
                <w:sz w:val="24"/>
              </w:rPr>
              <w:t>从表</w:t>
            </w:r>
            <w:r>
              <w:rPr>
                <w:rFonts w:ascii="Times New Roman" w:hAnsi="Times New Roman" w:eastAsiaTheme="minorEastAsia"/>
                <w:bCs/>
                <w:color w:val="000000" w:themeColor="text1"/>
                <w:kern w:val="0"/>
                <w:sz w:val="24"/>
              </w:rPr>
              <w:t>7-10</w:t>
            </w:r>
            <w:r>
              <w:rPr>
                <w:rFonts w:ascii="Times New Roman" w:hAnsiTheme="minorEastAsia" w:eastAsiaTheme="minorEastAsia"/>
                <w:bCs/>
                <w:color w:val="000000" w:themeColor="text1"/>
                <w:kern w:val="0"/>
                <w:sz w:val="24"/>
              </w:rPr>
              <w:t>可以看出，项目出水水质可以</w:t>
            </w:r>
            <w:r>
              <w:rPr>
                <w:rFonts w:ascii="Times New Roman" w:hAnsiTheme="minorEastAsia" w:eastAsiaTheme="minorEastAsia"/>
                <w:color w:val="000000" w:themeColor="text1"/>
                <w:sz w:val="24"/>
                <w:szCs w:val="24"/>
              </w:rPr>
              <w:t>达到</w:t>
            </w:r>
            <w:r>
              <w:rPr>
                <w:rFonts w:ascii="Times New Roman" w:hAnsiTheme="minorEastAsia" w:eastAsiaTheme="minorEastAsia"/>
                <w:color w:val="000000" w:themeColor="text1"/>
                <w:sz w:val="24"/>
              </w:rPr>
              <w:t>《城市污水再生利用</w:t>
            </w:r>
            <w:r>
              <w:rPr>
                <w:rFonts w:ascii="Times New Roman" w:hAnsi="Times New Roman" w:eastAsiaTheme="minorEastAsia"/>
                <w:color w:val="000000" w:themeColor="text1"/>
                <w:sz w:val="24"/>
              </w:rPr>
              <w:t xml:space="preserve"> </w:t>
            </w:r>
            <w:r>
              <w:rPr>
                <w:rFonts w:ascii="Times New Roman" w:hAnsiTheme="minorEastAsia" w:eastAsiaTheme="minorEastAsia"/>
                <w:color w:val="000000" w:themeColor="text1"/>
                <w:sz w:val="24"/>
              </w:rPr>
              <w:t>城市杂用水水质》（</w:t>
            </w:r>
            <w:r>
              <w:rPr>
                <w:rFonts w:ascii="Times New Roman" w:hAnsi="Times New Roman" w:eastAsiaTheme="minorEastAsia"/>
                <w:color w:val="000000" w:themeColor="text1"/>
                <w:sz w:val="24"/>
              </w:rPr>
              <w:t>GB/T18920-2002</w:t>
            </w:r>
            <w:r>
              <w:rPr>
                <w:rFonts w:ascii="Times New Roman" w:hAnsiTheme="minorEastAsia" w:eastAsiaTheme="minorEastAsia"/>
                <w:color w:val="000000" w:themeColor="text1"/>
                <w:sz w:val="24"/>
              </w:rPr>
              <w:t>）城市绿化水质标准，其中</w:t>
            </w:r>
            <w:r>
              <w:rPr>
                <w:rFonts w:ascii="Times New Roman" w:hAnsi="Times New Roman" w:eastAsiaTheme="minorEastAsia"/>
                <w:color w:val="000000" w:themeColor="text1"/>
                <w:sz w:val="24"/>
              </w:rPr>
              <w:t>COD</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SS</w:t>
            </w:r>
            <w:r>
              <w:rPr>
                <w:rFonts w:ascii="Times New Roman" w:hAnsiTheme="minorEastAsia" w:eastAsiaTheme="minorEastAsia"/>
                <w:color w:val="000000" w:themeColor="text1"/>
                <w:sz w:val="24"/>
              </w:rPr>
              <w:t>、动植物油、石油类、总氮、总磷的排放浓度标准值应达到《城镇污水处理厂污染物排放标准》（</w:t>
            </w:r>
            <w:r>
              <w:rPr>
                <w:rFonts w:ascii="Times New Roman" w:hAnsi="Times New Roman" w:eastAsiaTheme="minorEastAsia"/>
                <w:color w:val="000000" w:themeColor="text1"/>
                <w:sz w:val="24"/>
              </w:rPr>
              <w:t>GB18918-2002</w:t>
            </w:r>
            <w:r>
              <w:rPr>
                <w:rFonts w:ascii="Times New Roman" w:hAnsiTheme="minorEastAsia" w:eastAsiaTheme="minorEastAsia"/>
                <w:color w:val="000000" w:themeColor="text1"/>
                <w:sz w:val="24"/>
              </w:rPr>
              <w:t>）一级</w:t>
            </w:r>
            <w:r>
              <w:rPr>
                <w:rFonts w:ascii="Times New Roman" w:hAnsi="Times New Roman" w:eastAsiaTheme="minorEastAsia"/>
                <w:color w:val="000000" w:themeColor="text1"/>
                <w:sz w:val="24"/>
              </w:rPr>
              <w:t>A</w:t>
            </w:r>
            <w:r>
              <w:rPr>
                <w:rFonts w:ascii="Times New Roman" w:hAnsiTheme="minorEastAsia" w:eastAsiaTheme="minorEastAsia"/>
                <w:color w:val="000000" w:themeColor="text1"/>
                <w:sz w:val="24"/>
              </w:rPr>
              <w:t>标准，</w:t>
            </w:r>
            <w:r>
              <w:rPr>
                <w:rFonts w:ascii="Times New Roman" w:hAnsiTheme="minorEastAsia" w:eastAsiaTheme="minorEastAsia"/>
                <w:bCs/>
                <w:color w:val="000000" w:themeColor="text1"/>
                <w:kern w:val="0"/>
                <w:sz w:val="24"/>
              </w:rPr>
              <w:t>项目产生的废水经处理后，大部分回用于绿化，其余排入</w:t>
            </w:r>
            <w:r>
              <w:rPr>
                <w:rFonts w:ascii="Times New Roman" w:hAnsiTheme="minorEastAsia" w:eastAsiaTheme="minorEastAsia"/>
                <w:color w:val="000000" w:themeColor="text1"/>
                <w:sz w:val="24"/>
              </w:rPr>
              <w:t>南侧教师小区道路设置的排水管网</w:t>
            </w:r>
            <w:r>
              <w:rPr>
                <w:rFonts w:ascii="Times New Roman" w:hAnsiTheme="minorEastAsia" w:eastAsiaTheme="minorEastAsia"/>
                <w:bCs/>
                <w:color w:val="000000" w:themeColor="text1"/>
                <w:kern w:val="0"/>
                <w:sz w:val="24"/>
              </w:rPr>
              <w:t>，对地表水环境影响较小。</w:t>
            </w:r>
          </w:p>
          <w:p w14:paraId="7D8BE0F2">
            <w:pPr>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7-1</w:t>
            </w:r>
            <w:r>
              <w:rPr>
                <w:rFonts w:hint="eastAsia" w:ascii="Times New Roman" w:hAnsi="Times New Roman" w:eastAsiaTheme="minorEastAsia"/>
                <w:b/>
                <w:color w:val="000000" w:themeColor="text1"/>
                <w:sz w:val="24"/>
                <w:szCs w:val="24"/>
              </w:rPr>
              <w:t>2</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废水类别、污染物及污染治理设施信息表</w:t>
            </w:r>
          </w:p>
          <w:tbl>
            <w:tblPr>
              <w:tblStyle w:val="24"/>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680"/>
              <w:gridCol w:w="995"/>
              <w:gridCol w:w="625"/>
              <w:gridCol w:w="572"/>
              <w:gridCol w:w="464"/>
              <w:gridCol w:w="716"/>
              <w:gridCol w:w="1163"/>
              <w:gridCol w:w="550"/>
              <w:gridCol w:w="709"/>
              <w:gridCol w:w="1374"/>
            </w:tblGrid>
            <w:tr w14:paraId="7495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dxa"/>
                  <w:vMerge w:val="restart"/>
                  <w:shd w:val="clear" w:color="auto" w:fill="auto"/>
                  <w:vAlign w:val="center"/>
                </w:tcPr>
                <w:p w14:paraId="47AD2BCA">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序号</w:t>
                  </w:r>
                </w:p>
              </w:tc>
              <w:tc>
                <w:tcPr>
                  <w:tcW w:w="680" w:type="dxa"/>
                  <w:vMerge w:val="restart"/>
                  <w:shd w:val="clear" w:color="auto" w:fill="auto"/>
                  <w:vAlign w:val="center"/>
                </w:tcPr>
                <w:p w14:paraId="4187D073">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废水类别</w:t>
                  </w:r>
                </w:p>
              </w:tc>
              <w:tc>
                <w:tcPr>
                  <w:tcW w:w="995" w:type="dxa"/>
                  <w:vMerge w:val="restart"/>
                  <w:shd w:val="clear" w:color="auto" w:fill="auto"/>
                  <w:vAlign w:val="center"/>
                </w:tcPr>
                <w:p w14:paraId="64698E70">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污染物种类</w:t>
                  </w:r>
                </w:p>
              </w:tc>
              <w:tc>
                <w:tcPr>
                  <w:tcW w:w="625" w:type="dxa"/>
                  <w:vMerge w:val="restart"/>
                  <w:shd w:val="clear" w:color="auto" w:fill="auto"/>
                  <w:vAlign w:val="center"/>
                </w:tcPr>
                <w:p w14:paraId="5A08C862">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排放去向</w:t>
                  </w:r>
                </w:p>
              </w:tc>
              <w:tc>
                <w:tcPr>
                  <w:tcW w:w="572" w:type="dxa"/>
                  <w:vMerge w:val="restart"/>
                  <w:shd w:val="clear" w:color="auto" w:fill="auto"/>
                  <w:vAlign w:val="center"/>
                </w:tcPr>
                <w:p w14:paraId="02E888A0">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排放规律</w:t>
                  </w:r>
                </w:p>
              </w:tc>
              <w:tc>
                <w:tcPr>
                  <w:tcW w:w="2343" w:type="dxa"/>
                  <w:gridSpan w:val="3"/>
                  <w:shd w:val="clear" w:color="auto" w:fill="auto"/>
                  <w:vAlign w:val="center"/>
                </w:tcPr>
                <w:p w14:paraId="60AC2B05">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污染治理设施</w:t>
                  </w:r>
                </w:p>
              </w:tc>
              <w:tc>
                <w:tcPr>
                  <w:tcW w:w="550" w:type="dxa"/>
                  <w:vMerge w:val="restart"/>
                  <w:shd w:val="clear" w:color="auto" w:fill="auto"/>
                  <w:vAlign w:val="center"/>
                </w:tcPr>
                <w:p w14:paraId="656F2C9A">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排放口编号</w:t>
                  </w:r>
                </w:p>
              </w:tc>
              <w:tc>
                <w:tcPr>
                  <w:tcW w:w="709" w:type="dxa"/>
                  <w:vMerge w:val="restart"/>
                  <w:shd w:val="clear" w:color="auto" w:fill="auto"/>
                  <w:vAlign w:val="center"/>
                </w:tcPr>
                <w:p w14:paraId="2C5B466F">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排放口设置是否符合要求</w:t>
                  </w:r>
                </w:p>
              </w:tc>
              <w:tc>
                <w:tcPr>
                  <w:tcW w:w="1374" w:type="dxa"/>
                  <w:vMerge w:val="restart"/>
                  <w:shd w:val="clear" w:color="auto" w:fill="auto"/>
                  <w:vAlign w:val="center"/>
                </w:tcPr>
                <w:p w14:paraId="13E6466A">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排放口类型</w:t>
                  </w:r>
                </w:p>
              </w:tc>
            </w:tr>
            <w:tr w14:paraId="4409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487" w:type="dxa"/>
                  <w:vMerge w:val="continue"/>
                  <w:shd w:val="clear" w:color="auto" w:fill="auto"/>
                  <w:vAlign w:val="center"/>
                </w:tcPr>
                <w:p w14:paraId="4E881AF6">
                  <w:pPr>
                    <w:adjustRightInd w:val="0"/>
                    <w:snapToGrid w:val="0"/>
                    <w:spacing w:line="276" w:lineRule="auto"/>
                    <w:jc w:val="center"/>
                    <w:rPr>
                      <w:rFonts w:ascii="Times New Roman" w:hAnsi="Times New Roman" w:eastAsiaTheme="minorEastAsia"/>
                      <w:color w:val="000000" w:themeColor="text1"/>
                      <w:szCs w:val="21"/>
                    </w:rPr>
                  </w:pPr>
                </w:p>
              </w:tc>
              <w:tc>
                <w:tcPr>
                  <w:tcW w:w="680" w:type="dxa"/>
                  <w:vMerge w:val="continue"/>
                  <w:shd w:val="clear" w:color="auto" w:fill="auto"/>
                  <w:vAlign w:val="center"/>
                </w:tcPr>
                <w:p w14:paraId="0DA3C35D">
                  <w:pPr>
                    <w:adjustRightInd w:val="0"/>
                    <w:snapToGrid w:val="0"/>
                    <w:spacing w:line="276" w:lineRule="auto"/>
                    <w:jc w:val="center"/>
                    <w:rPr>
                      <w:rFonts w:ascii="Times New Roman" w:hAnsi="Times New Roman" w:eastAsiaTheme="minorEastAsia"/>
                      <w:color w:val="000000" w:themeColor="text1"/>
                      <w:szCs w:val="21"/>
                    </w:rPr>
                  </w:pPr>
                </w:p>
              </w:tc>
              <w:tc>
                <w:tcPr>
                  <w:tcW w:w="995" w:type="dxa"/>
                  <w:vMerge w:val="continue"/>
                  <w:shd w:val="clear" w:color="auto" w:fill="auto"/>
                  <w:vAlign w:val="center"/>
                </w:tcPr>
                <w:p w14:paraId="6C3D5CB1">
                  <w:pPr>
                    <w:adjustRightInd w:val="0"/>
                    <w:snapToGrid w:val="0"/>
                    <w:spacing w:line="276" w:lineRule="auto"/>
                    <w:jc w:val="center"/>
                    <w:rPr>
                      <w:rFonts w:ascii="Times New Roman" w:hAnsi="Times New Roman" w:eastAsiaTheme="minorEastAsia"/>
                      <w:color w:val="000000" w:themeColor="text1"/>
                      <w:szCs w:val="21"/>
                    </w:rPr>
                  </w:pPr>
                </w:p>
              </w:tc>
              <w:tc>
                <w:tcPr>
                  <w:tcW w:w="625" w:type="dxa"/>
                  <w:vMerge w:val="continue"/>
                  <w:shd w:val="clear" w:color="auto" w:fill="auto"/>
                  <w:vAlign w:val="center"/>
                </w:tcPr>
                <w:p w14:paraId="24C06B5E">
                  <w:pPr>
                    <w:adjustRightInd w:val="0"/>
                    <w:snapToGrid w:val="0"/>
                    <w:spacing w:line="276" w:lineRule="auto"/>
                    <w:jc w:val="center"/>
                    <w:rPr>
                      <w:rFonts w:ascii="Times New Roman" w:hAnsi="Times New Roman" w:eastAsiaTheme="minorEastAsia"/>
                      <w:color w:val="000000" w:themeColor="text1"/>
                      <w:szCs w:val="21"/>
                    </w:rPr>
                  </w:pPr>
                </w:p>
              </w:tc>
              <w:tc>
                <w:tcPr>
                  <w:tcW w:w="572" w:type="dxa"/>
                  <w:vMerge w:val="continue"/>
                  <w:shd w:val="clear" w:color="auto" w:fill="auto"/>
                  <w:vAlign w:val="center"/>
                </w:tcPr>
                <w:p w14:paraId="29AC14EC">
                  <w:pPr>
                    <w:adjustRightInd w:val="0"/>
                    <w:snapToGrid w:val="0"/>
                    <w:spacing w:line="276" w:lineRule="auto"/>
                    <w:jc w:val="center"/>
                    <w:rPr>
                      <w:rFonts w:ascii="Times New Roman" w:hAnsi="Times New Roman" w:eastAsiaTheme="minorEastAsia"/>
                      <w:color w:val="000000" w:themeColor="text1"/>
                      <w:szCs w:val="21"/>
                    </w:rPr>
                  </w:pPr>
                </w:p>
              </w:tc>
              <w:tc>
                <w:tcPr>
                  <w:tcW w:w="464" w:type="dxa"/>
                  <w:shd w:val="clear" w:color="auto" w:fill="auto"/>
                  <w:vAlign w:val="center"/>
                </w:tcPr>
                <w:p w14:paraId="55E92A39">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编号</w:t>
                  </w:r>
                </w:p>
              </w:tc>
              <w:tc>
                <w:tcPr>
                  <w:tcW w:w="716" w:type="dxa"/>
                  <w:shd w:val="clear" w:color="auto" w:fill="auto"/>
                  <w:vAlign w:val="center"/>
                </w:tcPr>
                <w:p w14:paraId="60069C75">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名称</w:t>
                  </w:r>
                </w:p>
              </w:tc>
              <w:tc>
                <w:tcPr>
                  <w:tcW w:w="1163" w:type="dxa"/>
                  <w:shd w:val="clear" w:color="auto" w:fill="auto"/>
                  <w:vAlign w:val="center"/>
                </w:tcPr>
                <w:p w14:paraId="3F61CA53">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工艺</w:t>
                  </w:r>
                </w:p>
              </w:tc>
              <w:tc>
                <w:tcPr>
                  <w:tcW w:w="550" w:type="dxa"/>
                  <w:vMerge w:val="continue"/>
                  <w:shd w:val="clear" w:color="auto" w:fill="auto"/>
                  <w:vAlign w:val="center"/>
                </w:tcPr>
                <w:p w14:paraId="7CAA5906">
                  <w:pPr>
                    <w:adjustRightInd w:val="0"/>
                    <w:snapToGrid w:val="0"/>
                    <w:spacing w:line="276" w:lineRule="auto"/>
                    <w:jc w:val="center"/>
                    <w:rPr>
                      <w:rFonts w:ascii="Times New Roman" w:hAnsi="Times New Roman" w:eastAsiaTheme="minorEastAsia"/>
                      <w:color w:val="000000" w:themeColor="text1"/>
                      <w:szCs w:val="21"/>
                    </w:rPr>
                  </w:pPr>
                </w:p>
              </w:tc>
              <w:tc>
                <w:tcPr>
                  <w:tcW w:w="709" w:type="dxa"/>
                  <w:vMerge w:val="continue"/>
                  <w:shd w:val="clear" w:color="auto" w:fill="auto"/>
                  <w:vAlign w:val="center"/>
                </w:tcPr>
                <w:p w14:paraId="664645C2">
                  <w:pPr>
                    <w:adjustRightInd w:val="0"/>
                    <w:snapToGrid w:val="0"/>
                    <w:spacing w:line="276" w:lineRule="auto"/>
                    <w:jc w:val="center"/>
                    <w:rPr>
                      <w:rFonts w:ascii="Times New Roman" w:hAnsi="Times New Roman" w:eastAsiaTheme="minorEastAsia"/>
                      <w:color w:val="000000" w:themeColor="text1"/>
                      <w:szCs w:val="21"/>
                    </w:rPr>
                  </w:pPr>
                </w:p>
              </w:tc>
              <w:tc>
                <w:tcPr>
                  <w:tcW w:w="1374" w:type="dxa"/>
                  <w:vMerge w:val="continue"/>
                  <w:shd w:val="clear" w:color="auto" w:fill="auto"/>
                  <w:vAlign w:val="center"/>
                </w:tcPr>
                <w:p w14:paraId="4D085126">
                  <w:pPr>
                    <w:adjustRightInd w:val="0"/>
                    <w:snapToGrid w:val="0"/>
                    <w:spacing w:line="276" w:lineRule="auto"/>
                    <w:jc w:val="center"/>
                    <w:rPr>
                      <w:rFonts w:ascii="Times New Roman" w:hAnsi="Times New Roman" w:eastAsiaTheme="minorEastAsia"/>
                      <w:color w:val="000000" w:themeColor="text1"/>
                      <w:szCs w:val="21"/>
                    </w:rPr>
                  </w:pPr>
                </w:p>
              </w:tc>
            </w:tr>
            <w:tr w14:paraId="375E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487" w:type="dxa"/>
                  <w:shd w:val="clear" w:color="auto" w:fill="auto"/>
                  <w:vAlign w:val="center"/>
                </w:tcPr>
                <w:p w14:paraId="0A5E359A">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680" w:type="dxa"/>
                  <w:shd w:val="clear" w:color="auto" w:fill="auto"/>
                  <w:vAlign w:val="center"/>
                </w:tcPr>
                <w:p w14:paraId="4168CE32">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生活废水</w:t>
                  </w:r>
                </w:p>
              </w:tc>
              <w:tc>
                <w:tcPr>
                  <w:tcW w:w="995" w:type="dxa"/>
                  <w:shd w:val="clear" w:color="auto" w:fill="auto"/>
                  <w:vAlign w:val="center"/>
                </w:tcPr>
                <w:p w14:paraId="7B18CDBD">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COD</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SS</w:t>
                  </w:r>
                  <w:r>
                    <w:rPr>
                      <w:rFonts w:ascii="Times New Roman" w:hAnsiTheme="minorEastAsia" w:eastAsiaTheme="minorEastAsia"/>
                      <w:color w:val="000000" w:themeColor="text1"/>
                      <w:szCs w:val="21"/>
                    </w:rPr>
                    <w:t>、氨氮和动植物油</w:t>
                  </w:r>
                </w:p>
              </w:tc>
              <w:tc>
                <w:tcPr>
                  <w:tcW w:w="625" w:type="dxa"/>
                  <w:shd w:val="clear" w:color="auto" w:fill="auto"/>
                  <w:vAlign w:val="center"/>
                </w:tcPr>
                <w:p w14:paraId="3BEDC9F1">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教师小区道路污水管网</w:t>
                  </w:r>
                </w:p>
              </w:tc>
              <w:tc>
                <w:tcPr>
                  <w:tcW w:w="572" w:type="dxa"/>
                  <w:shd w:val="clear" w:color="auto" w:fill="auto"/>
                  <w:vAlign w:val="center"/>
                </w:tcPr>
                <w:p w14:paraId="613D9E7F">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连续</w:t>
                  </w:r>
                </w:p>
              </w:tc>
              <w:tc>
                <w:tcPr>
                  <w:tcW w:w="464" w:type="dxa"/>
                  <w:shd w:val="clear" w:color="auto" w:fill="auto"/>
                  <w:vAlign w:val="center"/>
                </w:tcPr>
                <w:p w14:paraId="70DB2026">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716" w:type="dxa"/>
                  <w:shd w:val="clear" w:color="auto" w:fill="auto"/>
                  <w:vAlign w:val="center"/>
                </w:tcPr>
                <w:p w14:paraId="57882042">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一体化污水处理设施</w:t>
                  </w:r>
                </w:p>
              </w:tc>
              <w:tc>
                <w:tcPr>
                  <w:tcW w:w="1163" w:type="dxa"/>
                  <w:shd w:val="clear" w:color="auto" w:fill="auto"/>
                  <w:vAlign w:val="center"/>
                </w:tcPr>
                <w:p w14:paraId="1EC77E7B">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采用</w:t>
                  </w:r>
                  <w:r>
                    <w:rPr>
                      <w:rFonts w:ascii="Times New Roman" w:hAnsi="Times New Roman" w:eastAsiaTheme="minorEastAsia"/>
                      <w:color w:val="000000" w:themeColor="text1"/>
                      <w:kern w:val="0"/>
                      <w:szCs w:val="21"/>
                    </w:rPr>
                    <w:t>“MBR</w:t>
                  </w:r>
                  <w:r>
                    <w:rPr>
                      <w:rFonts w:ascii="Times New Roman" w:hAnsiTheme="minorEastAsia" w:eastAsiaTheme="minorEastAsia"/>
                      <w:color w:val="000000" w:themeColor="text1"/>
                      <w:kern w:val="0"/>
                      <w:szCs w:val="21"/>
                    </w:rPr>
                    <w:t>处理工艺</w:t>
                  </w:r>
                  <w:r>
                    <w:rPr>
                      <w:rFonts w:ascii="Times New Roman" w:hAnsi="Times New Roman" w:eastAsiaTheme="minorEastAsia"/>
                      <w:color w:val="000000" w:themeColor="text1"/>
                      <w:kern w:val="0"/>
                      <w:szCs w:val="21"/>
                    </w:rPr>
                    <w:t>”</w:t>
                  </w:r>
                  <w:r>
                    <w:rPr>
                      <w:rFonts w:ascii="Times New Roman" w:hAnsiTheme="minorEastAsia" w:eastAsiaTheme="minorEastAsia"/>
                      <w:color w:val="000000" w:themeColor="text1"/>
                      <w:kern w:val="0"/>
                      <w:szCs w:val="21"/>
                    </w:rPr>
                    <w:t>，</w:t>
                  </w:r>
                  <w:r>
                    <w:rPr>
                      <w:rFonts w:ascii="Times New Roman" w:hAnsi="Times New Roman" w:eastAsiaTheme="minorEastAsia"/>
                      <w:color w:val="000000" w:themeColor="text1"/>
                      <w:szCs w:val="21"/>
                    </w:rPr>
                    <w:t xml:space="preserve"> </w:t>
                  </w:r>
                  <w:r>
                    <w:rPr>
                      <w:rFonts w:ascii="Times New Roman" w:hAnsiTheme="minorEastAsia" w:eastAsiaTheme="minorEastAsia"/>
                      <w:color w:val="000000" w:themeColor="text1"/>
                      <w:szCs w:val="21"/>
                    </w:rPr>
                    <w:t>处理规模不小于</w:t>
                  </w:r>
                  <w:r>
                    <w:rPr>
                      <w:rFonts w:ascii="Times New Roman" w:hAnsi="Times New Roman" w:eastAsiaTheme="minorEastAsia"/>
                      <w:color w:val="000000" w:themeColor="text1"/>
                      <w:szCs w:val="21"/>
                    </w:rPr>
                    <w:t>140</w:t>
                  </w:r>
                  <w:r>
                    <w:rPr>
                      <w:rFonts w:ascii="Times New Roman" w:hAnsi="Times New Roman" w:eastAsiaTheme="minorEastAsia"/>
                      <w:color w:val="000000" w:themeColor="text1"/>
                      <w:kern w:val="0"/>
                      <w:szCs w:val="21"/>
                    </w:rPr>
                    <w:t>m</w:t>
                  </w:r>
                  <w:r>
                    <w:rPr>
                      <w:rFonts w:ascii="Times New Roman" w:hAnsi="Times New Roman" w:eastAsiaTheme="minorEastAsia"/>
                      <w:color w:val="000000" w:themeColor="text1"/>
                      <w:kern w:val="0"/>
                      <w:szCs w:val="21"/>
                      <w:vertAlign w:val="superscript"/>
                    </w:rPr>
                    <w:t>3</w:t>
                  </w:r>
                  <w:r>
                    <w:rPr>
                      <w:rFonts w:ascii="Times New Roman" w:hAnsi="Times New Roman" w:eastAsiaTheme="minorEastAsia"/>
                      <w:color w:val="000000" w:themeColor="text1"/>
                      <w:kern w:val="0"/>
                      <w:szCs w:val="21"/>
                    </w:rPr>
                    <w:t>/d</w:t>
                  </w:r>
                </w:p>
              </w:tc>
              <w:tc>
                <w:tcPr>
                  <w:tcW w:w="550" w:type="dxa"/>
                  <w:shd w:val="clear" w:color="auto" w:fill="auto"/>
                  <w:vAlign w:val="center"/>
                </w:tcPr>
                <w:p w14:paraId="6B077339">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709" w:type="dxa"/>
                  <w:shd w:val="clear" w:color="auto" w:fill="auto"/>
                  <w:vAlign w:val="center"/>
                </w:tcPr>
                <w:p w14:paraId="4FF8E31A">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MS Mincho" w:eastAsia="MS Mincho"/>
                      <w:bCs/>
                      <w:color w:val="000000" w:themeColor="text1"/>
                      <w:szCs w:val="21"/>
                    </w:rPr>
                    <w:t>☑</w:t>
                  </w:r>
                  <w:r>
                    <w:rPr>
                      <w:rFonts w:ascii="Times New Roman" w:hAnsiTheme="minorEastAsia" w:eastAsiaTheme="minorEastAsia"/>
                      <w:color w:val="000000" w:themeColor="text1"/>
                      <w:szCs w:val="21"/>
                    </w:rPr>
                    <w:t>是</w:t>
                  </w:r>
                </w:p>
                <w:p w14:paraId="29338428">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否</w:t>
                  </w:r>
                </w:p>
              </w:tc>
              <w:tc>
                <w:tcPr>
                  <w:tcW w:w="1374" w:type="dxa"/>
                  <w:shd w:val="clear" w:color="auto" w:fill="auto"/>
                  <w:vAlign w:val="center"/>
                </w:tcPr>
                <w:p w14:paraId="35EA818A">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MS Mincho" w:eastAsia="MS Mincho"/>
                      <w:bCs/>
                      <w:color w:val="000000" w:themeColor="text1"/>
                      <w:szCs w:val="21"/>
                    </w:rPr>
                    <w:t>☑</w:t>
                  </w:r>
                  <w:r>
                    <w:rPr>
                      <w:rFonts w:ascii="Times New Roman" w:hAnsiTheme="minorEastAsia" w:eastAsiaTheme="minorEastAsia"/>
                      <w:color w:val="000000" w:themeColor="text1"/>
                      <w:szCs w:val="21"/>
                    </w:rPr>
                    <w:t>企业总排口</w:t>
                  </w:r>
                </w:p>
                <w:p w14:paraId="5457EC59">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雨水排放</w:t>
                  </w:r>
                </w:p>
                <w:p w14:paraId="0FEB78FB">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清净下水排放</w:t>
                  </w:r>
                </w:p>
                <w:p w14:paraId="3AE971C4">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温排水排放</w:t>
                  </w:r>
                </w:p>
                <w:p w14:paraId="5B4AB726">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车间或车间处理设施排放口</w:t>
                  </w:r>
                </w:p>
              </w:tc>
            </w:tr>
          </w:tbl>
          <w:p w14:paraId="233F58FE">
            <w:pPr>
              <w:spacing w:beforeLines="50"/>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7-1</w:t>
            </w:r>
            <w:r>
              <w:rPr>
                <w:rFonts w:hint="eastAsia" w:ascii="Times New Roman" w:hAnsi="Times New Roman" w:eastAsiaTheme="minorEastAsia"/>
                <w:b/>
                <w:color w:val="000000" w:themeColor="text1"/>
                <w:sz w:val="24"/>
                <w:szCs w:val="24"/>
              </w:rPr>
              <w:t>3</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废水污染物排放执行标准表</w:t>
            </w:r>
          </w:p>
          <w:tbl>
            <w:tblPr>
              <w:tblStyle w:val="24"/>
              <w:tblW w:w="83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1"/>
              <w:gridCol w:w="882"/>
              <w:gridCol w:w="1249"/>
              <w:gridCol w:w="2211"/>
              <w:gridCol w:w="3302"/>
            </w:tblGrid>
            <w:tr w14:paraId="3EA64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1" w:type="dxa"/>
                  <w:vMerge w:val="restart"/>
                  <w:shd w:val="clear" w:color="auto" w:fill="auto"/>
                </w:tcPr>
                <w:p w14:paraId="6A23D212">
                  <w:pPr>
                    <w:spacing w:beforeLines="50"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序号</w:t>
                  </w:r>
                </w:p>
              </w:tc>
              <w:tc>
                <w:tcPr>
                  <w:tcW w:w="882" w:type="dxa"/>
                  <w:vMerge w:val="restart"/>
                  <w:shd w:val="clear" w:color="auto" w:fill="auto"/>
                </w:tcPr>
                <w:p w14:paraId="42C29A31">
                  <w:pPr>
                    <w:spacing w:beforeLines="50"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排放口编号</w:t>
                  </w:r>
                </w:p>
              </w:tc>
              <w:tc>
                <w:tcPr>
                  <w:tcW w:w="1249" w:type="dxa"/>
                  <w:vMerge w:val="restart"/>
                  <w:shd w:val="clear" w:color="auto" w:fill="auto"/>
                </w:tcPr>
                <w:p w14:paraId="66D04594">
                  <w:pPr>
                    <w:spacing w:beforeLines="50"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污染物</w:t>
                  </w:r>
                </w:p>
                <w:p w14:paraId="0656E660">
                  <w:pPr>
                    <w:spacing w:beforeLines="50"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种类</w:t>
                  </w:r>
                </w:p>
              </w:tc>
              <w:tc>
                <w:tcPr>
                  <w:tcW w:w="5513" w:type="dxa"/>
                  <w:gridSpan w:val="2"/>
                  <w:shd w:val="clear" w:color="auto" w:fill="auto"/>
                </w:tcPr>
                <w:p w14:paraId="6F1BF6F3">
                  <w:pPr>
                    <w:spacing w:beforeLines="50"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国家或地方污染物排放标准及其他按规定商定的排放协议</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mg/L</w:t>
                  </w:r>
                  <w:r>
                    <w:rPr>
                      <w:rFonts w:ascii="Times New Roman" w:hAnsiTheme="minorEastAsia" w:eastAsiaTheme="minorEastAsia"/>
                      <w:color w:val="000000" w:themeColor="text1"/>
                      <w:szCs w:val="21"/>
                    </w:rPr>
                    <w:t>）</w:t>
                  </w:r>
                </w:p>
              </w:tc>
            </w:tr>
            <w:tr w14:paraId="30718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1" w:type="dxa"/>
                  <w:vMerge w:val="continue"/>
                  <w:shd w:val="clear" w:color="auto" w:fill="auto"/>
                </w:tcPr>
                <w:p w14:paraId="6353CB9E">
                  <w:pPr>
                    <w:spacing w:beforeLines="50" w:line="276" w:lineRule="auto"/>
                    <w:jc w:val="center"/>
                    <w:rPr>
                      <w:rFonts w:ascii="Times New Roman" w:hAnsi="Times New Roman" w:eastAsiaTheme="minorEastAsia"/>
                      <w:color w:val="000000" w:themeColor="text1"/>
                      <w:szCs w:val="21"/>
                    </w:rPr>
                  </w:pPr>
                </w:p>
              </w:tc>
              <w:tc>
                <w:tcPr>
                  <w:tcW w:w="882" w:type="dxa"/>
                  <w:vMerge w:val="continue"/>
                  <w:shd w:val="clear" w:color="auto" w:fill="auto"/>
                </w:tcPr>
                <w:p w14:paraId="3834B76D">
                  <w:pPr>
                    <w:spacing w:beforeLines="50" w:line="276" w:lineRule="auto"/>
                    <w:jc w:val="center"/>
                    <w:rPr>
                      <w:rFonts w:ascii="Times New Roman" w:hAnsi="Times New Roman" w:eastAsiaTheme="minorEastAsia"/>
                      <w:color w:val="000000" w:themeColor="text1"/>
                      <w:szCs w:val="21"/>
                    </w:rPr>
                  </w:pPr>
                </w:p>
              </w:tc>
              <w:tc>
                <w:tcPr>
                  <w:tcW w:w="1249" w:type="dxa"/>
                  <w:vMerge w:val="continue"/>
                  <w:shd w:val="clear" w:color="auto" w:fill="auto"/>
                </w:tcPr>
                <w:p w14:paraId="253AE981">
                  <w:pPr>
                    <w:spacing w:beforeLines="50" w:line="276" w:lineRule="auto"/>
                    <w:jc w:val="center"/>
                    <w:rPr>
                      <w:rFonts w:ascii="Times New Roman" w:hAnsi="Times New Roman" w:eastAsiaTheme="minorEastAsia"/>
                      <w:color w:val="000000" w:themeColor="text1"/>
                      <w:szCs w:val="21"/>
                    </w:rPr>
                  </w:pPr>
                </w:p>
              </w:tc>
              <w:tc>
                <w:tcPr>
                  <w:tcW w:w="2211" w:type="dxa"/>
                  <w:shd w:val="clear" w:color="auto" w:fill="auto"/>
                </w:tcPr>
                <w:p w14:paraId="22D761E5">
                  <w:pPr>
                    <w:spacing w:beforeLines="50"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名称</w:t>
                  </w:r>
                </w:p>
              </w:tc>
              <w:tc>
                <w:tcPr>
                  <w:tcW w:w="3302" w:type="dxa"/>
                  <w:shd w:val="clear" w:color="auto" w:fill="auto"/>
                </w:tcPr>
                <w:p w14:paraId="724598CD">
                  <w:pPr>
                    <w:spacing w:beforeLines="50"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浓度限值</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mg/L</w:t>
                  </w:r>
                  <w:r>
                    <w:rPr>
                      <w:rFonts w:ascii="Times New Roman" w:hAnsiTheme="minorEastAsia" w:eastAsiaTheme="minorEastAsia"/>
                      <w:color w:val="000000" w:themeColor="text1"/>
                      <w:szCs w:val="21"/>
                    </w:rPr>
                    <w:t>）</w:t>
                  </w:r>
                </w:p>
              </w:tc>
            </w:tr>
            <w:tr w14:paraId="0BC50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1" w:type="dxa"/>
                  <w:shd w:val="clear" w:color="auto" w:fill="auto"/>
                </w:tcPr>
                <w:p w14:paraId="4100AF2D">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882" w:type="dxa"/>
                  <w:vMerge w:val="restart"/>
                  <w:shd w:val="clear" w:color="auto" w:fill="auto"/>
                </w:tcPr>
                <w:p w14:paraId="6547A2CD">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1249" w:type="dxa"/>
                  <w:shd w:val="clear" w:color="auto" w:fill="auto"/>
                  <w:vAlign w:val="center"/>
                </w:tcPr>
                <w:p w14:paraId="4B45EF5D">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悬浮物</w:t>
                  </w:r>
                </w:p>
              </w:tc>
              <w:tc>
                <w:tcPr>
                  <w:tcW w:w="2211" w:type="dxa"/>
                  <w:vMerge w:val="restart"/>
                  <w:shd w:val="clear" w:color="auto" w:fill="auto"/>
                  <w:vAlign w:val="center"/>
                </w:tcPr>
                <w:p w14:paraId="418F6F41">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《城市污水再生利用</w:t>
                  </w:r>
                  <w:r>
                    <w:rPr>
                      <w:rFonts w:ascii="Times New Roman" w:hAnsi="Times New Roman" w:eastAsiaTheme="minorEastAsia"/>
                      <w:color w:val="000000" w:themeColor="text1"/>
                      <w:szCs w:val="21"/>
                    </w:rPr>
                    <w:t xml:space="preserve"> </w:t>
                  </w:r>
                  <w:r>
                    <w:rPr>
                      <w:rFonts w:ascii="Times New Roman" w:hAnsiTheme="minorEastAsia" w:eastAsiaTheme="minorEastAsia"/>
                      <w:color w:val="000000" w:themeColor="text1"/>
                      <w:szCs w:val="21"/>
                    </w:rPr>
                    <w:t>城市杂用水水质》（</w:t>
                  </w:r>
                  <w:r>
                    <w:rPr>
                      <w:rFonts w:ascii="Times New Roman" w:hAnsi="Times New Roman" w:eastAsiaTheme="minorEastAsia"/>
                      <w:color w:val="000000" w:themeColor="text1"/>
                      <w:szCs w:val="21"/>
                    </w:rPr>
                    <w:t>GB/T18920-2002</w:t>
                  </w:r>
                  <w:r>
                    <w:rPr>
                      <w:rFonts w:ascii="Times New Roman" w:hAnsiTheme="minorEastAsia" w:eastAsiaTheme="minorEastAsia"/>
                      <w:color w:val="000000" w:themeColor="text1"/>
                      <w:szCs w:val="21"/>
                    </w:rPr>
                    <w:t>）城市绿化水质标准及《城镇污水处理厂污染物排放标准》（</w:t>
                  </w:r>
                  <w:r>
                    <w:rPr>
                      <w:rFonts w:ascii="Times New Roman" w:hAnsi="Times New Roman" w:eastAsiaTheme="minorEastAsia"/>
                      <w:color w:val="000000" w:themeColor="text1"/>
                      <w:szCs w:val="21"/>
                    </w:rPr>
                    <w:t>GB18918-2002</w:t>
                  </w:r>
                  <w:r>
                    <w:rPr>
                      <w:rFonts w:ascii="Times New Roman" w:hAnsiTheme="minorEastAsia" w:eastAsiaTheme="minorEastAsia"/>
                      <w:color w:val="000000" w:themeColor="text1"/>
                      <w:szCs w:val="21"/>
                    </w:rPr>
                    <w:t>）一级</w:t>
                  </w:r>
                  <w:r>
                    <w:rPr>
                      <w:rFonts w:ascii="Times New Roman" w:hAnsi="Times New Roman" w:eastAsiaTheme="minorEastAsia"/>
                      <w:color w:val="000000" w:themeColor="text1"/>
                      <w:szCs w:val="21"/>
                    </w:rPr>
                    <w:t>A</w:t>
                  </w:r>
                  <w:r>
                    <w:rPr>
                      <w:rFonts w:ascii="Times New Roman" w:hAnsiTheme="minorEastAsia" w:eastAsiaTheme="minorEastAsia"/>
                      <w:color w:val="000000" w:themeColor="text1"/>
                      <w:szCs w:val="21"/>
                    </w:rPr>
                    <w:t>标准</w:t>
                  </w:r>
                </w:p>
              </w:tc>
              <w:tc>
                <w:tcPr>
                  <w:tcW w:w="3302" w:type="dxa"/>
                  <w:shd w:val="clear" w:color="auto" w:fill="auto"/>
                  <w:vAlign w:val="center"/>
                </w:tcPr>
                <w:p w14:paraId="32A3AA0D">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w:t>
                  </w:r>
                </w:p>
              </w:tc>
            </w:tr>
            <w:tr w14:paraId="535E4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1" w:type="dxa"/>
                  <w:shd w:val="clear" w:color="auto" w:fill="auto"/>
                </w:tcPr>
                <w:p w14:paraId="054A3997">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882" w:type="dxa"/>
                  <w:vMerge w:val="continue"/>
                  <w:shd w:val="clear" w:color="auto" w:fill="auto"/>
                </w:tcPr>
                <w:p w14:paraId="640D93AD">
                  <w:pPr>
                    <w:spacing w:beforeLines="50" w:line="276" w:lineRule="auto"/>
                    <w:jc w:val="center"/>
                    <w:rPr>
                      <w:rFonts w:ascii="Times New Roman" w:hAnsi="Times New Roman" w:eastAsiaTheme="minorEastAsia"/>
                      <w:color w:val="000000" w:themeColor="text1"/>
                      <w:szCs w:val="21"/>
                    </w:rPr>
                  </w:pPr>
                </w:p>
              </w:tc>
              <w:tc>
                <w:tcPr>
                  <w:tcW w:w="1249" w:type="dxa"/>
                  <w:shd w:val="clear" w:color="auto" w:fill="auto"/>
                  <w:vAlign w:val="center"/>
                </w:tcPr>
                <w:p w14:paraId="06200A58">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p>
              </w:tc>
              <w:tc>
                <w:tcPr>
                  <w:tcW w:w="2211" w:type="dxa"/>
                  <w:vMerge w:val="continue"/>
                  <w:shd w:val="clear" w:color="auto" w:fill="auto"/>
                  <w:vAlign w:val="center"/>
                </w:tcPr>
                <w:p w14:paraId="5A1E3076">
                  <w:pPr>
                    <w:spacing w:beforeLines="50" w:line="276" w:lineRule="auto"/>
                    <w:jc w:val="center"/>
                    <w:rPr>
                      <w:rFonts w:ascii="Times New Roman" w:hAnsi="Times New Roman" w:eastAsiaTheme="minorEastAsia"/>
                      <w:color w:val="000000" w:themeColor="text1"/>
                      <w:szCs w:val="21"/>
                    </w:rPr>
                  </w:pPr>
                </w:p>
              </w:tc>
              <w:tc>
                <w:tcPr>
                  <w:tcW w:w="3302" w:type="dxa"/>
                  <w:shd w:val="clear" w:color="auto" w:fill="auto"/>
                  <w:vAlign w:val="center"/>
                </w:tcPr>
                <w:p w14:paraId="42124B28">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w:t>
                  </w:r>
                </w:p>
              </w:tc>
            </w:tr>
            <w:tr w14:paraId="09A53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1" w:type="dxa"/>
                  <w:shd w:val="clear" w:color="auto" w:fill="auto"/>
                </w:tcPr>
                <w:p w14:paraId="5A447DE7">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p>
              </w:tc>
              <w:tc>
                <w:tcPr>
                  <w:tcW w:w="882" w:type="dxa"/>
                  <w:vMerge w:val="continue"/>
                  <w:shd w:val="clear" w:color="auto" w:fill="auto"/>
                </w:tcPr>
                <w:p w14:paraId="06C3BCC5">
                  <w:pPr>
                    <w:spacing w:beforeLines="50" w:line="276" w:lineRule="auto"/>
                    <w:jc w:val="center"/>
                    <w:rPr>
                      <w:rFonts w:ascii="Times New Roman" w:hAnsi="Times New Roman" w:eastAsiaTheme="minorEastAsia"/>
                      <w:color w:val="000000" w:themeColor="text1"/>
                      <w:szCs w:val="21"/>
                    </w:rPr>
                  </w:pPr>
                </w:p>
              </w:tc>
              <w:tc>
                <w:tcPr>
                  <w:tcW w:w="1249" w:type="dxa"/>
                  <w:shd w:val="clear" w:color="auto" w:fill="auto"/>
                  <w:vAlign w:val="center"/>
                </w:tcPr>
                <w:p w14:paraId="46E8CC32">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COD</w:t>
                  </w:r>
                </w:p>
              </w:tc>
              <w:tc>
                <w:tcPr>
                  <w:tcW w:w="2211" w:type="dxa"/>
                  <w:vMerge w:val="continue"/>
                  <w:shd w:val="clear" w:color="auto" w:fill="auto"/>
                  <w:vAlign w:val="center"/>
                </w:tcPr>
                <w:p w14:paraId="282FDC70">
                  <w:pPr>
                    <w:spacing w:beforeLines="50" w:line="276" w:lineRule="auto"/>
                    <w:jc w:val="center"/>
                    <w:rPr>
                      <w:rFonts w:ascii="Times New Roman" w:hAnsi="Times New Roman" w:eastAsiaTheme="minorEastAsia"/>
                      <w:color w:val="000000" w:themeColor="text1"/>
                      <w:szCs w:val="21"/>
                    </w:rPr>
                  </w:pPr>
                </w:p>
              </w:tc>
              <w:tc>
                <w:tcPr>
                  <w:tcW w:w="3302" w:type="dxa"/>
                  <w:shd w:val="clear" w:color="auto" w:fill="auto"/>
                  <w:vAlign w:val="center"/>
                </w:tcPr>
                <w:p w14:paraId="662352B2">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w:t>
                  </w:r>
                </w:p>
              </w:tc>
            </w:tr>
            <w:tr w14:paraId="69F8C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1" w:type="dxa"/>
                  <w:shd w:val="clear" w:color="auto" w:fill="auto"/>
                </w:tcPr>
                <w:p w14:paraId="2BCB3B5B">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w:t>
                  </w:r>
                </w:p>
              </w:tc>
              <w:tc>
                <w:tcPr>
                  <w:tcW w:w="882" w:type="dxa"/>
                  <w:vMerge w:val="continue"/>
                  <w:shd w:val="clear" w:color="auto" w:fill="auto"/>
                </w:tcPr>
                <w:p w14:paraId="5BB80987">
                  <w:pPr>
                    <w:spacing w:beforeLines="50" w:line="276" w:lineRule="auto"/>
                    <w:jc w:val="center"/>
                    <w:rPr>
                      <w:rFonts w:ascii="Times New Roman" w:hAnsi="Times New Roman" w:eastAsiaTheme="minorEastAsia"/>
                      <w:color w:val="000000" w:themeColor="text1"/>
                      <w:szCs w:val="21"/>
                    </w:rPr>
                  </w:pPr>
                </w:p>
              </w:tc>
              <w:tc>
                <w:tcPr>
                  <w:tcW w:w="1249" w:type="dxa"/>
                  <w:shd w:val="clear" w:color="auto" w:fill="auto"/>
                  <w:vAlign w:val="center"/>
                </w:tcPr>
                <w:p w14:paraId="06D36359">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NH</w:t>
                  </w:r>
                  <w:r>
                    <w:rPr>
                      <w:rFonts w:ascii="Times New Roman" w:hAnsi="Times New Roman" w:eastAsiaTheme="minorEastAsia"/>
                      <w:color w:val="000000" w:themeColor="text1"/>
                      <w:szCs w:val="21"/>
                      <w:vertAlign w:val="subscript"/>
                    </w:rPr>
                    <w:t>3</w:t>
                  </w:r>
                  <w:r>
                    <w:rPr>
                      <w:rFonts w:ascii="Times New Roman" w:hAnsi="Times New Roman" w:eastAsiaTheme="minorEastAsia"/>
                      <w:color w:val="000000" w:themeColor="text1"/>
                      <w:szCs w:val="21"/>
                    </w:rPr>
                    <w:t>-N</w:t>
                  </w:r>
                </w:p>
              </w:tc>
              <w:tc>
                <w:tcPr>
                  <w:tcW w:w="2211" w:type="dxa"/>
                  <w:vMerge w:val="continue"/>
                  <w:shd w:val="clear" w:color="auto" w:fill="auto"/>
                  <w:vAlign w:val="center"/>
                </w:tcPr>
                <w:p w14:paraId="5B7F6336">
                  <w:pPr>
                    <w:spacing w:beforeLines="50" w:line="276" w:lineRule="auto"/>
                    <w:jc w:val="center"/>
                    <w:rPr>
                      <w:rFonts w:ascii="Times New Roman" w:hAnsi="Times New Roman" w:eastAsiaTheme="minorEastAsia"/>
                      <w:color w:val="000000" w:themeColor="text1"/>
                      <w:szCs w:val="21"/>
                    </w:rPr>
                  </w:pPr>
                </w:p>
              </w:tc>
              <w:tc>
                <w:tcPr>
                  <w:tcW w:w="3302" w:type="dxa"/>
                  <w:shd w:val="clear" w:color="auto" w:fill="auto"/>
                  <w:vAlign w:val="center"/>
                </w:tcPr>
                <w:p w14:paraId="363034EC">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w:t>
                  </w:r>
                </w:p>
              </w:tc>
            </w:tr>
            <w:tr w14:paraId="6CBA7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1" w:type="dxa"/>
                  <w:shd w:val="clear" w:color="auto" w:fill="auto"/>
                </w:tcPr>
                <w:p w14:paraId="0D37A882">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882" w:type="dxa"/>
                  <w:vMerge w:val="continue"/>
                  <w:shd w:val="clear" w:color="auto" w:fill="auto"/>
                </w:tcPr>
                <w:p w14:paraId="1AEE230C">
                  <w:pPr>
                    <w:spacing w:beforeLines="50" w:line="276" w:lineRule="auto"/>
                    <w:jc w:val="center"/>
                    <w:rPr>
                      <w:rFonts w:ascii="Times New Roman" w:hAnsi="Times New Roman" w:eastAsiaTheme="minorEastAsia"/>
                      <w:color w:val="000000" w:themeColor="text1"/>
                      <w:szCs w:val="21"/>
                    </w:rPr>
                  </w:pPr>
                </w:p>
              </w:tc>
              <w:tc>
                <w:tcPr>
                  <w:tcW w:w="1249" w:type="dxa"/>
                  <w:shd w:val="clear" w:color="auto" w:fill="auto"/>
                  <w:vAlign w:val="center"/>
                </w:tcPr>
                <w:p w14:paraId="200414FC">
                  <w:pPr>
                    <w:jc w:val="center"/>
                    <w:rPr>
                      <w:rFonts w:ascii="Times New Roman" w:hAnsi="Times New Roman" w:eastAsiaTheme="minorEastAsia"/>
                      <w:color w:val="000000" w:themeColor="text1"/>
                    </w:rPr>
                  </w:pPr>
                  <w:r>
                    <w:rPr>
                      <w:rFonts w:ascii="Times New Roman" w:hAnsiTheme="minorEastAsia" w:eastAsiaTheme="minorEastAsia"/>
                      <w:color w:val="000000" w:themeColor="text1"/>
                      <w:szCs w:val="21"/>
                    </w:rPr>
                    <w:t>动植物油</w:t>
                  </w:r>
                </w:p>
              </w:tc>
              <w:tc>
                <w:tcPr>
                  <w:tcW w:w="2211" w:type="dxa"/>
                  <w:vMerge w:val="continue"/>
                  <w:shd w:val="clear" w:color="auto" w:fill="auto"/>
                  <w:vAlign w:val="center"/>
                </w:tcPr>
                <w:p w14:paraId="144C401E">
                  <w:pPr>
                    <w:spacing w:beforeLines="50" w:line="276" w:lineRule="auto"/>
                    <w:jc w:val="center"/>
                    <w:rPr>
                      <w:rFonts w:ascii="Times New Roman" w:hAnsi="Times New Roman" w:eastAsiaTheme="minorEastAsia"/>
                      <w:color w:val="000000" w:themeColor="text1"/>
                      <w:szCs w:val="21"/>
                    </w:rPr>
                  </w:pPr>
                </w:p>
              </w:tc>
              <w:tc>
                <w:tcPr>
                  <w:tcW w:w="3302" w:type="dxa"/>
                  <w:shd w:val="clear" w:color="auto" w:fill="auto"/>
                  <w:vAlign w:val="center"/>
                </w:tcPr>
                <w:p w14:paraId="7B564A79">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r>
          </w:tbl>
          <w:p w14:paraId="3EBF5B6E">
            <w:pPr>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7-1</w:t>
            </w:r>
            <w:r>
              <w:rPr>
                <w:rFonts w:hint="eastAsia" w:ascii="Times New Roman" w:hAnsi="Times New Roman" w:eastAsiaTheme="minorEastAsia"/>
                <w:b/>
                <w:color w:val="000000" w:themeColor="text1"/>
                <w:sz w:val="24"/>
                <w:szCs w:val="24"/>
              </w:rPr>
              <w:t>4</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废水污染源排放信息表</w:t>
            </w:r>
          </w:p>
          <w:tbl>
            <w:tblPr>
              <w:tblStyle w:val="24"/>
              <w:tblW w:w="83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5"/>
              <w:gridCol w:w="1178"/>
              <w:gridCol w:w="1143"/>
              <w:gridCol w:w="1768"/>
              <w:gridCol w:w="1856"/>
              <w:gridCol w:w="1705"/>
            </w:tblGrid>
            <w:tr w14:paraId="24D71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5" w:type="dxa"/>
                  <w:shd w:val="clear" w:color="auto" w:fill="auto"/>
                  <w:vAlign w:val="center"/>
                </w:tcPr>
                <w:p w14:paraId="738AA19C">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序号</w:t>
                  </w:r>
                </w:p>
              </w:tc>
              <w:tc>
                <w:tcPr>
                  <w:tcW w:w="1178" w:type="dxa"/>
                  <w:shd w:val="clear" w:color="auto" w:fill="auto"/>
                  <w:vAlign w:val="center"/>
                </w:tcPr>
                <w:p w14:paraId="0BD5974D">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排放口</w:t>
                  </w:r>
                </w:p>
                <w:p w14:paraId="0C124194">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编号</w:t>
                  </w:r>
                </w:p>
              </w:tc>
              <w:tc>
                <w:tcPr>
                  <w:tcW w:w="1143" w:type="dxa"/>
                  <w:shd w:val="clear" w:color="auto" w:fill="auto"/>
                  <w:vAlign w:val="center"/>
                </w:tcPr>
                <w:p w14:paraId="300EE7D6">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污染物</w:t>
                  </w:r>
                </w:p>
                <w:p w14:paraId="11923B61">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种类</w:t>
                  </w:r>
                </w:p>
              </w:tc>
              <w:tc>
                <w:tcPr>
                  <w:tcW w:w="1768" w:type="dxa"/>
                  <w:shd w:val="clear" w:color="auto" w:fill="auto"/>
                  <w:vAlign w:val="center"/>
                </w:tcPr>
                <w:p w14:paraId="20B6C2E2">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排放浓度（</w:t>
                  </w:r>
                  <w:r>
                    <w:rPr>
                      <w:rFonts w:ascii="Times New Roman" w:hAnsi="Times New Roman" w:eastAsiaTheme="minorEastAsia"/>
                      <w:color w:val="000000" w:themeColor="text1"/>
                      <w:szCs w:val="21"/>
                    </w:rPr>
                    <w:t>mg/L</w:t>
                  </w:r>
                  <w:r>
                    <w:rPr>
                      <w:rFonts w:ascii="Times New Roman" w:hAnsiTheme="minorEastAsia" w:eastAsiaTheme="minorEastAsia"/>
                      <w:color w:val="000000" w:themeColor="text1"/>
                      <w:szCs w:val="21"/>
                    </w:rPr>
                    <w:t>）</w:t>
                  </w:r>
                </w:p>
              </w:tc>
              <w:tc>
                <w:tcPr>
                  <w:tcW w:w="1856" w:type="dxa"/>
                  <w:shd w:val="clear" w:color="auto" w:fill="auto"/>
                  <w:vAlign w:val="center"/>
                </w:tcPr>
                <w:p w14:paraId="59A4FF5F">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日排放量（</w:t>
                  </w:r>
                  <w:r>
                    <w:rPr>
                      <w:rFonts w:ascii="Times New Roman" w:hAnsi="Times New Roman" w:eastAsiaTheme="minorEastAsia"/>
                      <w:color w:val="000000" w:themeColor="text1"/>
                      <w:szCs w:val="21"/>
                    </w:rPr>
                    <w:t>kg/d</w:t>
                  </w:r>
                  <w:r>
                    <w:rPr>
                      <w:rFonts w:ascii="Times New Roman" w:hAnsiTheme="minorEastAsia" w:eastAsiaTheme="minorEastAsia"/>
                      <w:color w:val="000000" w:themeColor="text1"/>
                      <w:szCs w:val="21"/>
                    </w:rPr>
                    <w:t>）</w:t>
                  </w:r>
                </w:p>
              </w:tc>
              <w:tc>
                <w:tcPr>
                  <w:tcW w:w="1705" w:type="dxa"/>
                  <w:shd w:val="clear" w:color="auto" w:fill="auto"/>
                  <w:vAlign w:val="center"/>
                </w:tcPr>
                <w:p w14:paraId="264BD916">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年排放量（</w:t>
                  </w:r>
                  <w:r>
                    <w:rPr>
                      <w:rFonts w:ascii="Times New Roman" w:hAnsi="Times New Roman" w:eastAsiaTheme="minorEastAsia"/>
                      <w:color w:val="000000" w:themeColor="text1"/>
                      <w:szCs w:val="21"/>
                    </w:rPr>
                    <w:t>t/a</w:t>
                  </w:r>
                  <w:r>
                    <w:rPr>
                      <w:rFonts w:ascii="Times New Roman" w:hAnsiTheme="minorEastAsia" w:eastAsiaTheme="minorEastAsia"/>
                      <w:color w:val="000000" w:themeColor="text1"/>
                      <w:szCs w:val="21"/>
                    </w:rPr>
                    <w:t>）</w:t>
                  </w:r>
                </w:p>
              </w:tc>
            </w:tr>
            <w:tr w14:paraId="6D70F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5" w:type="dxa"/>
                  <w:shd w:val="clear" w:color="auto" w:fill="auto"/>
                  <w:vAlign w:val="center"/>
                </w:tcPr>
                <w:p w14:paraId="55051919">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1178" w:type="dxa"/>
                  <w:vMerge w:val="restart"/>
                  <w:shd w:val="clear" w:color="auto" w:fill="auto"/>
                  <w:vAlign w:val="center"/>
                </w:tcPr>
                <w:p w14:paraId="2F863D93">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1143" w:type="dxa"/>
                  <w:shd w:val="clear" w:color="auto" w:fill="auto"/>
                  <w:vAlign w:val="center"/>
                </w:tcPr>
                <w:p w14:paraId="0EA6D0F2">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 xml:space="preserve">COD </w:t>
                  </w:r>
                </w:p>
              </w:tc>
              <w:tc>
                <w:tcPr>
                  <w:tcW w:w="1768" w:type="dxa"/>
                  <w:shd w:val="clear" w:color="auto" w:fill="auto"/>
                  <w:vAlign w:val="center"/>
                </w:tcPr>
                <w:p w14:paraId="6637CA9A">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47</w:t>
                  </w:r>
                </w:p>
              </w:tc>
              <w:tc>
                <w:tcPr>
                  <w:tcW w:w="1856" w:type="dxa"/>
                  <w:shd w:val="clear" w:color="auto" w:fill="auto"/>
                  <w:vAlign w:val="center"/>
                </w:tcPr>
                <w:p w14:paraId="0AD00AA0">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5.15</w:t>
                  </w:r>
                </w:p>
              </w:tc>
              <w:tc>
                <w:tcPr>
                  <w:tcW w:w="1705" w:type="dxa"/>
                  <w:shd w:val="clear" w:color="auto" w:fill="auto"/>
                  <w:vAlign w:val="center"/>
                </w:tcPr>
                <w:p w14:paraId="2D725BC4">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1.88</w:t>
                  </w:r>
                </w:p>
              </w:tc>
            </w:tr>
            <w:tr w14:paraId="7E2B1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5" w:type="dxa"/>
                  <w:shd w:val="clear" w:color="auto" w:fill="auto"/>
                  <w:vAlign w:val="center"/>
                </w:tcPr>
                <w:p w14:paraId="4AF00871">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1178" w:type="dxa"/>
                  <w:vMerge w:val="continue"/>
                  <w:shd w:val="clear" w:color="auto" w:fill="auto"/>
                  <w:vAlign w:val="center"/>
                </w:tcPr>
                <w:p w14:paraId="4815FE75">
                  <w:pPr>
                    <w:spacing w:line="276" w:lineRule="auto"/>
                    <w:jc w:val="center"/>
                    <w:rPr>
                      <w:rFonts w:ascii="Times New Roman" w:hAnsi="Times New Roman" w:eastAsiaTheme="minorEastAsia"/>
                      <w:color w:val="000000" w:themeColor="text1"/>
                      <w:szCs w:val="21"/>
                    </w:rPr>
                  </w:pPr>
                </w:p>
              </w:tc>
              <w:tc>
                <w:tcPr>
                  <w:tcW w:w="1143" w:type="dxa"/>
                  <w:shd w:val="clear" w:color="auto" w:fill="auto"/>
                  <w:vAlign w:val="center"/>
                </w:tcPr>
                <w:p w14:paraId="249E1651">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r>
                    <w:rPr>
                      <w:rFonts w:ascii="Times New Roman" w:hAnsi="Times New Roman" w:eastAsiaTheme="minorEastAsia"/>
                      <w:color w:val="000000" w:themeColor="text1"/>
                      <w:szCs w:val="21"/>
                    </w:rPr>
                    <w:t xml:space="preserve"> </w:t>
                  </w:r>
                </w:p>
              </w:tc>
              <w:tc>
                <w:tcPr>
                  <w:tcW w:w="1768" w:type="dxa"/>
                  <w:shd w:val="clear" w:color="auto" w:fill="auto"/>
                  <w:vAlign w:val="center"/>
                </w:tcPr>
                <w:p w14:paraId="097F5C53">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17</w:t>
                  </w:r>
                </w:p>
              </w:tc>
              <w:tc>
                <w:tcPr>
                  <w:tcW w:w="1856" w:type="dxa"/>
                  <w:shd w:val="clear" w:color="auto" w:fill="auto"/>
                  <w:vAlign w:val="center"/>
                </w:tcPr>
                <w:p w14:paraId="24CDAC34">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1.86</w:t>
                  </w:r>
                </w:p>
              </w:tc>
              <w:tc>
                <w:tcPr>
                  <w:tcW w:w="1705" w:type="dxa"/>
                  <w:shd w:val="clear" w:color="auto" w:fill="auto"/>
                  <w:vAlign w:val="center"/>
                </w:tcPr>
                <w:p w14:paraId="68112FE0">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0.68</w:t>
                  </w:r>
                </w:p>
              </w:tc>
            </w:tr>
            <w:tr w14:paraId="59103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5" w:type="dxa"/>
                  <w:shd w:val="clear" w:color="auto" w:fill="auto"/>
                  <w:vAlign w:val="center"/>
                </w:tcPr>
                <w:p w14:paraId="703046D3">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p>
              </w:tc>
              <w:tc>
                <w:tcPr>
                  <w:tcW w:w="1178" w:type="dxa"/>
                  <w:vMerge w:val="continue"/>
                  <w:shd w:val="clear" w:color="auto" w:fill="auto"/>
                  <w:vAlign w:val="center"/>
                </w:tcPr>
                <w:p w14:paraId="3B6A9920">
                  <w:pPr>
                    <w:spacing w:line="276" w:lineRule="auto"/>
                    <w:jc w:val="center"/>
                    <w:rPr>
                      <w:rFonts w:ascii="Times New Roman" w:hAnsi="Times New Roman" w:eastAsiaTheme="minorEastAsia"/>
                      <w:color w:val="000000" w:themeColor="text1"/>
                      <w:szCs w:val="21"/>
                    </w:rPr>
                  </w:pPr>
                </w:p>
              </w:tc>
              <w:tc>
                <w:tcPr>
                  <w:tcW w:w="1143" w:type="dxa"/>
                  <w:shd w:val="clear" w:color="auto" w:fill="auto"/>
                  <w:vAlign w:val="center"/>
                </w:tcPr>
                <w:p w14:paraId="56632E36">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 xml:space="preserve">SS </w:t>
                  </w:r>
                </w:p>
              </w:tc>
              <w:tc>
                <w:tcPr>
                  <w:tcW w:w="1768" w:type="dxa"/>
                  <w:shd w:val="clear" w:color="auto" w:fill="auto"/>
                  <w:vAlign w:val="center"/>
                </w:tcPr>
                <w:p w14:paraId="3A9F2CD7">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w:t>
                  </w:r>
                </w:p>
              </w:tc>
              <w:tc>
                <w:tcPr>
                  <w:tcW w:w="1856" w:type="dxa"/>
                  <w:shd w:val="clear" w:color="auto" w:fill="auto"/>
                  <w:vAlign w:val="center"/>
                </w:tcPr>
                <w:p w14:paraId="2750ED8D">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0.88</w:t>
                  </w:r>
                </w:p>
              </w:tc>
              <w:tc>
                <w:tcPr>
                  <w:tcW w:w="1705" w:type="dxa"/>
                  <w:shd w:val="clear" w:color="auto" w:fill="auto"/>
                  <w:vAlign w:val="center"/>
                </w:tcPr>
                <w:p w14:paraId="3F2E01A2">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0.32</w:t>
                  </w:r>
                </w:p>
              </w:tc>
            </w:tr>
            <w:tr w14:paraId="6675B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5" w:type="dxa"/>
                  <w:shd w:val="clear" w:color="auto" w:fill="auto"/>
                  <w:vAlign w:val="center"/>
                </w:tcPr>
                <w:p w14:paraId="6AA5FEA3">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w:t>
                  </w:r>
                </w:p>
              </w:tc>
              <w:tc>
                <w:tcPr>
                  <w:tcW w:w="1178" w:type="dxa"/>
                  <w:vMerge w:val="continue"/>
                  <w:shd w:val="clear" w:color="auto" w:fill="auto"/>
                  <w:vAlign w:val="center"/>
                </w:tcPr>
                <w:p w14:paraId="10DACAC2">
                  <w:pPr>
                    <w:spacing w:line="276" w:lineRule="auto"/>
                    <w:jc w:val="center"/>
                    <w:rPr>
                      <w:rFonts w:ascii="Times New Roman" w:hAnsi="Times New Roman" w:eastAsiaTheme="minorEastAsia"/>
                      <w:color w:val="000000" w:themeColor="text1"/>
                      <w:szCs w:val="21"/>
                    </w:rPr>
                  </w:pPr>
                </w:p>
              </w:tc>
              <w:tc>
                <w:tcPr>
                  <w:tcW w:w="1143" w:type="dxa"/>
                  <w:shd w:val="clear" w:color="auto" w:fill="auto"/>
                  <w:vAlign w:val="center"/>
                </w:tcPr>
                <w:p w14:paraId="6AA2648A">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氨氮</w:t>
                  </w:r>
                </w:p>
              </w:tc>
              <w:tc>
                <w:tcPr>
                  <w:tcW w:w="1768" w:type="dxa"/>
                  <w:shd w:val="clear" w:color="auto" w:fill="auto"/>
                  <w:vAlign w:val="center"/>
                </w:tcPr>
                <w:p w14:paraId="4086B9A8">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w:t>
                  </w:r>
                </w:p>
              </w:tc>
              <w:tc>
                <w:tcPr>
                  <w:tcW w:w="1856" w:type="dxa"/>
                  <w:shd w:val="clear" w:color="auto" w:fill="auto"/>
                  <w:vAlign w:val="center"/>
                </w:tcPr>
                <w:p w14:paraId="276F752E">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1.42</w:t>
                  </w:r>
                </w:p>
              </w:tc>
              <w:tc>
                <w:tcPr>
                  <w:tcW w:w="1705" w:type="dxa"/>
                  <w:shd w:val="clear" w:color="auto" w:fill="auto"/>
                  <w:vAlign w:val="center"/>
                </w:tcPr>
                <w:p w14:paraId="11D7AFE8">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0.52</w:t>
                  </w:r>
                </w:p>
              </w:tc>
            </w:tr>
            <w:tr w14:paraId="40B59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685" w:type="dxa"/>
                  <w:shd w:val="clear" w:color="auto" w:fill="auto"/>
                  <w:vAlign w:val="center"/>
                </w:tcPr>
                <w:p w14:paraId="096D7B7A">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1178" w:type="dxa"/>
                  <w:vMerge w:val="continue"/>
                  <w:shd w:val="clear" w:color="auto" w:fill="auto"/>
                  <w:vAlign w:val="center"/>
                </w:tcPr>
                <w:p w14:paraId="61CEDDDC">
                  <w:pPr>
                    <w:spacing w:line="276" w:lineRule="auto"/>
                    <w:jc w:val="center"/>
                    <w:rPr>
                      <w:rFonts w:ascii="Times New Roman" w:hAnsi="Times New Roman" w:eastAsiaTheme="minorEastAsia"/>
                      <w:color w:val="000000" w:themeColor="text1"/>
                      <w:szCs w:val="21"/>
                    </w:rPr>
                  </w:pPr>
                </w:p>
              </w:tc>
              <w:tc>
                <w:tcPr>
                  <w:tcW w:w="1143" w:type="dxa"/>
                  <w:shd w:val="clear" w:color="auto" w:fill="auto"/>
                  <w:vAlign w:val="center"/>
                </w:tcPr>
                <w:p w14:paraId="2AB12D4C">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动植物油</w:t>
                  </w:r>
                </w:p>
              </w:tc>
              <w:tc>
                <w:tcPr>
                  <w:tcW w:w="1768" w:type="dxa"/>
                  <w:shd w:val="clear" w:color="auto" w:fill="auto"/>
                  <w:vAlign w:val="center"/>
                </w:tcPr>
                <w:p w14:paraId="466CD019">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1856" w:type="dxa"/>
                  <w:shd w:val="clear" w:color="auto" w:fill="auto"/>
                  <w:vAlign w:val="center"/>
                </w:tcPr>
                <w:p w14:paraId="4F1AF55A">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0.11</w:t>
                  </w:r>
                </w:p>
              </w:tc>
              <w:tc>
                <w:tcPr>
                  <w:tcW w:w="1705" w:type="dxa"/>
                  <w:shd w:val="clear" w:color="auto" w:fill="auto"/>
                  <w:vAlign w:val="center"/>
                </w:tcPr>
                <w:p w14:paraId="4490307B">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0.04</w:t>
                  </w:r>
                </w:p>
              </w:tc>
            </w:tr>
            <w:tr w14:paraId="5304C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63" w:type="dxa"/>
                  <w:gridSpan w:val="2"/>
                  <w:vMerge w:val="restart"/>
                  <w:shd w:val="clear" w:color="auto" w:fill="auto"/>
                  <w:vAlign w:val="center"/>
                </w:tcPr>
                <w:p w14:paraId="36B29307">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全厂排放口合计</w:t>
                  </w:r>
                </w:p>
              </w:tc>
              <w:tc>
                <w:tcPr>
                  <w:tcW w:w="4767" w:type="dxa"/>
                  <w:gridSpan w:val="3"/>
                  <w:shd w:val="clear" w:color="auto" w:fill="auto"/>
                  <w:vAlign w:val="center"/>
                </w:tcPr>
                <w:p w14:paraId="5493861D">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 xml:space="preserve">COD </w:t>
                  </w:r>
                </w:p>
              </w:tc>
              <w:tc>
                <w:tcPr>
                  <w:tcW w:w="1705" w:type="dxa"/>
                  <w:shd w:val="clear" w:color="auto" w:fill="auto"/>
                  <w:vAlign w:val="center"/>
                </w:tcPr>
                <w:p w14:paraId="4184CAA4">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1.88</w:t>
                  </w:r>
                </w:p>
              </w:tc>
            </w:tr>
            <w:tr w14:paraId="4F0F0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63" w:type="dxa"/>
                  <w:gridSpan w:val="2"/>
                  <w:vMerge w:val="continue"/>
                  <w:shd w:val="clear" w:color="auto" w:fill="auto"/>
                  <w:vAlign w:val="center"/>
                </w:tcPr>
                <w:p w14:paraId="59393893">
                  <w:pPr>
                    <w:spacing w:line="276" w:lineRule="auto"/>
                    <w:jc w:val="center"/>
                    <w:rPr>
                      <w:rFonts w:ascii="Times New Roman" w:hAnsi="Times New Roman" w:eastAsiaTheme="minorEastAsia"/>
                      <w:color w:val="000000" w:themeColor="text1"/>
                      <w:szCs w:val="21"/>
                    </w:rPr>
                  </w:pPr>
                </w:p>
              </w:tc>
              <w:tc>
                <w:tcPr>
                  <w:tcW w:w="4767" w:type="dxa"/>
                  <w:gridSpan w:val="3"/>
                  <w:shd w:val="clear" w:color="auto" w:fill="auto"/>
                  <w:vAlign w:val="center"/>
                </w:tcPr>
                <w:p w14:paraId="796991F5">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r>
                    <w:rPr>
                      <w:rFonts w:ascii="Times New Roman" w:hAnsi="Times New Roman" w:eastAsiaTheme="minorEastAsia"/>
                      <w:color w:val="000000" w:themeColor="text1"/>
                      <w:szCs w:val="21"/>
                    </w:rPr>
                    <w:t xml:space="preserve"> </w:t>
                  </w:r>
                </w:p>
              </w:tc>
              <w:tc>
                <w:tcPr>
                  <w:tcW w:w="1705" w:type="dxa"/>
                  <w:shd w:val="clear" w:color="auto" w:fill="auto"/>
                  <w:vAlign w:val="center"/>
                </w:tcPr>
                <w:p w14:paraId="14163F6B">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0.68</w:t>
                  </w:r>
                </w:p>
              </w:tc>
            </w:tr>
            <w:tr w14:paraId="418E5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63" w:type="dxa"/>
                  <w:gridSpan w:val="2"/>
                  <w:vMerge w:val="continue"/>
                  <w:shd w:val="clear" w:color="auto" w:fill="auto"/>
                  <w:vAlign w:val="center"/>
                </w:tcPr>
                <w:p w14:paraId="3D3CD3FE">
                  <w:pPr>
                    <w:spacing w:line="276" w:lineRule="auto"/>
                    <w:jc w:val="center"/>
                    <w:rPr>
                      <w:rFonts w:ascii="Times New Roman" w:hAnsi="Times New Roman" w:eastAsiaTheme="minorEastAsia"/>
                      <w:color w:val="000000" w:themeColor="text1"/>
                      <w:szCs w:val="21"/>
                    </w:rPr>
                  </w:pPr>
                </w:p>
              </w:tc>
              <w:tc>
                <w:tcPr>
                  <w:tcW w:w="4767" w:type="dxa"/>
                  <w:gridSpan w:val="3"/>
                  <w:shd w:val="clear" w:color="auto" w:fill="auto"/>
                  <w:vAlign w:val="center"/>
                </w:tcPr>
                <w:p w14:paraId="7CFAD73B">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 xml:space="preserve">SS </w:t>
                  </w:r>
                </w:p>
              </w:tc>
              <w:tc>
                <w:tcPr>
                  <w:tcW w:w="1705" w:type="dxa"/>
                  <w:shd w:val="clear" w:color="auto" w:fill="auto"/>
                  <w:vAlign w:val="center"/>
                </w:tcPr>
                <w:p w14:paraId="777D1F93">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0.32</w:t>
                  </w:r>
                </w:p>
              </w:tc>
            </w:tr>
            <w:tr w14:paraId="27045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63" w:type="dxa"/>
                  <w:gridSpan w:val="2"/>
                  <w:vMerge w:val="continue"/>
                  <w:shd w:val="clear" w:color="auto" w:fill="auto"/>
                  <w:vAlign w:val="center"/>
                </w:tcPr>
                <w:p w14:paraId="2FFBCF6B">
                  <w:pPr>
                    <w:spacing w:line="276" w:lineRule="auto"/>
                    <w:jc w:val="center"/>
                    <w:rPr>
                      <w:rFonts w:ascii="Times New Roman" w:hAnsi="Times New Roman" w:eastAsiaTheme="minorEastAsia"/>
                      <w:color w:val="000000" w:themeColor="text1"/>
                      <w:szCs w:val="21"/>
                    </w:rPr>
                  </w:pPr>
                </w:p>
              </w:tc>
              <w:tc>
                <w:tcPr>
                  <w:tcW w:w="4767" w:type="dxa"/>
                  <w:gridSpan w:val="3"/>
                  <w:shd w:val="clear" w:color="auto" w:fill="auto"/>
                  <w:vAlign w:val="center"/>
                </w:tcPr>
                <w:p w14:paraId="2D2C1D97">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氨氮</w:t>
                  </w:r>
                </w:p>
              </w:tc>
              <w:tc>
                <w:tcPr>
                  <w:tcW w:w="1705" w:type="dxa"/>
                  <w:shd w:val="clear" w:color="auto" w:fill="auto"/>
                  <w:vAlign w:val="center"/>
                </w:tcPr>
                <w:p w14:paraId="16940114">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0.52</w:t>
                  </w:r>
                </w:p>
              </w:tc>
            </w:tr>
            <w:tr w14:paraId="51863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63" w:type="dxa"/>
                  <w:gridSpan w:val="2"/>
                  <w:vMerge w:val="continue"/>
                  <w:shd w:val="clear" w:color="auto" w:fill="auto"/>
                  <w:vAlign w:val="center"/>
                </w:tcPr>
                <w:p w14:paraId="47389FED">
                  <w:pPr>
                    <w:spacing w:line="276" w:lineRule="auto"/>
                    <w:jc w:val="center"/>
                    <w:rPr>
                      <w:rFonts w:ascii="Times New Roman" w:hAnsi="Times New Roman" w:eastAsiaTheme="minorEastAsia"/>
                      <w:color w:val="000000" w:themeColor="text1"/>
                      <w:szCs w:val="21"/>
                    </w:rPr>
                  </w:pPr>
                </w:p>
              </w:tc>
              <w:tc>
                <w:tcPr>
                  <w:tcW w:w="4767" w:type="dxa"/>
                  <w:gridSpan w:val="3"/>
                  <w:shd w:val="clear" w:color="auto" w:fill="auto"/>
                  <w:vAlign w:val="center"/>
                </w:tcPr>
                <w:p w14:paraId="53A49D54">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动植物油</w:t>
                  </w:r>
                </w:p>
              </w:tc>
              <w:tc>
                <w:tcPr>
                  <w:tcW w:w="1705" w:type="dxa"/>
                  <w:shd w:val="clear" w:color="auto" w:fill="auto"/>
                  <w:vAlign w:val="center"/>
                </w:tcPr>
                <w:p w14:paraId="3C5FB2AF">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0.04</w:t>
                  </w:r>
                </w:p>
              </w:tc>
            </w:tr>
          </w:tbl>
          <w:p w14:paraId="1E80DBEF">
            <w:pPr>
              <w:spacing w:line="360" w:lineRule="auto"/>
              <w:ind w:firstLine="482" w:firstLineChars="200"/>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t>A</w:t>
            </w:r>
            <w:r>
              <w:rPr>
                <w:rFonts w:ascii="Times New Roman" w:hAnsiTheme="minorEastAsia" w:eastAsiaTheme="minorEastAsia"/>
                <w:b/>
                <w:color w:val="000000" w:themeColor="text1"/>
                <w:sz w:val="24"/>
                <w:szCs w:val="24"/>
              </w:rPr>
              <w:t>、远期</w:t>
            </w:r>
            <w:r>
              <w:rPr>
                <w:rFonts w:ascii="Times New Roman" w:hAnsiTheme="minorEastAsia" w:eastAsiaTheme="minorEastAsia"/>
                <w:b/>
                <w:color w:val="000000" w:themeColor="text1"/>
                <w:sz w:val="24"/>
              </w:rPr>
              <w:t>地表水环境影响分析</w:t>
            </w:r>
          </w:p>
          <w:p w14:paraId="7BB03533">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①污水产生量及处置方式</w:t>
            </w:r>
          </w:p>
          <w:p w14:paraId="35D10D77">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rPr>
              <w:t>本项目运营期废水主要来源于住户生活用水，物业管理人员生活废水，商铺清洗废水</w:t>
            </w:r>
            <w:r>
              <w:rPr>
                <w:rFonts w:ascii="Times New Roman" w:hAnsiTheme="minorEastAsia" w:eastAsiaTheme="minorEastAsia"/>
                <w:color w:val="000000" w:themeColor="text1"/>
                <w:sz w:val="24"/>
                <w:szCs w:val="24"/>
              </w:rPr>
              <w:t>。废水产生总量为</w:t>
            </w:r>
            <w:r>
              <w:rPr>
                <w:rFonts w:ascii="Times New Roman" w:hAnsi="Times New Roman" w:eastAsiaTheme="minorEastAsia"/>
                <w:color w:val="000000" w:themeColor="text1"/>
                <w:sz w:val="24"/>
                <w:szCs w:val="24"/>
              </w:rPr>
              <w:t>39982.1t/a</w:t>
            </w:r>
            <w:r>
              <w:rPr>
                <w:rFonts w:ascii="Times New Roman" w:hAnsiTheme="minorEastAsia" w:eastAsiaTheme="minorEastAsia"/>
                <w:color w:val="000000" w:themeColor="text1"/>
                <w:sz w:val="24"/>
                <w:szCs w:val="24"/>
              </w:rPr>
              <w:t>。</w:t>
            </w:r>
          </w:p>
          <w:p w14:paraId="1B6388A5">
            <w:pPr>
              <w:tabs>
                <w:tab w:val="left" w:pos="900"/>
              </w:tabs>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szCs w:val="24"/>
              </w:rPr>
              <w:t>排水采用雨污分流制，雨水经项目雨水管网收集后外排至室外雨水管网；项目住户生活废水、物管人员生活废水及商铺清洗废水排入防渗化粪池处理后，达到《污水综合排放标准》（</w:t>
            </w:r>
            <w:r>
              <w:rPr>
                <w:rFonts w:ascii="Times New Roman" w:hAnsi="Times New Roman" w:eastAsiaTheme="minorEastAsia"/>
                <w:color w:val="000000" w:themeColor="text1"/>
                <w:sz w:val="24"/>
                <w:szCs w:val="24"/>
              </w:rPr>
              <w:t>GB8978-1996</w:t>
            </w:r>
            <w:r>
              <w:rPr>
                <w:rFonts w:ascii="Times New Roman" w:hAnsiTheme="minorEastAsia" w:eastAsiaTheme="minorEastAsia"/>
                <w:color w:val="000000" w:themeColor="text1"/>
                <w:sz w:val="24"/>
                <w:szCs w:val="24"/>
              </w:rPr>
              <w:t>）表</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中三级标准及《污水排入城镇下水道水质标准》（</w:t>
            </w:r>
            <w:r>
              <w:rPr>
                <w:rFonts w:ascii="Times New Roman" w:hAnsi="Times New Roman" w:eastAsiaTheme="minorEastAsia"/>
                <w:color w:val="000000" w:themeColor="text1"/>
                <w:sz w:val="24"/>
                <w:szCs w:val="24"/>
              </w:rPr>
              <w:t>CJ343-2010</w:t>
            </w:r>
            <w:r>
              <w:rPr>
                <w:rFonts w:ascii="Times New Roman" w:hAnsiTheme="minorEastAsia" w:eastAsiaTheme="minorEastAsia"/>
                <w:color w:val="000000" w:themeColor="text1"/>
                <w:sz w:val="24"/>
                <w:szCs w:val="24"/>
              </w:rPr>
              <w:t>）中</w:t>
            </w:r>
            <w:r>
              <w:rPr>
                <w:rFonts w:ascii="Times New Roman" w:hAnsi="Times New Roman" w:eastAsiaTheme="minorEastAsia"/>
                <w:color w:val="000000" w:themeColor="text1"/>
                <w:sz w:val="24"/>
                <w:szCs w:val="24"/>
              </w:rPr>
              <w:t>B</w:t>
            </w:r>
            <w:r>
              <w:rPr>
                <w:rFonts w:ascii="Times New Roman" w:hAnsiTheme="minorEastAsia" w:eastAsiaTheme="minorEastAsia"/>
                <w:color w:val="000000" w:themeColor="text1"/>
                <w:sz w:val="24"/>
                <w:szCs w:val="24"/>
              </w:rPr>
              <w:t>级标准后，再进入芒市污水处理厂进行处理。</w:t>
            </w:r>
          </w:p>
          <w:p w14:paraId="534D5695">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②项目废水环保措施的可行性分析</w:t>
            </w:r>
          </w:p>
          <w:p w14:paraId="38C0E06E">
            <w:pPr>
              <w:pStyle w:val="107"/>
              <w:autoSpaceDE w:val="0"/>
              <w:autoSpaceDN w:val="0"/>
              <w:adjustRightInd/>
              <w:spacing w:line="360" w:lineRule="auto"/>
              <w:ind w:firstLine="480" w:firstLineChars="200"/>
              <w:textAlignment w:val="bottom"/>
              <w:rPr>
                <w:rFonts w:ascii="Times New Roman" w:eastAsiaTheme="minorEastAsia"/>
                <w:color w:val="000000" w:themeColor="text1"/>
                <w:sz w:val="24"/>
              </w:rPr>
            </w:pPr>
            <w:r>
              <w:rPr>
                <w:rFonts w:ascii="Times New Roman" w:eastAsiaTheme="minorEastAsia"/>
                <w:color w:val="000000" w:themeColor="text1"/>
                <w:sz w:val="24"/>
              </w:rPr>
              <w:t>a.</w:t>
            </w:r>
            <w:r>
              <w:rPr>
                <w:rFonts w:ascii="Times New Roman" w:hAnsiTheme="minorEastAsia" w:eastAsiaTheme="minorEastAsia"/>
                <w:color w:val="000000" w:themeColor="text1"/>
                <w:sz w:val="24"/>
              </w:rPr>
              <w:t>防渗化粪池</w:t>
            </w:r>
          </w:p>
          <w:p w14:paraId="5E6D2DB9">
            <w:pPr>
              <w:autoSpaceDE w:val="0"/>
              <w:autoSpaceDN w:val="0"/>
              <w:adjustRightInd w:val="0"/>
              <w:spacing w:line="360" w:lineRule="auto"/>
              <w:ind w:firstLine="482" w:firstLineChars="200"/>
              <w:rPr>
                <w:rFonts w:ascii="Times New Roman" w:hAnsi="Times New Roman" w:eastAsiaTheme="minorEastAsia"/>
                <w:color w:val="000000" w:themeColor="text1"/>
                <w:sz w:val="24"/>
                <w:szCs w:val="24"/>
              </w:rPr>
            </w:pPr>
            <w:r>
              <w:rPr>
                <w:rFonts w:ascii="Times New Roman" w:hAnsiTheme="minorEastAsia" w:eastAsiaTheme="minorEastAsia"/>
                <w:b/>
                <w:color w:val="000000" w:themeColor="text1"/>
                <w:sz w:val="24"/>
              </w:rPr>
              <w:t>设置情况：</w:t>
            </w:r>
            <w:r>
              <w:rPr>
                <w:rFonts w:ascii="Times New Roman" w:hAnsiTheme="minorEastAsia" w:eastAsiaTheme="minorEastAsia"/>
                <w:color w:val="000000" w:themeColor="text1"/>
                <w:sz w:val="24"/>
                <w:szCs w:val="24"/>
              </w:rPr>
              <w:t>本项目共设置</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个防渗化粪池，总容积约为</w:t>
            </w:r>
            <w:r>
              <w:rPr>
                <w:rFonts w:ascii="Times New Roman" w:hAnsi="Times New Roman" w:eastAsiaTheme="minorEastAsia"/>
                <w:color w:val="000000" w:themeColor="text1"/>
                <w:sz w:val="24"/>
                <w:szCs w:val="24"/>
              </w:rPr>
              <w:t>165m</w:t>
            </w:r>
            <w:r>
              <w:rPr>
                <w:rFonts w:ascii="Times New Roman" w:hAnsi="Times New Roman" w:eastAsiaTheme="minorEastAsia"/>
                <w:color w:val="000000" w:themeColor="text1"/>
                <w:sz w:val="24"/>
                <w:szCs w:val="24"/>
                <w:vertAlign w:val="superscript"/>
              </w:rPr>
              <w:t>3</w:t>
            </w:r>
            <w:r>
              <w:rPr>
                <w:rFonts w:ascii="Times New Roman" w:hAnsiTheme="minorEastAsia" w:eastAsiaTheme="minorEastAsia"/>
                <w:color w:val="000000" w:themeColor="text1"/>
                <w:sz w:val="24"/>
                <w:szCs w:val="24"/>
              </w:rPr>
              <w:t>，一个位于项目西南侧道路下方，另一个位于西北侧道路下方；</w:t>
            </w:r>
            <w:r>
              <w:rPr>
                <w:rFonts w:ascii="Times New Roman" w:hAnsiTheme="minorEastAsia" w:eastAsiaTheme="minorEastAsia"/>
                <w:color w:val="000000" w:themeColor="text1"/>
                <w:kern w:val="0"/>
                <w:sz w:val="24"/>
                <w:szCs w:val="24"/>
              </w:rPr>
              <w:t>项目防渗化粪池待主体工程建设完成，拆除施工期玻璃钢化粪池后重新修建。</w:t>
            </w:r>
            <w:r>
              <w:rPr>
                <w:rFonts w:ascii="Times New Roman" w:hAnsiTheme="minorEastAsia" w:eastAsiaTheme="minorEastAsia"/>
                <w:color w:val="000000" w:themeColor="text1"/>
                <w:sz w:val="24"/>
                <w:szCs w:val="24"/>
              </w:rPr>
              <w:t>防渗化粪池容积应满足粪便停留时间超过</w:t>
            </w:r>
            <w:r>
              <w:rPr>
                <w:rFonts w:ascii="Times New Roman" w:hAnsi="Times New Roman" w:eastAsiaTheme="minorEastAsia"/>
                <w:color w:val="000000" w:themeColor="text1"/>
                <w:sz w:val="24"/>
                <w:szCs w:val="24"/>
              </w:rPr>
              <w:t>36h</w:t>
            </w:r>
            <w:r>
              <w:rPr>
                <w:rFonts w:ascii="Times New Roman" w:hAnsiTheme="minorEastAsia" w:eastAsiaTheme="minorEastAsia"/>
                <w:color w:val="000000" w:themeColor="text1"/>
                <w:sz w:val="24"/>
                <w:szCs w:val="24"/>
              </w:rPr>
              <w:t>的要求，</w:t>
            </w:r>
            <w:r>
              <w:rPr>
                <w:rFonts w:ascii="Times New Roman" w:hAnsiTheme="minorEastAsia" w:eastAsiaTheme="minorEastAsia"/>
                <w:color w:val="000000" w:themeColor="text1"/>
                <w:kern w:val="0"/>
                <w:sz w:val="24"/>
                <w:szCs w:val="24"/>
              </w:rPr>
              <w:t>并严格按照建筑给水排水设计规范（</w:t>
            </w:r>
            <w:r>
              <w:rPr>
                <w:rFonts w:ascii="Times New Roman" w:hAnsi="Times New Roman" w:eastAsiaTheme="minorEastAsia"/>
                <w:color w:val="000000" w:themeColor="text1"/>
                <w:kern w:val="0"/>
                <w:sz w:val="24"/>
                <w:szCs w:val="24"/>
              </w:rPr>
              <w:t>GB50015-2003</w:t>
            </w:r>
            <w:r>
              <w:rPr>
                <w:rFonts w:ascii="Times New Roman" w:hAnsiTheme="minorEastAsia" w:eastAsiaTheme="minorEastAsia"/>
                <w:color w:val="000000" w:themeColor="text1"/>
                <w:kern w:val="0"/>
                <w:sz w:val="24"/>
                <w:szCs w:val="24"/>
              </w:rPr>
              <w:t>）进行设计和建设。采用钢筋混凝土，做法选用图集</w:t>
            </w:r>
            <w:r>
              <w:rPr>
                <w:rFonts w:ascii="Times New Roman" w:hAnsi="Times New Roman" w:eastAsiaTheme="minorEastAsia"/>
                <w:color w:val="000000" w:themeColor="text1"/>
                <w:kern w:val="0"/>
                <w:sz w:val="24"/>
                <w:szCs w:val="24"/>
              </w:rPr>
              <w:t>“03S702-93~110”</w:t>
            </w:r>
            <w:r>
              <w:rPr>
                <w:rFonts w:ascii="Times New Roman" w:hAnsiTheme="minorEastAsia" w:eastAsiaTheme="minorEastAsia"/>
                <w:color w:val="000000" w:themeColor="text1"/>
                <w:kern w:val="0"/>
                <w:sz w:val="24"/>
                <w:szCs w:val="24"/>
              </w:rPr>
              <w:t>，池底、池壁混凝土抗渗等级为</w:t>
            </w:r>
            <w:r>
              <w:rPr>
                <w:rFonts w:ascii="Times New Roman" w:hAnsi="Times New Roman" w:eastAsiaTheme="minorEastAsia"/>
                <w:color w:val="000000" w:themeColor="text1"/>
                <w:kern w:val="0"/>
                <w:sz w:val="24"/>
                <w:szCs w:val="24"/>
              </w:rPr>
              <w:t>S6</w:t>
            </w:r>
            <w:r>
              <w:rPr>
                <w:rFonts w:ascii="Times New Roman" w:hAnsiTheme="minorEastAsia" w:eastAsiaTheme="minorEastAsia"/>
                <w:color w:val="000000" w:themeColor="text1"/>
                <w:kern w:val="0"/>
                <w:sz w:val="24"/>
                <w:szCs w:val="24"/>
              </w:rPr>
              <w:t>，内、外壁</w:t>
            </w:r>
            <w:r>
              <w:rPr>
                <w:rFonts w:ascii="Times New Roman" w:hAnsi="Times New Roman" w:eastAsiaTheme="minorEastAsia"/>
                <w:color w:val="000000" w:themeColor="text1"/>
                <w:kern w:val="0"/>
                <w:sz w:val="24"/>
                <w:szCs w:val="24"/>
              </w:rPr>
              <w:t>20mm</w:t>
            </w:r>
            <w:r>
              <w:rPr>
                <w:rFonts w:ascii="Times New Roman" w:hAnsiTheme="minorEastAsia" w:eastAsiaTheme="minorEastAsia"/>
                <w:color w:val="000000" w:themeColor="text1"/>
                <w:kern w:val="0"/>
                <w:sz w:val="24"/>
                <w:szCs w:val="24"/>
              </w:rPr>
              <w:t>厚</w:t>
            </w:r>
            <w:r>
              <w:rPr>
                <w:rFonts w:ascii="Times New Roman" w:hAnsi="Times New Roman" w:eastAsiaTheme="minorEastAsia"/>
                <w:color w:val="000000" w:themeColor="text1"/>
                <w:kern w:val="0"/>
                <w:sz w:val="24"/>
                <w:szCs w:val="24"/>
              </w:rPr>
              <w:t>1</w:t>
            </w:r>
            <w:r>
              <w:rPr>
                <w:rFonts w:ascii="Times New Roman" w:hAnsiTheme="minorEastAsia" w:eastAsiaTheme="minorEastAsia"/>
                <w:color w:val="000000" w:themeColor="text1"/>
                <w:kern w:val="0"/>
                <w:sz w:val="24"/>
                <w:szCs w:val="24"/>
              </w:rPr>
              <w:t>：</w:t>
            </w:r>
            <w:r>
              <w:rPr>
                <w:rFonts w:ascii="Times New Roman" w:hAnsi="Times New Roman" w:eastAsiaTheme="minorEastAsia"/>
                <w:color w:val="000000" w:themeColor="text1"/>
                <w:kern w:val="0"/>
                <w:sz w:val="24"/>
                <w:szCs w:val="24"/>
              </w:rPr>
              <w:t>3</w:t>
            </w:r>
            <w:r>
              <w:rPr>
                <w:rFonts w:ascii="Times New Roman" w:hAnsiTheme="minorEastAsia" w:eastAsiaTheme="minorEastAsia"/>
                <w:color w:val="000000" w:themeColor="text1"/>
                <w:kern w:val="0"/>
                <w:sz w:val="24"/>
                <w:szCs w:val="24"/>
              </w:rPr>
              <w:t>水泥砂浆（掺</w:t>
            </w:r>
            <w:r>
              <w:rPr>
                <w:rFonts w:ascii="Times New Roman" w:hAnsi="Times New Roman" w:eastAsiaTheme="minorEastAsia"/>
                <w:color w:val="000000" w:themeColor="text1"/>
                <w:kern w:val="0"/>
                <w:sz w:val="24"/>
                <w:szCs w:val="24"/>
              </w:rPr>
              <w:t>5%</w:t>
            </w:r>
            <w:r>
              <w:rPr>
                <w:rFonts w:ascii="Times New Roman" w:hAnsiTheme="minorEastAsia" w:eastAsiaTheme="minorEastAsia"/>
                <w:color w:val="000000" w:themeColor="text1"/>
                <w:kern w:val="0"/>
                <w:sz w:val="24"/>
                <w:szCs w:val="24"/>
              </w:rPr>
              <w:t>防水剂）抹面</w:t>
            </w:r>
            <w:r>
              <w:rPr>
                <w:rFonts w:ascii="Times New Roman" w:hAnsiTheme="minorEastAsia" w:eastAsiaTheme="minorEastAsia"/>
                <w:color w:val="000000" w:themeColor="text1"/>
                <w:sz w:val="24"/>
                <w:szCs w:val="24"/>
              </w:rPr>
              <w:t>。</w:t>
            </w:r>
          </w:p>
          <w:p w14:paraId="28E7763B">
            <w:pPr>
              <w:spacing w:line="360" w:lineRule="auto"/>
              <w:ind w:firstLine="482" w:firstLineChars="200"/>
              <w:rPr>
                <w:rFonts w:ascii="Times New Roman" w:hAnsi="Times New Roman" w:eastAsiaTheme="minorEastAsia"/>
                <w:color w:val="000000" w:themeColor="text1"/>
                <w:sz w:val="24"/>
              </w:rPr>
            </w:pPr>
            <w:r>
              <w:rPr>
                <w:rFonts w:ascii="Times New Roman" w:hAnsiTheme="minorEastAsia" w:eastAsiaTheme="minorEastAsia"/>
                <w:b/>
                <w:color w:val="000000" w:themeColor="text1"/>
                <w:sz w:val="24"/>
              </w:rPr>
              <w:t>生活污水处置可行性分析：</w:t>
            </w:r>
            <w:r>
              <w:rPr>
                <w:rFonts w:ascii="Times New Roman" w:hAnsiTheme="minorEastAsia" w:eastAsiaTheme="minorEastAsia"/>
                <w:color w:val="000000" w:themeColor="text1"/>
                <w:sz w:val="24"/>
              </w:rPr>
              <w:t>根据工程分析，进入化粪池的废水量约为</w:t>
            </w:r>
            <w:r>
              <w:rPr>
                <w:rFonts w:ascii="Times New Roman" w:hAnsi="Times New Roman" w:eastAsiaTheme="minorEastAsia"/>
                <w:color w:val="000000" w:themeColor="text1"/>
                <w:sz w:val="24"/>
              </w:rPr>
              <w:t>109.54m</w:t>
            </w:r>
            <w:r>
              <w:rPr>
                <w:rFonts w:ascii="Times New Roman" w:hAnsi="Times New Roman" w:eastAsiaTheme="minorEastAsia"/>
                <w:color w:val="000000" w:themeColor="text1"/>
                <w:sz w:val="24"/>
                <w:vertAlign w:val="superscript"/>
              </w:rPr>
              <w:t>3</w:t>
            </w:r>
            <w:r>
              <w:rPr>
                <w:rFonts w:ascii="Times New Roman" w:hAnsi="Times New Roman" w:eastAsiaTheme="minorEastAsia"/>
                <w:color w:val="000000" w:themeColor="text1"/>
                <w:sz w:val="24"/>
              </w:rPr>
              <w:t>/d</w:t>
            </w:r>
            <w:r>
              <w:rPr>
                <w:rFonts w:ascii="Times New Roman" w:hAnsiTheme="minorEastAsia" w:eastAsiaTheme="minorEastAsia"/>
                <w:color w:val="000000" w:themeColor="text1"/>
                <w:sz w:val="24"/>
              </w:rPr>
              <w:t>，按照污水停留时间为</w:t>
            </w:r>
            <w:r>
              <w:rPr>
                <w:rFonts w:ascii="Times New Roman" w:hAnsi="Times New Roman" w:eastAsiaTheme="minorEastAsia"/>
                <w:color w:val="000000" w:themeColor="text1"/>
                <w:sz w:val="24"/>
              </w:rPr>
              <w:t>36h</w:t>
            </w:r>
            <w:r>
              <w:rPr>
                <w:rFonts w:ascii="Times New Roman" w:hAnsiTheme="minorEastAsia" w:eastAsiaTheme="minorEastAsia"/>
                <w:color w:val="000000" w:themeColor="text1"/>
                <w:sz w:val="24"/>
              </w:rPr>
              <w:t>，本项目拟设置的两个化粪池总容积不小于</w:t>
            </w:r>
            <w:r>
              <w:rPr>
                <w:rFonts w:ascii="Times New Roman" w:hAnsi="Times New Roman" w:eastAsiaTheme="minorEastAsia"/>
                <w:color w:val="000000" w:themeColor="text1"/>
                <w:sz w:val="24"/>
              </w:rPr>
              <w:t>165m</w:t>
            </w:r>
            <w:r>
              <w:rPr>
                <w:rFonts w:ascii="Times New Roman" w:hAnsi="Times New Roman" w:eastAsiaTheme="minorEastAsia"/>
                <w:color w:val="000000" w:themeColor="text1"/>
                <w:sz w:val="24"/>
                <w:vertAlign w:val="superscript"/>
              </w:rPr>
              <w:t>3</w:t>
            </w:r>
            <w:r>
              <w:rPr>
                <w:rFonts w:ascii="Times New Roman" w:hAnsiTheme="minorEastAsia" w:eastAsiaTheme="minorEastAsia"/>
                <w:color w:val="000000" w:themeColor="text1"/>
                <w:sz w:val="24"/>
              </w:rPr>
              <w:t>，能满足废水至少停留</w:t>
            </w:r>
            <w:r>
              <w:rPr>
                <w:rFonts w:ascii="Times New Roman" w:hAnsi="Times New Roman" w:eastAsiaTheme="minorEastAsia"/>
                <w:color w:val="000000" w:themeColor="text1"/>
                <w:sz w:val="24"/>
              </w:rPr>
              <w:t>36h</w:t>
            </w:r>
            <w:r>
              <w:rPr>
                <w:rFonts w:ascii="Times New Roman" w:hAnsiTheme="minorEastAsia" w:eastAsiaTheme="minorEastAsia"/>
                <w:color w:val="000000" w:themeColor="text1"/>
                <w:sz w:val="24"/>
              </w:rPr>
              <w:t>，可满足废水处置要求。</w:t>
            </w:r>
          </w:p>
          <w:p w14:paraId="61EF5450">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rPr>
              <w:t>③防渗化粪池出水水质达标可靠性分析</w:t>
            </w:r>
          </w:p>
          <w:p w14:paraId="20DAC401">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项目生活污水经防渗化粪池处理后，排入教师小区道路市政污水管网，最终由芒市污水处理站处理。</w:t>
            </w:r>
          </w:p>
          <w:p w14:paraId="14E1B226">
            <w:pPr>
              <w:autoSpaceDE w:val="0"/>
              <w:autoSpaceDN w:val="0"/>
              <w:spacing w:line="360" w:lineRule="auto"/>
              <w:ind w:firstLine="480" w:firstLineChars="200"/>
              <w:jc w:val="left"/>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项目废水经污水处理系统处理后水污染物产生量见表</w:t>
            </w:r>
            <w:r>
              <w:rPr>
                <w:rFonts w:ascii="Times New Roman" w:hAnsi="Times New Roman" w:eastAsiaTheme="minorEastAsia"/>
                <w:color w:val="000000" w:themeColor="text1"/>
                <w:sz w:val="24"/>
              </w:rPr>
              <w:t>7-1</w:t>
            </w:r>
            <w:r>
              <w:rPr>
                <w:rFonts w:hint="eastAsia" w:ascii="Times New Roman" w:hAnsi="Times New Roman" w:eastAsiaTheme="minorEastAsia"/>
                <w:color w:val="000000" w:themeColor="text1"/>
                <w:sz w:val="24"/>
              </w:rPr>
              <w:t>5</w:t>
            </w:r>
            <w:r>
              <w:rPr>
                <w:rFonts w:ascii="Times New Roman" w:hAnsiTheme="minorEastAsia" w:eastAsiaTheme="minorEastAsia"/>
                <w:color w:val="000000" w:themeColor="text1"/>
                <w:sz w:val="24"/>
              </w:rPr>
              <w:t>。</w:t>
            </w:r>
          </w:p>
          <w:p w14:paraId="66926D0F">
            <w:pPr>
              <w:autoSpaceDE w:val="0"/>
              <w:autoSpaceDN w:val="0"/>
              <w:spacing w:line="360" w:lineRule="auto"/>
              <w:jc w:val="center"/>
              <w:rPr>
                <w:rFonts w:ascii="Times New Roman" w:hAnsi="Times New Roman" w:eastAsiaTheme="minorEastAsia"/>
                <w:color w:val="000000" w:themeColor="text1"/>
                <w:sz w:val="24"/>
                <w:szCs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7-1</w:t>
            </w:r>
            <w:r>
              <w:rPr>
                <w:rFonts w:hint="eastAsia" w:ascii="Times New Roman" w:hAnsi="Times New Roman" w:eastAsiaTheme="minorEastAsia"/>
                <w:b/>
                <w:color w:val="000000" w:themeColor="text1"/>
                <w:sz w:val="24"/>
              </w:rPr>
              <w:t>5</w:t>
            </w:r>
            <w:r>
              <w:rPr>
                <w:rFonts w:ascii="Times New Roman" w:hAnsi="Times New Roman" w:eastAsiaTheme="minorEastAsia"/>
                <w:b/>
                <w:color w:val="000000" w:themeColor="text1"/>
                <w:sz w:val="24"/>
              </w:rPr>
              <w:t xml:space="preserve">  </w:t>
            </w:r>
            <w:r>
              <w:rPr>
                <w:rFonts w:ascii="Times New Roman" w:hAnsiTheme="minorEastAsia" w:eastAsiaTheme="minorEastAsia"/>
                <w:b/>
                <w:color w:val="000000" w:themeColor="text1"/>
                <w:sz w:val="24"/>
              </w:rPr>
              <w:t>中水处理站出水水质与排放水质限值对比表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9"/>
              <w:gridCol w:w="1090"/>
              <w:gridCol w:w="1303"/>
              <w:gridCol w:w="1158"/>
              <w:gridCol w:w="1158"/>
              <w:gridCol w:w="1152"/>
              <w:gridCol w:w="7"/>
            </w:tblGrid>
            <w:tr w14:paraId="69D1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jc w:val="center"/>
              </w:trPr>
              <w:tc>
                <w:tcPr>
                  <w:tcW w:w="1680" w:type="pct"/>
                  <w:vMerge w:val="restart"/>
                  <w:vAlign w:val="center"/>
                </w:tcPr>
                <w:p w14:paraId="2A24D420">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名称</w:t>
                  </w:r>
                </w:p>
              </w:tc>
              <w:tc>
                <w:tcPr>
                  <w:tcW w:w="3316" w:type="pct"/>
                  <w:gridSpan w:val="5"/>
                  <w:vAlign w:val="center"/>
                </w:tcPr>
                <w:p w14:paraId="32BA5A8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主要水质指标（</w:t>
                  </w:r>
                  <w:r>
                    <w:rPr>
                      <w:rFonts w:ascii="Times New Roman" w:hAnsi="Times New Roman" w:eastAsiaTheme="minorEastAsia"/>
                      <w:color w:val="000000" w:themeColor="text1"/>
                      <w:szCs w:val="21"/>
                    </w:rPr>
                    <w:t>mg/L</w:t>
                  </w:r>
                  <w:r>
                    <w:rPr>
                      <w:rFonts w:ascii="Times New Roman" w:hAnsiTheme="minorEastAsia" w:eastAsiaTheme="minorEastAsia"/>
                      <w:color w:val="000000" w:themeColor="text1"/>
                      <w:szCs w:val="21"/>
                    </w:rPr>
                    <w:t>）</w:t>
                  </w:r>
                </w:p>
              </w:tc>
            </w:tr>
            <w:tr w14:paraId="6819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0" w:type="pct"/>
                  <w:vMerge w:val="continue"/>
                  <w:vAlign w:val="center"/>
                </w:tcPr>
                <w:p w14:paraId="5DC18744">
                  <w:pPr>
                    <w:autoSpaceDE w:val="0"/>
                    <w:autoSpaceDN w:val="0"/>
                    <w:jc w:val="center"/>
                    <w:rPr>
                      <w:rFonts w:ascii="Times New Roman" w:hAnsi="Times New Roman" w:eastAsiaTheme="minorEastAsia"/>
                      <w:color w:val="000000" w:themeColor="text1"/>
                      <w:kern w:val="0"/>
                      <w:szCs w:val="21"/>
                    </w:rPr>
                  </w:pPr>
                </w:p>
              </w:tc>
              <w:tc>
                <w:tcPr>
                  <w:tcW w:w="617" w:type="pct"/>
                  <w:vAlign w:val="center"/>
                </w:tcPr>
                <w:p w14:paraId="5C331E83">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CODcr</w:t>
                  </w:r>
                </w:p>
              </w:tc>
              <w:tc>
                <w:tcPr>
                  <w:tcW w:w="737" w:type="pct"/>
                  <w:vAlign w:val="center"/>
                </w:tcPr>
                <w:p w14:paraId="43B0C720">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BOD</w:t>
                  </w:r>
                  <w:r>
                    <w:rPr>
                      <w:rFonts w:ascii="Times New Roman" w:hAnsi="Times New Roman" w:eastAsiaTheme="minorEastAsia"/>
                      <w:color w:val="000000" w:themeColor="text1"/>
                      <w:kern w:val="0"/>
                      <w:szCs w:val="21"/>
                      <w:vertAlign w:val="subscript"/>
                    </w:rPr>
                    <w:t>5</w:t>
                  </w:r>
                </w:p>
              </w:tc>
              <w:tc>
                <w:tcPr>
                  <w:tcW w:w="655" w:type="pct"/>
                  <w:vAlign w:val="center"/>
                </w:tcPr>
                <w:p w14:paraId="79BB41A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NH</w:t>
                  </w:r>
                  <w:r>
                    <w:rPr>
                      <w:rFonts w:ascii="Times New Roman" w:hAnsi="Times New Roman" w:eastAsiaTheme="minorEastAsia"/>
                      <w:color w:val="000000" w:themeColor="text1"/>
                      <w:vertAlign w:val="subscript"/>
                    </w:rPr>
                    <w:t>3</w:t>
                  </w:r>
                  <w:r>
                    <w:rPr>
                      <w:rFonts w:ascii="Times New Roman" w:hAnsi="Times New Roman" w:eastAsiaTheme="minorEastAsia"/>
                      <w:color w:val="000000" w:themeColor="text1"/>
                    </w:rPr>
                    <w:t>-N</w:t>
                  </w:r>
                </w:p>
              </w:tc>
              <w:tc>
                <w:tcPr>
                  <w:tcW w:w="655" w:type="pct"/>
                  <w:vAlign w:val="center"/>
                </w:tcPr>
                <w:p w14:paraId="4C6C9E8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SS</w:t>
                  </w:r>
                </w:p>
              </w:tc>
              <w:tc>
                <w:tcPr>
                  <w:tcW w:w="655" w:type="pct"/>
                  <w:gridSpan w:val="2"/>
                  <w:vAlign w:val="center"/>
                </w:tcPr>
                <w:p w14:paraId="44E55C30">
                  <w:pPr>
                    <w:jc w:val="center"/>
                    <w:rPr>
                      <w:rFonts w:ascii="Times New Roman" w:hAnsi="Times New Roman" w:eastAsiaTheme="minorEastAsia"/>
                      <w:color w:val="000000" w:themeColor="text1"/>
                    </w:rPr>
                  </w:pPr>
                  <w:r>
                    <w:rPr>
                      <w:rFonts w:ascii="Times New Roman" w:hAnsiTheme="minorEastAsia" w:eastAsiaTheme="minorEastAsia"/>
                      <w:color w:val="000000" w:themeColor="text1"/>
                    </w:rPr>
                    <w:t>动植物油</w:t>
                  </w:r>
                </w:p>
              </w:tc>
            </w:tr>
            <w:tr w14:paraId="5F7E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0" w:type="pct"/>
                  <w:vAlign w:val="center"/>
                </w:tcPr>
                <w:p w14:paraId="36A646E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进水水质</w:t>
                  </w:r>
                  <w:r>
                    <w:rPr>
                      <w:rFonts w:ascii="Times New Roman" w:hAnsi="Times New Roman" w:eastAsiaTheme="minorEastAsia"/>
                      <w:color w:val="000000" w:themeColor="text1"/>
                      <w:szCs w:val="21"/>
                    </w:rPr>
                    <w:t>(mg/L)</w:t>
                  </w:r>
                </w:p>
              </w:tc>
              <w:tc>
                <w:tcPr>
                  <w:tcW w:w="617" w:type="pct"/>
                  <w:vAlign w:val="center"/>
                </w:tcPr>
                <w:p w14:paraId="18575EDC">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392</w:t>
                  </w:r>
                </w:p>
              </w:tc>
              <w:tc>
                <w:tcPr>
                  <w:tcW w:w="737" w:type="pct"/>
                  <w:vAlign w:val="center"/>
                </w:tcPr>
                <w:p w14:paraId="6E1A5DBF">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158</w:t>
                  </w:r>
                </w:p>
              </w:tc>
              <w:tc>
                <w:tcPr>
                  <w:tcW w:w="655" w:type="pct"/>
                  <w:vAlign w:val="center"/>
                </w:tcPr>
                <w:p w14:paraId="05C85E5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45</w:t>
                  </w:r>
                </w:p>
              </w:tc>
              <w:tc>
                <w:tcPr>
                  <w:tcW w:w="655" w:type="pct"/>
                  <w:vAlign w:val="center"/>
                </w:tcPr>
                <w:p w14:paraId="51326FE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214</w:t>
                  </w:r>
                </w:p>
              </w:tc>
              <w:tc>
                <w:tcPr>
                  <w:tcW w:w="655" w:type="pct"/>
                  <w:gridSpan w:val="2"/>
                  <w:vAlign w:val="center"/>
                </w:tcPr>
                <w:p w14:paraId="2BF76F92">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5</w:t>
                  </w:r>
                </w:p>
              </w:tc>
            </w:tr>
            <w:tr w14:paraId="5F11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0" w:type="pct"/>
                  <w:vAlign w:val="center"/>
                </w:tcPr>
                <w:p w14:paraId="1BB7D9B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出水水质</w:t>
                  </w:r>
                  <w:r>
                    <w:rPr>
                      <w:rFonts w:ascii="Times New Roman" w:hAnsi="Times New Roman" w:eastAsiaTheme="minorEastAsia"/>
                      <w:color w:val="000000" w:themeColor="text1"/>
                      <w:szCs w:val="21"/>
                    </w:rPr>
                    <w:t>(mg/L)</w:t>
                  </w:r>
                </w:p>
              </w:tc>
              <w:tc>
                <w:tcPr>
                  <w:tcW w:w="617" w:type="pct"/>
                  <w:vAlign w:val="center"/>
                </w:tcPr>
                <w:p w14:paraId="25C5F31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333</w:t>
                  </w:r>
                </w:p>
              </w:tc>
              <w:tc>
                <w:tcPr>
                  <w:tcW w:w="737" w:type="pct"/>
                  <w:vAlign w:val="center"/>
                </w:tcPr>
                <w:p w14:paraId="71202EC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144</w:t>
                  </w:r>
                </w:p>
              </w:tc>
              <w:tc>
                <w:tcPr>
                  <w:tcW w:w="655" w:type="pct"/>
                  <w:vAlign w:val="center"/>
                </w:tcPr>
                <w:p w14:paraId="138F47B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44</w:t>
                  </w:r>
                </w:p>
              </w:tc>
              <w:tc>
                <w:tcPr>
                  <w:tcW w:w="655" w:type="pct"/>
                  <w:vAlign w:val="center"/>
                </w:tcPr>
                <w:p w14:paraId="7C358E8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150</w:t>
                  </w:r>
                </w:p>
              </w:tc>
              <w:tc>
                <w:tcPr>
                  <w:tcW w:w="655" w:type="pct"/>
                  <w:gridSpan w:val="2"/>
                  <w:vAlign w:val="center"/>
                </w:tcPr>
                <w:p w14:paraId="1DDFDB5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r>
            <w:tr w14:paraId="3D22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0" w:type="pct"/>
                  <w:vAlign w:val="center"/>
                </w:tcPr>
                <w:p w14:paraId="1E9B51A1">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化粪池去除效率（</w:t>
                  </w:r>
                  <w:r>
                    <w:rPr>
                      <w:rFonts w:ascii="Times New Roman" w:hAnsi="Times New Roman" w:eastAsiaTheme="minorEastAsia"/>
                      <w:color w:val="000000" w:themeColor="text1"/>
                      <w:kern w:val="0"/>
                      <w:szCs w:val="21"/>
                    </w:rPr>
                    <w:t>%</w:t>
                  </w:r>
                  <w:r>
                    <w:rPr>
                      <w:rFonts w:ascii="Times New Roman" w:hAnsiTheme="minorEastAsia" w:eastAsiaTheme="minorEastAsia"/>
                      <w:color w:val="000000" w:themeColor="text1"/>
                      <w:kern w:val="0"/>
                      <w:szCs w:val="21"/>
                    </w:rPr>
                    <w:t>）</w:t>
                  </w:r>
                </w:p>
              </w:tc>
              <w:tc>
                <w:tcPr>
                  <w:tcW w:w="617" w:type="pct"/>
                  <w:vAlign w:val="center"/>
                </w:tcPr>
                <w:p w14:paraId="093BD1A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15</w:t>
                  </w:r>
                </w:p>
              </w:tc>
              <w:tc>
                <w:tcPr>
                  <w:tcW w:w="737" w:type="pct"/>
                  <w:vAlign w:val="center"/>
                </w:tcPr>
                <w:p w14:paraId="2B4DF54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9</w:t>
                  </w:r>
                </w:p>
              </w:tc>
              <w:tc>
                <w:tcPr>
                  <w:tcW w:w="655" w:type="pct"/>
                  <w:vAlign w:val="center"/>
                </w:tcPr>
                <w:p w14:paraId="1C92D3A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w:t>
                  </w:r>
                </w:p>
              </w:tc>
              <w:tc>
                <w:tcPr>
                  <w:tcW w:w="655" w:type="pct"/>
                  <w:vAlign w:val="center"/>
                </w:tcPr>
                <w:p w14:paraId="2AEFE55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rPr>
                    <w:t>30</w:t>
                  </w:r>
                </w:p>
              </w:tc>
              <w:tc>
                <w:tcPr>
                  <w:tcW w:w="655" w:type="pct"/>
                  <w:gridSpan w:val="2"/>
                  <w:vAlign w:val="center"/>
                </w:tcPr>
                <w:p w14:paraId="304A09D6">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0</w:t>
                  </w:r>
                </w:p>
              </w:tc>
            </w:tr>
            <w:tr w14:paraId="13C0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0" w:type="pct"/>
                  <w:vAlign w:val="center"/>
                </w:tcPr>
                <w:p w14:paraId="59FA9D03">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szCs w:val="21"/>
                    </w:rPr>
                    <w:t>污水排放限值</w:t>
                  </w:r>
                </w:p>
              </w:tc>
              <w:tc>
                <w:tcPr>
                  <w:tcW w:w="617" w:type="pct"/>
                  <w:vAlign w:val="center"/>
                </w:tcPr>
                <w:p w14:paraId="3ADD3798">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500</w:t>
                  </w:r>
                </w:p>
              </w:tc>
              <w:tc>
                <w:tcPr>
                  <w:tcW w:w="737" w:type="pct"/>
                  <w:vAlign w:val="center"/>
                </w:tcPr>
                <w:p w14:paraId="1FB8951B">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300</w:t>
                  </w:r>
                </w:p>
              </w:tc>
              <w:tc>
                <w:tcPr>
                  <w:tcW w:w="655" w:type="pct"/>
                  <w:vAlign w:val="center"/>
                </w:tcPr>
                <w:p w14:paraId="510E4561">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45</w:t>
                  </w:r>
                </w:p>
              </w:tc>
              <w:tc>
                <w:tcPr>
                  <w:tcW w:w="655" w:type="pct"/>
                  <w:vAlign w:val="center"/>
                </w:tcPr>
                <w:p w14:paraId="581BDEB9">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400</w:t>
                  </w:r>
                </w:p>
              </w:tc>
              <w:tc>
                <w:tcPr>
                  <w:tcW w:w="655" w:type="pct"/>
                  <w:gridSpan w:val="2"/>
                  <w:vAlign w:val="center"/>
                </w:tcPr>
                <w:p w14:paraId="72CFA126">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100</w:t>
                  </w:r>
                </w:p>
              </w:tc>
            </w:tr>
            <w:tr w14:paraId="0FE3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0" w:type="pct"/>
                  <w:vAlign w:val="center"/>
                </w:tcPr>
                <w:p w14:paraId="3EB35645">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达标情况</w:t>
                  </w:r>
                </w:p>
              </w:tc>
              <w:tc>
                <w:tcPr>
                  <w:tcW w:w="617" w:type="pct"/>
                  <w:vAlign w:val="center"/>
                </w:tcPr>
                <w:p w14:paraId="379696B2">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c>
                <w:tcPr>
                  <w:tcW w:w="737" w:type="pct"/>
                  <w:vAlign w:val="center"/>
                </w:tcPr>
                <w:p w14:paraId="23E5BCAC">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c>
                <w:tcPr>
                  <w:tcW w:w="655" w:type="pct"/>
                  <w:vAlign w:val="center"/>
                </w:tcPr>
                <w:p w14:paraId="1FF56F74">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c>
                <w:tcPr>
                  <w:tcW w:w="655" w:type="pct"/>
                  <w:vAlign w:val="center"/>
                </w:tcPr>
                <w:p w14:paraId="4693F882">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c>
                <w:tcPr>
                  <w:tcW w:w="655" w:type="pct"/>
                  <w:gridSpan w:val="2"/>
                  <w:vAlign w:val="center"/>
                </w:tcPr>
                <w:p w14:paraId="51E26A60">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达标</w:t>
                  </w:r>
                </w:p>
              </w:tc>
            </w:tr>
          </w:tbl>
          <w:p w14:paraId="2A571AA2">
            <w:pPr>
              <w:tabs>
                <w:tab w:val="left" w:pos="900"/>
              </w:tabs>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bCs/>
                <w:color w:val="000000" w:themeColor="text1"/>
                <w:kern w:val="0"/>
                <w:sz w:val="24"/>
              </w:rPr>
              <w:t>从表</w:t>
            </w:r>
            <w:r>
              <w:rPr>
                <w:rFonts w:ascii="Times New Roman" w:hAnsi="Times New Roman" w:eastAsiaTheme="minorEastAsia"/>
                <w:bCs/>
                <w:color w:val="000000" w:themeColor="text1"/>
                <w:kern w:val="0"/>
                <w:sz w:val="24"/>
              </w:rPr>
              <w:t>7-1</w:t>
            </w:r>
            <w:r>
              <w:rPr>
                <w:rFonts w:hint="eastAsia" w:ascii="Times New Roman" w:hAnsi="Times New Roman" w:eastAsiaTheme="minorEastAsia"/>
                <w:bCs/>
                <w:color w:val="000000" w:themeColor="text1"/>
                <w:kern w:val="0"/>
                <w:sz w:val="24"/>
              </w:rPr>
              <w:t>5</w:t>
            </w:r>
            <w:r>
              <w:rPr>
                <w:rFonts w:ascii="Times New Roman" w:hAnsiTheme="minorEastAsia" w:eastAsiaTheme="minorEastAsia"/>
                <w:bCs/>
                <w:color w:val="000000" w:themeColor="text1"/>
                <w:kern w:val="0"/>
                <w:sz w:val="24"/>
              </w:rPr>
              <w:t>可以看出，项目出水水质可以</w:t>
            </w:r>
            <w:r>
              <w:rPr>
                <w:rFonts w:ascii="Times New Roman" w:hAnsiTheme="minorEastAsia" w:eastAsiaTheme="minorEastAsia"/>
                <w:color w:val="000000" w:themeColor="text1"/>
                <w:sz w:val="24"/>
                <w:szCs w:val="24"/>
              </w:rPr>
              <w:t>达到</w:t>
            </w:r>
            <w:r>
              <w:rPr>
                <w:rFonts w:ascii="Times New Roman" w:hAnsiTheme="minorEastAsia" w:eastAsiaTheme="minorEastAsia"/>
                <w:color w:val="000000" w:themeColor="text1"/>
                <w:sz w:val="24"/>
              </w:rPr>
              <w:t>《污水综合排放标准》（</w:t>
            </w:r>
            <w:r>
              <w:rPr>
                <w:rFonts w:ascii="Times New Roman" w:hAnsi="Times New Roman" w:eastAsiaTheme="minorEastAsia"/>
                <w:color w:val="000000" w:themeColor="text1"/>
                <w:sz w:val="24"/>
              </w:rPr>
              <w:t>GB 8978-1996</w:t>
            </w:r>
            <w:r>
              <w:rPr>
                <w:rFonts w:ascii="Times New Roman" w:hAnsiTheme="minorEastAsia" w:eastAsiaTheme="minorEastAsia"/>
                <w:color w:val="000000" w:themeColor="text1"/>
                <w:sz w:val="24"/>
              </w:rPr>
              <w:t>）表</w:t>
            </w:r>
            <w:r>
              <w:rPr>
                <w:rFonts w:ascii="Times New Roman" w:hAnsi="Times New Roman" w:eastAsiaTheme="minorEastAsia"/>
                <w:color w:val="000000" w:themeColor="text1"/>
                <w:sz w:val="24"/>
              </w:rPr>
              <w:t>4</w:t>
            </w:r>
            <w:r>
              <w:rPr>
                <w:rFonts w:ascii="Times New Roman" w:hAnsiTheme="minorEastAsia" w:eastAsiaTheme="minorEastAsia"/>
                <w:color w:val="000000" w:themeColor="text1"/>
                <w:sz w:val="24"/>
              </w:rPr>
              <w:t>中三级标准，氨氮和总磷排放</w:t>
            </w:r>
            <w:r>
              <w:rPr>
                <w:rFonts w:ascii="Times New Roman" w:hAnsiTheme="minorEastAsia" w:eastAsiaTheme="minorEastAsia"/>
                <w:color w:val="000000" w:themeColor="text1"/>
                <w:sz w:val="24"/>
                <w:szCs w:val="24"/>
              </w:rPr>
              <w:t>达到《污水综合排放标准》（</w:t>
            </w:r>
            <w:r>
              <w:rPr>
                <w:rFonts w:ascii="Times New Roman" w:hAnsi="Times New Roman" w:eastAsiaTheme="minorEastAsia"/>
                <w:color w:val="000000" w:themeColor="text1"/>
                <w:sz w:val="24"/>
                <w:szCs w:val="24"/>
              </w:rPr>
              <w:t>GB8978-1996</w:t>
            </w:r>
            <w:r>
              <w:rPr>
                <w:rFonts w:ascii="Times New Roman" w:hAnsiTheme="minorEastAsia" w:eastAsiaTheme="minorEastAsia"/>
                <w:color w:val="000000" w:themeColor="text1"/>
                <w:sz w:val="24"/>
                <w:szCs w:val="24"/>
              </w:rPr>
              <w:t>）表</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中三级标准及《污水排入城镇下水道水质标准》（</w:t>
            </w:r>
            <w:r>
              <w:rPr>
                <w:rFonts w:ascii="Times New Roman" w:hAnsi="Times New Roman" w:eastAsiaTheme="minorEastAsia"/>
                <w:color w:val="000000" w:themeColor="text1"/>
                <w:sz w:val="24"/>
                <w:szCs w:val="24"/>
              </w:rPr>
              <w:t>CJ343-2010</w:t>
            </w:r>
            <w:r>
              <w:rPr>
                <w:rFonts w:ascii="Times New Roman" w:hAnsiTheme="minorEastAsia" w:eastAsiaTheme="minorEastAsia"/>
                <w:color w:val="000000" w:themeColor="text1"/>
                <w:sz w:val="24"/>
                <w:szCs w:val="24"/>
              </w:rPr>
              <w:t>）中</w:t>
            </w:r>
            <w:r>
              <w:rPr>
                <w:rFonts w:ascii="Times New Roman" w:hAnsi="Times New Roman" w:eastAsiaTheme="minorEastAsia"/>
                <w:color w:val="000000" w:themeColor="text1"/>
                <w:sz w:val="24"/>
                <w:szCs w:val="24"/>
              </w:rPr>
              <w:t>B</w:t>
            </w:r>
            <w:r>
              <w:rPr>
                <w:rFonts w:ascii="Times New Roman" w:hAnsiTheme="minorEastAsia" w:eastAsiaTheme="minorEastAsia"/>
                <w:color w:val="000000" w:themeColor="text1"/>
                <w:sz w:val="24"/>
                <w:szCs w:val="24"/>
              </w:rPr>
              <w:t>级标准，且排入芒市污水处理站处理</w:t>
            </w:r>
            <w:r>
              <w:rPr>
                <w:rFonts w:ascii="Times New Roman" w:hAnsiTheme="minorEastAsia" w:eastAsiaTheme="minorEastAsia"/>
                <w:bCs/>
                <w:color w:val="000000" w:themeColor="text1"/>
                <w:kern w:val="0"/>
                <w:sz w:val="24"/>
              </w:rPr>
              <w:t>，对地表水环境影响较小。</w:t>
            </w:r>
          </w:p>
          <w:p w14:paraId="4FF2D759">
            <w:pPr>
              <w:spacing w:line="360" w:lineRule="auto"/>
              <w:ind w:firstLine="48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建设单位提供的给排水设计图，项目共设置一个排污口，位于本项目西北侧，排污口连接教师小区道路市政污水管网。待项目污水可纳入污水处理厂后，项目污水可接入市政污水管网。届时想，负责人再去申请芒市住房和城乡建设局关于项目的排水申请的回复，明确</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项目雨污水排入市政排水管网</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。以上分析说明，本项目污水可纳入污水处理厂后，排入防渗化粪池处理，最后进入芒市污水处理厂处理是可行的。</w:t>
            </w:r>
          </w:p>
          <w:p w14:paraId="7EFB422D">
            <w:pPr>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7-</w:t>
            </w:r>
            <w:r>
              <w:rPr>
                <w:rFonts w:hint="eastAsia" w:ascii="Times New Roman" w:hAnsi="Times New Roman" w:eastAsiaTheme="minorEastAsia"/>
                <w:b/>
                <w:color w:val="000000" w:themeColor="text1"/>
                <w:sz w:val="24"/>
                <w:szCs w:val="24"/>
              </w:rPr>
              <w:t>16</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废水类别、污染物及污染治理设施信息表</w:t>
            </w:r>
          </w:p>
          <w:tbl>
            <w:tblPr>
              <w:tblStyle w:val="24"/>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694"/>
              <w:gridCol w:w="940"/>
              <w:gridCol w:w="629"/>
              <w:gridCol w:w="566"/>
              <w:gridCol w:w="438"/>
              <w:gridCol w:w="737"/>
              <w:gridCol w:w="968"/>
              <w:gridCol w:w="564"/>
              <w:gridCol w:w="842"/>
              <w:gridCol w:w="1494"/>
            </w:tblGrid>
            <w:tr w14:paraId="1215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dxa"/>
                  <w:vMerge w:val="restart"/>
                  <w:shd w:val="clear" w:color="auto" w:fill="auto"/>
                  <w:vAlign w:val="center"/>
                </w:tcPr>
                <w:p w14:paraId="4F63A2D4">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序号</w:t>
                  </w:r>
                </w:p>
              </w:tc>
              <w:tc>
                <w:tcPr>
                  <w:tcW w:w="694" w:type="dxa"/>
                  <w:vMerge w:val="restart"/>
                  <w:shd w:val="clear" w:color="auto" w:fill="auto"/>
                  <w:vAlign w:val="center"/>
                </w:tcPr>
                <w:p w14:paraId="55BB4FCC">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废水类别</w:t>
                  </w:r>
                </w:p>
              </w:tc>
              <w:tc>
                <w:tcPr>
                  <w:tcW w:w="940" w:type="dxa"/>
                  <w:vMerge w:val="restart"/>
                  <w:shd w:val="clear" w:color="auto" w:fill="auto"/>
                  <w:vAlign w:val="center"/>
                </w:tcPr>
                <w:p w14:paraId="4263726F">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污染物种类</w:t>
                  </w:r>
                </w:p>
              </w:tc>
              <w:tc>
                <w:tcPr>
                  <w:tcW w:w="629" w:type="dxa"/>
                  <w:vMerge w:val="restart"/>
                  <w:shd w:val="clear" w:color="auto" w:fill="auto"/>
                  <w:vAlign w:val="center"/>
                </w:tcPr>
                <w:p w14:paraId="4546026A">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排放去向</w:t>
                  </w:r>
                </w:p>
              </w:tc>
              <w:tc>
                <w:tcPr>
                  <w:tcW w:w="566" w:type="dxa"/>
                  <w:vMerge w:val="restart"/>
                  <w:shd w:val="clear" w:color="auto" w:fill="auto"/>
                  <w:vAlign w:val="center"/>
                </w:tcPr>
                <w:p w14:paraId="5CCA53BD">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排放规律</w:t>
                  </w:r>
                </w:p>
              </w:tc>
              <w:tc>
                <w:tcPr>
                  <w:tcW w:w="2143" w:type="dxa"/>
                  <w:gridSpan w:val="3"/>
                  <w:shd w:val="clear" w:color="auto" w:fill="auto"/>
                  <w:vAlign w:val="center"/>
                </w:tcPr>
                <w:p w14:paraId="222F27BE">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污染治理设施</w:t>
                  </w:r>
                </w:p>
              </w:tc>
              <w:tc>
                <w:tcPr>
                  <w:tcW w:w="564" w:type="dxa"/>
                  <w:vMerge w:val="restart"/>
                  <w:shd w:val="clear" w:color="auto" w:fill="auto"/>
                  <w:vAlign w:val="center"/>
                </w:tcPr>
                <w:p w14:paraId="4F2BB592">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排放口编号</w:t>
                  </w:r>
                </w:p>
              </w:tc>
              <w:tc>
                <w:tcPr>
                  <w:tcW w:w="842" w:type="dxa"/>
                  <w:vMerge w:val="restart"/>
                  <w:shd w:val="clear" w:color="auto" w:fill="auto"/>
                  <w:vAlign w:val="center"/>
                </w:tcPr>
                <w:p w14:paraId="553B9824">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排放口设置是否符合要求</w:t>
                  </w:r>
                </w:p>
              </w:tc>
              <w:tc>
                <w:tcPr>
                  <w:tcW w:w="1494" w:type="dxa"/>
                  <w:vMerge w:val="restart"/>
                  <w:shd w:val="clear" w:color="auto" w:fill="auto"/>
                  <w:vAlign w:val="center"/>
                </w:tcPr>
                <w:p w14:paraId="313E8401">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排放口类型</w:t>
                  </w:r>
                </w:p>
              </w:tc>
            </w:tr>
            <w:tr w14:paraId="51F5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463" w:type="dxa"/>
                  <w:vMerge w:val="continue"/>
                  <w:shd w:val="clear" w:color="auto" w:fill="auto"/>
                  <w:vAlign w:val="center"/>
                </w:tcPr>
                <w:p w14:paraId="7FFB981C">
                  <w:pPr>
                    <w:adjustRightInd w:val="0"/>
                    <w:snapToGrid w:val="0"/>
                    <w:spacing w:line="276" w:lineRule="auto"/>
                    <w:jc w:val="center"/>
                    <w:rPr>
                      <w:rFonts w:ascii="Times New Roman" w:hAnsi="Times New Roman" w:eastAsiaTheme="minorEastAsia"/>
                      <w:color w:val="000000" w:themeColor="text1"/>
                      <w:szCs w:val="21"/>
                    </w:rPr>
                  </w:pPr>
                </w:p>
              </w:tc>
              <w:tc>
                <w:tcPr>
                  <w:tcW w:w="694" w:type="dxa"/>
                  <w:vMerge w:val="continue"/>
                  <w:shd w:val="clear" w:color="auto" w:fill="auto"/>
                  <w:vAlign w:val="center"/>
                </w:tcPr>
                <w:p w14:paraId="0D78892E">
                  <w:pPr>
                    <w:adjustRightInd w:val="0"/>
                    <w:snapToGrid w:val="0"/>
                    <w:spacing w:line="276" w:lineRule="auto"/>
                    <w:jc w:val="center"/>
                    <w:rPr>
                      <w:rFonts w:ascii="Times New Roman" w:hAnsi="Times New Roman" w:eastAsiaTheme="minorEastAsia"/>
                      <w:color w:val="000000" w:themeColor="text1"/>
                      <w:szCs w:val="21"/>
                    </w:rPr>
                  </w:pPr>
                </w:p>
              </w:tc>
              <w:tc>
                <w:tcPr>
                  <w:tcW w:w="940" w:type="dxa"/>
                  <w:vMerge w:val="continue"/>
                  <w:shd w:val="clear" w:color="auto" w:fill="auto"/>
                  <w:vAlign w:val="center"/>
                </w:tcPr>
                <w:p w14:paraId="3E4C82A9">
                  <w:pPr>
                    <w:adjustRightInd w:val="0"/>
                    <w:snapToGrid w:val="0"/>
                    <w:spacing w:line="276" w:lineRule="auto"/>
                    <w:jc w:val="center"/>
                    <w:rPr>
                      <w:rFonts w:ascii="Times New Roman" w:hAnsi="Times New Roman" w:eastAsiaTheme="minorEastAsia"/>
                      <w:color w:val="000000" w:themeColor="text1"/>
                      <w:szCs w:val="21"/>
                    </w:rPr>
                  </w:pPr>
                </w:p>
              </w:tc>
              <w:tc>
                <w:tcPr>
                  <w:tcW w:w="629" w:type="dxa"/>
                  <w:vMerge w:val="continue"/>
                  <w:shd w:val="clear" w:color="auto" w:fill="auto"/>
                  <w:vAlign w:val="center"/>
                </w:tcPr>
                <w:p w14:paraId="38C128A1">
                  <w:pPr>
                    <w:adjustRightInd w:val="0"/>
                    <w:snapToGrid w:val="0"/>
                    <w:spacing w:line="276" w:lineRule="auto"/>
                    <w:jc w:val="center"/>
                    <w:rPr>
                      <w:rFonts w:ascii="Times New Roman" w:hAnsi="Times New Roman" w:eastAsiaTheme="minorEastAsia"/>
                      <w:color w:val="000000" w:themeColor="text1"/>
                      <w:szCs w:val="21"/>
                    </w:rPr>
                  </w:pPr>
                </w:p>
              </w:tc>
              <w:tc>
                <w:tcPr>
                  <w:tcW w:w="566" w:type="dxa"/>
                  <w:vMerge w:val="continue"/>
                  <w:shd w:val="clear" w:color="auto" w:fill="auto"/>
                  <w:vAlign w:val="center"/>
                </w:tcPr>
                <w:p w14:paraId="654A5753">
                  <w:pPr>
                    <w:adjustRightInd w:val="0"/>
                    <w:snapToGrid w:val="0"/>
                    <w:spacing w:line="276" w:lineRule="auto"/>
                    <w:jc w:val="center"/>
                    <w:rPr>
                      <w:rFonts w:ascii="Times New Roman" w:hAnsi="Times New Roman" w:eastAsiaTheme="minorEastAsia"/>
                      <w:color w:val="000000" w:themeColor="text1"/>
                      <w:szCs w:val="21"/>
                    </w:rPr>
                  </w:pPr>
                </w:p>
              </w:tc>
              <w:tc>
                <w:tcPr>
                  <w:tcW w:w="438" w:type="dxa"/>
                  <w:shd w:val="clear" w:color="auto" w:fill="auto"/>
                  <w:vAlign w:val="center"/>
                </w:tcPr>
                <w:p w14:paraId="22B0B1F5">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编号</w:t>
                  </w:r>
                </w:p>
              </w:tc>
              <w:tc>
                <w:tcPr>
                  <w:tcW w:w="737" w:type="dxa"/>
                  <w:shd w:val="clear" w:color="auto" w:fill="auto"/>
                  <w:vAlign w:val="center"/>
                </w:tcPr>
                <w:p w14:paraId="454C672D">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名称</w:t>
                  </w:r>
                </w:p>
              </w:tc>
              <w:tc>
                <w:tcPr>
                  <w:tcW w:w="968" w:type="dxa"/>
                  <w:shd w:val="clear" w:color="auto" w:fill="auto"/>
                  <w:vAlign w:val="center"/>
                </w:tcPr>
                <w:p w14:paraId="6D1520B4">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工艺</w:t>
                  </w:r>
                </w:p>
              </w:tc>
              <w:tc>
                <w:tcPr>
                  <w:tcW w:w="564" w:type="dxa"/>
                  <w:vMerge w:val="continue"/>
                  <w:shd w:val="clear" w:color="auto" w:fill="auto"/>
                  <w:vAlign w:val="center"/>
                </w:tcPr>
                <w:p w14:paraId="299B4FAD">
                  <w:pPr>
                    <w:adjustRightInd w:val="0"/>
                    <w:snapToGrid w:val="0"/>
                    <w:spacing w:line="276" w:lineRule="auto"/>
                    <w:jc w:val="center"/>
                    <w:rPr>
                      <w:rFonts w:ascii="Times New Roman" w:hAnsi="Times New Roman" w:eastAsiaTheme="minorEastAsia"/>
                      <w:color w:val="000000" w:themeColor="text1"/>
                      <w:szCs w:val="21"/>
                    </w:rPr>
                  </w:pPr>
                </w:p>
              </w:tc>
              <w:tc>
                <w:tcPr>
                  <w:tcW w:w="842" w:type="dxa"/>
                  <w:vMerge w:val="continue"/>
                  <w:shd w:val="clear" w:color="auto" w:fill="auto"/>
                  <w:vAlign w:val="center"/>
                </w:tcPr>
                <w:p w14:paraId="6D6C9936">
                  <w:pPr>
                    <w:adjustRightInd w:val="0"/>
                    <w:snapToGrid w:val="0"/>
                    <w:spacing w:line="276" w:lineRule="auto"/>
                    <w:jc w:val="center"/>
                    <w:rPr>
                      <w:rFonts w:ascii="Times New Roman" w:hAnsi="Times New Roman" w:eastAsiaTheme="minorEastAsia"/>
                      <w:color w:val="000000" w:themeColor="text1"/>
                      <w:szCs w:val="21"/>
                    </w:rPr>
                  </w:pPr>
                </w:p>
              </w:tc>
              <w:tc>
                <w:tcPr>
                  <w:tcW w:w="1494" w:type="dxa"/>
                  <w:vMerge w:val="continue"/>
                  <w:shd w:val="clear" w:color="auto" w:fill="auto"/>
                  <w:vAlign w:val="center"/>
                </w:tcPr>
                <w:p w14:paraId="7DDFF650">
                  <w:pPr>
                    <w:adjustRightInd w:val="0"/>
                    <w:snapToGrid w:val="0"/>
                    <w:spacing w:line="276" w:lineRule="auto"/>
                    <w:jc w:val="center"/>
                    <w:rPr>
                      <w:rFonts w:ascii="Times New Roman" w:hAnsi="Times New Roman" w:eastAsiaTheme="minorEastAsia"/>
                      <w:color w:val="000000" w:themeColor="text1"/>
                      <w:szCs w:val="21"/>
                    </w:rPr>
                  </w:pPr>
                </w:p>
              </w:tc>
            </w:tr>
            <w:tr w14:paraId="23B8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463" w:type="dxa"/>
                  <w:shd w:val="clear" w:color="auto" w:fill="auto"/>
                  <w:vAlign w:val="center"/>
                </w:tcPr>
                <w:p w14:paraId="11C158D7">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694" w:type="dxa"/>
                  <w:shd w:val="clear" w:color="auto" w:fill="auto"/>
                  <w:vAlign w:val="center"/>
                </w:tcPr>
                <w:p w14:paraId="3B6289D5">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生活废水</w:t>
                  </w:r>
                </w:p>
              </w:tc>
              <w:tc>
                <w:tcPr>
                  <w:tcW w:w="940" w:type="dxa"/>
                  <w:shd w:val="clear" w:color="auto" w:fill="auto"/>
                  <w:vAlign w:val="center"/>
                </w:tcPr>
                <w:p w14:paraId="25B9313A">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COD</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SS</w:t>
                  </w:r>
                  <w:r>
                    <w:rPr>
                      <w:rFonts w:ascii="Times New Roman" w:hAnsiTheme="minorEastAsia" w:eastAsiaTheme="minorEastAsia"/>
                      <w:color w:val="000000" w:themeColor="text1"/>
                      <w:szCs w:val="21"/>
                    </w:rPr>
                    <w:t>、氨氮和动植物油</w:t>
                  </w:r>
                </w:p>
              </w:tc>
              <w:tc>
                <w:tcPr>
                  <w:tcW w:w="629" w:type="dxa"/>
                  <w:shd w:val="clear" w:color="auto" w:fill="auto"/>
                  <w:vAlign w:val="center"/>
                </w:tcPr>
                <w:p w14:paraId="4E3CF49F">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芒市污水处理厂</w:t>
                  </w:r>
                </w:p>
              </w:tc>
              <w:tc>
                <w:tcPr>
                  <w:tcW w:w="566" w:type="dxa"/>
                  <w:shd w:val="clear" w:color="auto" w:fill="auto"/>
                  <w:vAlign w:val="center"/>
                </w:tcPr>
                <w:p w14:paraId="7D79808D">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连续</w:t>
                  </w:r>
                </w:p>
              </w:tc>
              <w:tc>
                <w:tcPr>
                  <w:tcW w:w="438" w:type="dxa"/>
                  <w:shd w:val="clear" w:color="auto" w:fill="auto"/>
                  <w:vAlign w:val="center"/>
                </w:tcPr>
                <w:p w14:paraId="50A6D843">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737" w:type="dxa"/>
                  <w:shd w:val="clear" w:color="auto" w:fill="auto"/>
                  <w:vAlign w:val="center"/>
                </w:tcPr>
                <w:p w14:paraId="7581B4D3">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化粪池</w:t>
                  </w:r>
                </w:p>
              </w:tc>
              <w:tc>
                <w:tcPr>
                  <w:tcW w:w="968" w:type="dxa"/>
                  <w:shd w:val="clear" w:color="auto" w:fill="auto"/>
                  <w:vAlign w:val="center"/>
                </w:tcPr>
                <w:p w14:paraId="22D78198">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总容积不小于</w:t>
                  </w:r>
                  <w:r>
                    <w:rPr>
                      <w:rFonts w:ascii="Times New Roman" w:hAnsi="Times New Roman" w:eastAsiaTheme="minorEastAsia"/>
                      <w:color w:val="000000" w:themeColor="text1"/>
                      <w:szCs w:val="21"/>
                    </w:rPr>
                    <w:t>165m</w:t>
                  </w:r>
                  <w:r>
                    <w:rPr>
                      <w:rFonts w:ascii="Times New Roman" w:hAnsi="Times New Roman" w:eastAsiaTheme="minorEastAsia"/>
                      <w:color w:val="000000" w:themeColor="text1"/>
                      <w:szCs w:val="21"/>
                      <w:vertAlign w:val="superscript"/>
                    </w:rPr>
                    <w:t>3</w:t>
                  </w:r>
                </w:p>
              </w:tc>
              <w:tc>
                <w:tcPr>
                  <w:tcW w:w="564" w:type="dxa"/>
                  <w:shd w:val="clear" w:color="auto" w:fill="auto"/>
                  <w:vAlign w:val="center"/>
                </w:tcPr>
                <w:p w14:paraId="316EA74D">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842" w:type="dxa"/>
                  <w:shd w:val="clear" w:color="auto" w:fill="auto"/>
                  <w:vAlign w:val="center"/>
                </w:tcPr>
                <w:p w14:paraId="3C30601E">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MS Mincho" w:eastAsia="MS Mincho"/>
                      <w:bCs/>
                      <w:color w:val="000000" w:themeColor="text1"/>
                      <w:szCs w:val="21"/>
                    </w:rPr>
                    <w:t>☑</w:t>
                  </w:r>
                  <w:r>
                    <w:rPr>
                      <w:rFonts w:ascii="Times New Roman" w:hAnsiTheme="minorEastAsia" w:eastAsiaTheme="minorEastAsia"/>
                      <w:color w:val="000000" w:themeColor="text1"/>
                      <w:szCs w:val="21"/>
                    </w:rPr>
                    <w:t>是</w:t>
                  </w:r>
                </w:p>
                <w:p w14:paraId="76D091C6">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否</w:t>
                  </w:r>
                </w:p>
              </w:tc>
              <w:tc>
                <w:tcPr>
                  <w:tcW w:w="1494" w:type="dxa"/>
                  <w:shd w:val="clear" w:color="auto" w:fill="auto"/>
                  <w:vAlign w:val="center"/>
                </w:tcPr>
                <w:p w14:paraId="2CD7B118">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MS Mincho" w:eastAsia="MS Mincho"/>
                      <w:bCs/>
                      <w:color w:val="000000" w:themeColor="text1"/>
                      <w:szCs w:val="21"/>
                    </w:rPr>
                    <w:t>☑</w:t>
                  </w:r>
                  <w:r>
                    <w:rPr>
                      <w:rFonts w:ascii="Times New Roman" w:hAnsiTheme="minorEastAsia" w:eastAsiaTheme="minorEastAsia"/>
                      <w:color w:val="000000" w:themeColor="text1"/>
                      <w:szCs w:val="21"/>
                    </w:rPr>
                    <w:t>企业总排口</w:t>
                  </w:r>
                </w:p>
                <w:p w14:paraId="4BE221A8">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雨水排放</w:t>
                  </w:r>
                </w:p>
                <w:p w14:paraId="5ADB9081">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清净下水排放</w:t>
                  </w:r>
                </w:p>
                <w:p w14:paraId="417B29C3">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温排水排放</w:t>
                  </w:r>
                </w:p>
                <w:p w14:paraId="7E13F4D7">
                  <w:pPr>
                    <w:adjustRightInd w:val="0"/>
                    <w:snapToGrid w:val="0"/>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车间或车间处理设施排放口</w:t>
                  </w:r>
                </w:p>
              </w:tc>
            </w:tr>
          </w:tbl>
          <w:p w14:paraId="651AC774">
            <w:pPr>
              <w:spacing w:beforeLines="50"/>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7-1</w:t>
            </w:r>
            <w:r>
              <w:rPr>
                <w:rFonts w:hint="eastAsia" w:ascii="Times New Roman" w:hAnsi="Times New Roman" w:eastAsiaTheme="minorEastAsia"/>
                <w:b/>
                <w:color w:val="000000" w:themeColor="text1"/>
                <w:sz w:val="24"/>
                <w:szCs w:val="24"/>
              </w:rPr>
              <w:t>7</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废水污染物排放执行标准表</w:t>
            </w:r>
          </w:p>
          <w:tbl>
            <w:tblPr>
              <w:tblStyle w:val="24"/>
              <w:tblW w:w="83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1"/>
              <w:gridCol w:w="882"/>
              <w:gridCol w:w="1249"/>
              <w:gridCol w:w="2211"/>
              <w:gridCol w:w="3302"/>
            </w:tblGrid>
            <w:tr w14:paraId="01711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1" w:type="dxa"/>
                  <w:vMerge w:val="restart"/>
                  <w:shd w:val="clear" w:color="auto" w:fill="auto"/>
                </w:tcPr>
                <w:p w14:paraId="4F71C10C">
                  <w:pPr>
                    <w:spacing w:beforeLines="50"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序号</w:t>
                  </w:r>
                </w:p>
              </w:tc>
              <w:tc>
                <w:tcPr>
                  <w:tcW w:w="882" w:type="dxa"/>
                  <w:vMerge w:val="restart"/>
                  <w:shd w:val="clear" w:color="auto" w:fill="auto"/>
                </w:tcPr>
                <w:p w14:paraId="7FC96B5B">
                  <w:pPr>
                    <w:spacing w:beforeLines="50"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排放口编号</w:t>
                  </w:r>
                </w:p>
              </w:tc>
              <w:tc>
                <w:tcPr>
                  <w:tcW w:w="1249" w:type="dxa"/>
                  <w:vMerge w:val="restart"/>
                  <w:shd w:val="clear" w:color="auto" w:fill="auto"/>
                </w:tcPr>
                <w:p w14:paraId="58706385">
                  <w:pPr>
                    <w:spacing w:beforeLines="50"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污染物</w:t>
                  </w:r>
                </w:p>
                <w:p w14:paraId="28EAA610">
                  <w:pPr>
                    <w:spacing w:beforeLines="50"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种类</w:t>
                  </w:r>
                </w:p>
              </w:tc>
              <w:tc>
                <w:tcPr>
                  <w:tcW w:w="5513" w:type="dxa"/>
                  <w:gridSpan w:val="2"/>
                  <w:shd w:val="clear" w:color="auto" w:fill="auto"/>
                </w:tcPr>
                <w:p w14:paraId="3DCADB12">
                  <w:pPr>
                    <w:spacing w:beforeLines="50"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国家或地方污染物排放标准及其他按规定商定的排放协议</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mg/L</w:t>
                  </w:r>
                  <w:r>
                    <w:rPr>
                      <w:rFonts w:ascii="Times New Roman" w:hAnsiTheme="minorEastAsia" w:eastAsiaTheme="minorEastAsia"/>
                      <w:color w:val="000000" w:themeColor="text1"/>
                      <w:szCs w:val="21"/>
                    </w:rPr>
                    <w:t>）</w:t>
                  </w:r>
                </w:p>
              </w:tc>
            </w:tr>
            <w:tr w14:paraId="1797D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1" w:type="dxa"/>
                  <w:vMerge w:val="continue"/>
                  <w:shd w:val="clear" w:color="auto" w:fill="auto"/>
                </w:tcPr>
                <w:p w14:paraId="3F7F9E38">
                  <w:pPr>
                    <w:spacing w:beforeLines="50" w:line="276" w:lineRule="auto"/>
                    <w:jc w:val="center"/>
                    <w:rPr>
                      <w:rFonts w:ascii="Times New Roman" w:hAnsi="Times New Roman" w:eastAsiaTheme="minorEastAsia"/>
                      <w:color w:val="000000" w:themeColor="text1"/>
                      <w:szCs w:val="21"/>
                    </w:rPr>
                  </w:pPr>
                </w:p>
              </w:tc>
              <w:tc>
                <w:tcPr>
                  <w:tcW w:w="882" w:type="dxa"/>
                  <w:vMerge w:val="continue"/>
                  <w:shd w:val="clear" w:color="auto" w:fill="auto"/>
                </w:tcPr>
                <w:p w14:paraId="464E457B">
                  <w:pPr>
                    <w:spacing w:beforeLines="50" w:line="276" w:lineRule="auto"/>
                    <w:jc w:val="center"/>
                    <w:rPr>
                      <w:rFonts w:ascii="Times New Roman" w:hAnsi="Times New Roman" w:eastAsiaTheme="minorEastAsia"/>
                      <w:color w:val="000000" w:themeColor="text1"/>
                      <w:szCs w:val="21"/>
                    </w:rPr>
                  </w:pPr>
                </w:p>
              </w:tc>
              <w:tc>
                <w:tcPr>
                  <w:tcW w:w="1249" w:type="dxa"/>
                  <w:vMerge w:val="continue"/>
                  <w:shd w:val="clear" w:color="auto" w:fill="auto"/>
                </w:tcPr>
                <w:p w14:paraId="151CAFA3">
                  <w:pPr>
                    <w:spacing w:beforeLines="50" w:line="276" w:lineRule="auto"/>
                    <w:jc w:val="center"/>
                    <w:rPr>
                      <w:rFonts w:ascii="Times New Roman" w:hAnsi="Times New Roman" w:eastAsiaTheme="minorEastAsia"/>
                      <w:color w:val="000000" w:themeColor="text1"/>
                      <w:szCs w:val="21"/>
                    </w:rPr>
                  </w:pPr>
                </w:p>
              </w:tc>
              <w:tc>
                <w:tcPr>
                  <w:tcW w:w="2211" w:type="dxa"/>
                  <w:shd w:val="clear" w:color="auto" w:fill="auto"/>
                </w:tcPr>
                <w:p w14:paraId="40446E0A">
                  <w:pPr>
                    <w:spacing w:beforeLines="50"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名称</w:t>
                  </w:r>
                </w:p>
              </w:tc>
              <w:tc>
                <w:tcPr>
                  <w:tcW w:w="3302" w:type="dxa"/>
                  <w:shd w:val="clear" w:color="auto" w:fill="auto"/>
                </w:tcPr>
                <w:p w14:paraId="5786ED74">
                  <w:pPr>
                    <w:spacing w:beforeLines="50"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浓度限值</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mg/L</w:t>
                  </w:r>
                  <w:r>
                    <w:rPr>
                      <w:rFonts w:ascii="Times New Roman" w:hAnsiTheme="minorEastAsia" w:eastAsiaTheme="minorEastAsia"/>
                      <w:color w:val="000000" w:themeColor="text1"/>
                      <w:szCs w:val="21"/>
                    </w:rPr>
                    <w:t>）</w:t>
                  </w:r>
                </w:p>
              </w:tc>
            </w:tr>
            <w:tr w14:paraId="5A52A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1" w:type="dxa"/>
                  <w:shd w:val="clear" w:color="auto" w:fill="auto"/>
                </w:tcPr>
                <w:p w14:paraId="4A3BF3B0">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882" w:type="dxa"/>
                  <w:vMerge w:val="restart"/>
                  <w:shd w:val="clear" w:color="auto" w:fill="auto"/>
                </w:tcPr>
                <w:p w14:paraId="75AC037D">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1249" w:type="dxa"/>
                  <w:shd w:val="clear" w:color="auto" w:fill="auto"/>
                  <w:vAlign w:val="center"/>
                </w:tcPr>
                <w:p w14:paraId="012A1A20">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悬浮物</w:t>
                  </w:r>
                </w:p>
              </w:tc>
              <w:tc>
                <w:tcPr>
                  <w:tcW w:w="2211" w:type="dxa"/>
                  <w:vMerge w:val="restart"/>
                  <w:shd w:val="clear" w:color="auto" w:fill="auto"/>
                  <w:vAlign w:val="center"/>
                </w:tcPr>
                <w:p w14:paraId="65CC2BE0">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《污水综合排放标准》（</w:t>
                  </w:r>
                  <w:r>
                    <w:rPr>
                      <w:rFonts w:ascii="Times New Roman" w:hAnsi="Times New Roman" w:eastAsiaTheme="minorEastAsia"/>
                      <w:color w:val="000000" w:themeColor="text1"/>
                      <w:szCs w:val="21"/>
                    </w:rPr>
                    <w:t>GB8978-1996</w:t>
                  </w:r>
                  <w:r>
                    <w:rPr>
                      <w:rFonts w:ascii="Times New Roman" w:hAnsiTheme="minorEastAsia" w:eastAsiaTheme="minorEastAsia"/>
                      <w:color w:val="000000" w:themeColor="text1"/>
                      <w:szCs w:val="21"/>
                    </w:rPr>
                    <w:t>）表</w:t>
                  </w:r>
                  <w:r>
                    <w:rPr>
                      <w:rFonts w:ascii="Times New Roman" w:hAnsi="Times New Roman" w:eastAsiaTheme="minorEastAsia"/>
                      <w:color w:val="000000" w:themeColor="text1"/>
                      <w:szCs w:val="21"/>
                    </w:rPr>
                    <w:t>4</w:t>
                  </w:r>
                  <w:r>
                    <w:rPr>
                      <w:rFonts w:ascii="Times New Roman" w:hAnsiTheme="minorEastAsia" w:eastAsiaTheme="minorEastAsia"/>
                      <w:color w:val="000000" w:themeColor="text1"/>
                      <w:szCs w:val="21"/>
                    </w:rPr>
                    <w:t>中三级标准及《污水排入城镇下水道水质标准》（</w:t>
                  </w:r>
                  <w:r>
                    <w:rPr>
                      <w:rFonts w:ascii="Times New Roman" w:hAnsi="Times New Roman" w:eastAsiaTheme="minorEastAsia"/>
                      <w:color w:val="000000" w:themeColor="text1"/>
                      <w:szCs w:val="21"/>
                    </w:rPr>
                    <w:t>CJ343-2010</w:t>
                  </w:r>
                  <w:r>
                    <w:rPr>
                      <w:rFonts w:ascii="Times New Roman" w:hAnsiTheme="minorEastAsia" w:eastAsiaTheme="minorEastAsia"/>
                      <w:color w:val="000000" w:themeColor="text1"/>
                      <w:szCs w:val="21"/>
                    </w:rPr>
                    <w:t>）中</w:t>
                  </w:r>
                  <w:r>
                    <w:rPr>
                      <w:rFonts w:ascii="Times New Roman" w:hAnsi="Times New Roman" w:eastAsiaTheme="minorEastAsia"/>
                      <w:color w:val="000000" w:themeColor="text1"/>
                      <w:szCs w:val="21"/>
                    </w:rPr>
                    <w:t>B</w:t>
                  </w:r>
                  <w:r>
                    <w:rPr>
                      <w:rFonts w:ascii="Times New Roman" w:hAnsiTheme="minorEastAsia" w:eastAsiaTheme="minorEastAsia"/>
                      <w:color w:val="000000" w:themeColor="text1"/>
                      <w:szCs w:val="21"/>
                    </w:rPr>
                    <w:t>级标准</w:t>
                  </w:r>
                </w:p>
              </w:tc>
              <w:tc>
                <w:tcPr>
                  <w:tcW w:w="3302" w:type="dxa"/>
                  <w:shd w:val="clear" w:color="auto" w:fill="auto"/>
                  <w:vAlign w:val="center"/>
                </w:tcPr>
                <w:p w14:paraId="72019700">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≤500</w:t>
                  </w:r>
                </w:p>
              </w:tc>
            </w:tr>
            <w:tr w14:paraId="74BFB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1" w:type="dxa"/>
                  <w:shd w:val="clear" w:color="auto" w:fill="auto"/>
                </w:tcPr>
                <w:p w14:paraId="788256B6">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882" w:type="dxa"/>
                  <w:vMerge w:val="continue"/>
                  <w:shd w:val="clear" w:color="auto" w:fill="auto"/>
                </w:tcPr>
                <w:p w14:paraId="69B37C27">
                  <w:pPr>
                    <w:spacing w:beforeLines="50" w:line="276" w:lineRule="auto"/>
                    <w:jc w:val="center"/>
                    <w:rPr>
                      <w:rFonts w:ascii="Times New Roman" w:hAnsi="Times New Roman" w:eastAsiaTheme="minorEastAsia"/>
                      <w:color w:val="000000" w:themeColor="text1"/>
                      <w:szCs w:val="21"/>
                    </w:rPr>
                  </w:pPr>
                </w:p>
              </w:tc>
              <w:tc>
                <w:tcPr>
                  <w:tcW w:w="1249" w:type="dxa"/>
                  <w:shd w:val="clear" w:color="auto" w:fill="auto"/>
                  <w:vAlign w:val="center"/>
                </w:tcPr>
                <w:p w14:paraId="0A95A6F4">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p>
              </w:tc>
              <w:tc>
                <w:tcPr>
                  <w:tcW w:w="2211" w:type="dxa"/>
                  <w:vMerge w:val="continue"/>
                  <w:shd w:val="clear" w:color="auto" w:fill="auto"/>
                  <w:vAlign w:val="center"/>
                </w:tcPr>
                <w:p w14:paraId="292282F9">
                  <w:pPr>
                    <w:spacing w:beforeLines="50" w:line="276" w:lineRule="auto"/>
                    <w:jc w:val="center"/>
                    <w:rPr>
                      <w:rFonts w:ascii="Times New Roman" w:hAnsi="Times New Roman" w:eastAsiaTheme="minorEastAsia"/>
                      <w:color w:val="000000" w:themeColor="text1"/>
                      <w:szCs w:val="21"/>
                    </w:rPr>
                  </w:pPr>
                </w:p>
              </w:tc>
              <w:tc>
                <w:tcPr>
                  <w:tcW w:w="3302" w:type="dxa"/>
                  <w:shd w:val="clear" w:color="auto" w:fill="auto"/>
                  <w:vAlign w:val="center"/>
                </w:tcPr>
                <w:p w14:paraId="6D41F4FE">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≤300</w:t>
                  </w:r>
                </w:p>
              </w:tc>
            </w:tr>
            <w:tr w14:paraId="74382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1" w:type="dxa"/>
                  <w:shd w:val="clear" w:color="auto" w:fill="auto"/>
                </w:tcPr>
                <w:p w14:paraId="623B852E">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p>
              </w:tc>
              <w:tc>
                <w:tcPr>
                  <w:tcW w:w="882" w:type="dxa"/>
                  <w:vMerge w:val="continue"/>
                  <w:shd w:val="clear" w:color="auto" w:fill="auto"/>
                </w:tcPr>
                <w:p w14:paraId="765B5772">
                  <w:pPr>
                    <w:spacing w:beforeLines="50" w:line="276" w:lineRule="auto"/>
                    <w:jc w:val="center"/>
                    <w:rPr>
                      <w:rFonts w:ascii="Times New Roman" w:hAnsi="Times New Roman" w:eastAsiaTheme="minorEastAsia"/>
                      <w:color w:val="000000" w:themeColor="text1"/>
                      <w:szCs w:val="21"/>
                    </w:rPr>
                  </w:pPr>
                </w:p>
              </w:tc>
              <w:tc>
                <w:tcPr>
                  <w:tcW w:w="1249" w:type="dxa"/>
                  <w:shd w:val="clear" w:color="auto" w:fill="auto"/>
                  <w:vAlign w:val="center"/>
                </w:tcPr>
                <w:p w14:paraId="00BEC27E">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COD</w:t>
                  </w:r>
                </w:p>
              </w:tc>
              <w:tc>
                <w:tcPr>
                  <w:tcW w:w="2211" w:type="dxa"/>
                  <w:vMerge w:val="continue"/>
                  <w:shd w:val="clear" w:color="auto" w:fill="auto"/>
                  <w:vAlign w:val="center"/>
                </w:tcPr>
                <w:p w14:paraId="32F8996A">
                  <w:pPr>
                    <w:spacing w:beforeLines="50" w:line="276" w:lineRule="auto"/>
                    <w:jc w:val="center"/>
                    <w:rPr>
                      <w:rFonts w:ascii="Times New Roman" w:hAnsi="Times New Roman" w:eastAsiaTheme="minorEastAsia"/>
                      <w:color w:val="000000" w:themeColor="text1"/>
                      <w:szCs w:val="21"/>
                    </w:rPr>
                  </w:pPr>
                </w:p>
              </w:tc>
              <w:tc>
                <w:tcPr>
                  <w:tcW w:w="3302" w:type="dxa"/>
                  <w:shd w:val="clear" w:color="auto" w:fill="auto"/>
                  <w:vAlign w:val="center"/>
                </w:tcPr>
                <w:p w14:paraId="6BCF941A">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≤45</w:t>
                  </w:r>
                </w:p>
              </w:tc>
            </w:tr>
            <w:tr w14:paraId="5B3DE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1" w:type="dxa"/>
                  <w:shd w:val="clear" w:color="auto" w:fill="auto"/>
                </w:tcPr>
                <w:p w14:paraId="28EFBA12">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w:t>
                  </w:r>
                </w:p>
              </w:tc>
              <w:tc>
                <w:tcPr>
                  <w:tcW w:w="882" w:type="dxa"/>
                  <w:vMerge w:val="continue"/>
                  <w:shd w:val="clear" w:color="auto" w:fill="auto"/>
                </w:tcPr>
                <w:p w14:paraId="5AA907B5">
                  <w:pPr>
                    <w:spacing w:beforeLines="50" w:line="276" w:lineRule="auto"/>
                    <w:jc w:val="center"/>
                    <w:rPr>
                      <w:rFonts w:ascii="Times New Roman" w:hAnsi="Times New Roman" w:eastAsiaTheme="minorEastAsia"/>
                      <w:color w:val="000000" w:themeColor="text1"/>
                      <w:szCs w:val="21"/>
                    </w:rPr>
                  </w:pPr>
                </w:p>
              </w:tc>
              <w:tc>
                <w:tcPr>
                  <w:tcW w:w="1249" w:type="dxa"/>
                  <w:shd w:val="clear" w:color="auto" w:fill="auto"/>
                  <w:vAlign w:val="center"/>
                </w:tcPr>
                <w:p w14:paraId="4B56F1AE">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NH</w:t>
                  </w:r>
                  <w:r>
                    <w:rPr>
                      <w:rFonts w:ascii="Times New Roman" w:hAnsi="Times New Roman" w:eastAsiaTheme="minorEastAsia"/>
                      <w:color w:val="000000" w:themeColor="text1"/>
                      <w:szCs w:val="21"/>
                      <w:vertAlign w:val="subscript"/>
                    </w:rPr>
                    <w:t>3</w:t>
                  </w:r>
                  <w:r>
                    <w:rPr>
                      <w:rFonts w:ascii="Times New Roman" w:hAnsi="Times New Roman" w:eastAsiaTheme="minorEastAsia"/>
                      <w:color w:val="000000" w:themeColor="text1"/>
                      <w:szCs w:val="21"/>
                    </w:rPr>
                    <w:t>-N</w:t>
                  </w:r>
                </w:p>
              </w:tc>
              <w:tc>
                <w:tcPr>
                  <w:tcW w:w="2211" w:type="dxa"/>
                  <w:vMerge w:val="continue"/>
                  <w:shd w:val="clear" w:color="auto" w:fill="auto"/>
                  <w:vAlign w:val="center"/>
                </w:tcPr>
                <w:p w14:paraId="160EFB39">
                  <w:pPr>
                    <w:spacing w:beforeLines="50" w:line="276" w:lineRule="auto"/>
                    <w:jc w:val="center"/>
                    <w:rPr>
                      <w:rFonts w:ascii="Times New Roman" w:hAnsi="Times New Roman" w:eastAsiaTheme="minorEastAsia"/>
                      <w:color w:val="000000" w:themeColor="text1"/>
                      <w:szCs w:val="21"/>
                    </w:rPr>
                  </w:pPr>
                </w:p>
              </w:tc>
              <w:tc>
                <w:tcPr>
                  <w:tcW w:w="3302" w:type="dxa"/>
                  <w:shd w:val="clear" w:color="auto" w:fill="auto"/>
                  <w:vAlign w:val="center"/>
                </w:tcPr>
                <w:p w14:paraId="26D7A4BB">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≤400</w:t>
                  </w:r>
                </w:p>
              </w:tc>
            </w:tr>
            <w:tr w14:paraId="7E485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1" w:type="dxa"/>
                  <w:shd w:val="clear" w:color="auto" w:fill="auto"/>
                </w:tcPr>
                <w:p w14:paraId="6D187D82">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882" w:type="dxa"/>
                  <w:vMerge w:val="continue"/>
                  <w:shd w:val="clear" w:color="auto" w:fill="auto"/>
                </w:tcPr>
                <w:p w14:paraId="504C48CD">
                  <w:pPr>
                    <w:spacing w:beforeLines="50" w:line="276" w:lineRule="auto"/>
                    <w:jc w:val="center"/>
                    <w:rPr>
                      <w:rFonts w:ascii="Times New Roman" w:hAnsi="Times New Roman" w:eastAsiaTheme="minorEastAsia"/>
                      <w:color w:val="000000" w:themeColor="text1"/>
                      <w:szCs w:val="21"/>
                    </w:rPr>
                  </w:pPr>
                </w:p>
              </w:tc>
              <w:tc>
                <w:tcPr>
                  <w:tcW w:w="1249" w:type="dxa"/>
                  <w:shd w:val="clear" w:color="auto" w:fill="auto"/>
                  <w:vAlign w:val="center"/>
                </w:tcPr>
                <w:p w14:paraId="585025E4">
                  <w:pPr>
                    <w:jc w:val="center"/>
                    <w:rPr>
                      <w:rFonts w:ascii="Times New Roman" w:hAnsi="Times New Roman" w:eastAsiaTheme="minorEastAsia"/>
                      <w:color w:val="000000" w:themeColor="text1"/>
                    </w:rPr>
                  </w:pPr>
                  <w:r>
                    <w:rPr>
                      <w:rFonts w:ascii="Times New Roman" w:hAnsiTheme="minorEastAsia" w:eastAsiaTheme="minorEastAsia"/>
                      <w:color w:val="000000" w:themeColor="text1"/>
                      <w:szCs w:val="21"/>
                    </w:rPr>
                    <w:t>动植物油</w:t>
                  </w:r>
                </w:p>
              </w:tc>
              <w:tc>
                <w:tcPr>
                  <w:tcW w:w="2211" w:type="dxa"/>
                  <w:vMerge w:val="continue"/>
                  <w:shd w:val="clear" w:color="auto" w:fill="auto"/>
                  <w:vAlign w:val="center"/>
                </w:tcPr>
                <w:p w14:paraId="665EBA6B">
                  <w:pPr>
                    <w:spacing w:beforeLines="50" w:line="276" w:lineRule="auto"/>
                    <w:jc w:val="center"/>
                    <w:rPr>
                      <w:rFonts w:ascii="Times New Roman" w:hAnsi="Times New Roman" w:eastAsiaTheme="minorEastAsia"/>
                      <w:color w:val="000000" w:themeColor="text1"/>
                      <w:szCs w:val="21"/>
                    </w:rPr>
                  </w:pPr>
                </w:p>
              </w:tc>
              <w:tc>
                <w:tcPr>
                  <w:tcW w:w="3302" w:type="dxa"/>
                  <w:shd w:val="clear" w:color="auto" w:fill="auto"/>
                  <w:vAlign w:val="center"/>
                </w:tcPr>
                <w:p w14:paraId="59B3A66D">
                  <w:pPr>
                    <w:spacing w:beforeLines="50"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≤100</w:t>
                  </w:r>
                </w:p>
              </w:tc>
            </w:tr>
          </w:tbl>
          <w:p w14:paraId="17F5ECFB">
            <w:pPr>
              <w:spacing w:beforeLines="50"/>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7-</w:t>
            </w:r>
            <w:r>
              <w:rPr>
                <w:rFonts w:hint="eastAsia" w:ascii="Times New Roman" w:hAnsi="Times New Roman" w:eastAsiaTheme="minorEastAsia"/>
                <w:b/>
                <w:color w:val="000000" w:themeColor="text1"/>
                <w:sz w:val="24"/>
                <w:szCs w:val="24"/>
              </w:rPr>
              <w:t>18</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废水污染源排放信息表</w:t>
            </w:r>
          </w:p>
          <w:tbl>
            <w:tblPr>
              <w:tblStyle w:val="24"/>
              <w:tblW w:w="83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5"/>
              <w:gridCol w:w="1178"/>
              <w:gridCol w:w="1143"/>
              <w:gridCol w:w="1768"/>
              <w:gridCol w:w="1856"/>
              <w:gridCol w:w="1705"/>
            </w:tblGrid>
            <w:tr w14:paraId="1F378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5" w:type="dxa"/>
                  <w:shd w:val="clear" w:color="auto" w:fill="auto"/>
                  <w:vAlign w:val="center"/>
                </w:tcPr>
                <w:p w14:paraId="3C1A24F5">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序号</w:t>
                  </w:r>
                </w:p>
              </w:tc>
              <w:tc>
                <w:tcPr>
                  <w:tcW w:w="1178" w:type="dxa"/>
                  <w:shd w:val="clear" w:color="auto" w:fill="auto"/>
                  <w:vAlign w:val="center"/>
                </w:tcPr>
                <w:p w14:paraId="5881997A">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排放口编号</w:t>
                  </w:r>
                </w:p>
              </w:tc>
              <w:tc>
                <w:tcPr>
                  <w:tcW w:w="1143" w:type="dxa"/>
                  <w:shd w:val="clear" w:color="auto" w:fill="auto"/>
                  <w:vAlign w:val="center"/>
                </w:tcPr>
                <w:p w14:paraId="7AA6F422">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污染物种类</w:t>
                  </w:r>
                </w:p>
              </w:tc>
              <w:tc>
                <w:tcPr>
                  <w:tcW w:w="1768" w:type="dxa"/>
                  <w:shd w:val="clear" w:color="auto" w:fill="auto"/>
                  <w:vAlign w:val="center"/>
                </w:tcPr>
                <w:p w14:paraId="70CF2B50">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排放浓度（</w:t>
                  </w:r>
                  <w:r>
                    <w:rPr>
                      <w:rFonts w:ascii="Times New Roman" w:hAnsi="Times New Roman" w:eastAsiaTheme="minorEastAsia"/>
                      <w:color w:val="000000" w:themeColor="text1"/>
                      <w:szCs w:val="21"/>
                    </w:rPr>
                    <w:t>mg/L</w:t>
                  </w:r>
                  <w:r>
                    <w:rPr>
                      <w:rFonts w:ascii="Times New Roman" w:hAnsiTheme="minorEastAsia" w:eastAsiaTheme="minorEastAsia"/>
                      <w:color w:val="000000" w:themeColor="text1"/>
                      <w:szCs w:val="21"/>
                    </w:rPr>
                    <w:t>）</w:t>
                  </w:r>
                </w:p>
              </w:tc>
              <w:tc>
                <w:tcPr>
                  <w:tcW w:w="1856" w:type="dxa"/>
                  <w:shd w:val="clear" w:color="auto" w:fill="auto"/>
                  <w:vAlign w:val="center"/>
                </w:tcPr>
                <w:p w14:paraId="196FED0A">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日排放量（</w:t>
                  </w:r>
                  <w:r>
                    <w:rPr>
                      <w:rFonts w:ascii="Times New Roman" w:hAnsi="Times New Roman" w:eastAsiaTheme="minorEastAsia"/>
                      <w:color w:val="000000" w:themeColor="text1"/>
                      <w:szCs w:val="21"/>
                    </w:rPr>
                    <w:t>kg/d</w:t>
                  </w:r>
                  <w:r>
                    <w:rPr>
                      <w:rFonts w:ascii="Times New Roman" w:hAnsiTheme="minorEastAsia" w:eastAsiaTheme="minorEastAsia"/>
                      <w:color w:val="000000" w:themeColor="text1"/>
                      <w:szCs w:val="21"/>
                    </w:rPr>
                    <w:t>）</w:t>
                  </w:r>
                </w:p>
              </w:tc>
              <w:tc>
                <w:tcPr>
                  <w:tcW w:w="1705" w:type="dxa"/>
                  <w:shd w:val="clear" w:color="auto" w:fill="auto"/>
                  <w:vAlign w:val="center"/>
                </w:tcPr>
                <w:p w14:paraId="4E9B3148">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年排放量（</w:t>
                  </w:r>
                  <w:r>
                    <w:rPr>
                      <w:rFonts w:ascii="Times New Roman" w:hAnsi="Times New Roman" w:eastAsiaTheme="minorEastAsia"/>
                      <w:color w:val="000000" w:themeColor="text1"/>
                      <w:szCs w:val="21"/>
                    </w:rPr>
                    <w:t>t/a</w:t>
                  </w:r>
                  <w:r>
                    <w:rPr>
                      <w:rFonts w:ascii="Times New Roman" w:hAnsiTheme="minorEastAsia" w:eastAsiaTheme="minorEastAsia"/>
                      <w:color w:val="000000" w:themeColor="text1"/>
                      <w:szCs w:val="21"/>
                    </w:rPr>
                    <w:t>）</w:t>
                  </w:r>
                </w:p>
              </w:tc>
            </w:tr>
            <w:tr w14:paraId="5757E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5" w:type="dxa"/>
                  <w:shd w:val="clear" w:color="auto" w:fill="auto"/>
                  <w:vAlign w:val="center"/>
                </w:tcPr>
                <w:p w14:paraId="0D265DF9">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1178" w:type="dxa"/>
                  <w:vMerge w:val="restart"/>
                  <w:shd w:val="clear" w:color="auto" w:fill="auto"/>
                  <w:vAlign w:val="center"/>
                </w:tcPr>
                <w:p w14:paraId="23A522C9">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1143" w:type="dxa"/>
                  <w:shd w:val="clear" w:color="auto" w:fill="auto"/>
                  <w:vAlign w:val="center"/>
                </w:tcPr>
                <w:p w14:paraId="699B4509">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 xml:space="preserve">COD </w:t>
                  </w:r>
                </w:p>
              </w:tc>
              <w:tc>
                <w:tcPr>
                  <w:tcW w:w="1768" w:type="dxa"/>
                  <w:shd w:val="clear" w:color="auto" w:fill="auto"/>
                  <w:vAlign w:val="center"/>
                </w:tcPr>
                <w:p w14:paraId="5D3C7F27">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333</w:t>
                  </w:r>
                </w:p>
              </w:tc>
              <w:tc>
                <w:tcPr>
                  <w:tcW w:w="1856" w:type="dxa"/>
                  <w:shd w:val="clear" w:color="auto" w:fill="auto"/>
                  <w:vAlign w:val="center"/>
                </w:tcPr>
                <w:p w14:paraId="4BA4B8AE">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36.47</w:t>
                  </w:r>
                </w:p>
              </w:tc>
              <w:tc>
                <w:tcPr>
                  <w:tcW w:w="1705" w:type="dxa"/>
                  <w:shd w:val="clear" w:color="auto" w:fill="auto"/>
                  <w:vAlign w:val="center"/>
                </w:tcPr>
                <w:p w14:paraId="2139D325">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13.31</w:t>
                  </w:r>
                </w:p>
              </w:tc>
            </w:tr>
            <w:tr w14:paraId="70DCB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5" w:type="dxa"/>
                  <w:shd w:val="clear" w:color="auto" w:fill="auto"/>
                  <w:vAlign w:val="center"/>
                </w:tcPr>
                <w:p w14:paraId="1B62610C">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1178" w:type="dxa"/>
                  <w:vMerge w:val="continue"/>
                  <w:shd w:val="clear" w:color="auto" w:fill="auto"/>
                  <w:vAlign w:val="center"/>
                </w:tcPr>
                <w:p w14:paraId="275D6AD1">
                  <w:pPr>
                    <w:spacing w:line="276" w:lineRule="auto"/>
                    <w:jc w:val="center"/>
                    <w:rPr>
                      <w:rFonts w:ascii="Times New Roman" w:hAnsi="Times New Roman" w:eastAsiaTheme="minorEastAsia"/>
                      <w:color w:val="000000" w:themeColor="text1"/>
                      <w:szCs w:val="21"/>
                    </w:rPr>
                  </w:pPr>
                </w:p>
              </w:tc>
              <w:tc>
                <w:tcPr>
                  <w:tcW w:w="1143" w:type="dxa"/>
                  <w:shd w:val="clear" w:color="auto" w:fill="auto"/>
                  <w:vAlign w:val="center"/>
                </w:tcPr>
                <w:p w14:paraId="2A4C9376">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r>
                    <w:rPr>
                      <w:rFonts w:ascii="Times New Roman" w:hAnsi="Times New Roman" w:eastAsiaTheme="minorEastAsia"/>
                      <w:color w:val="000000" w:themeColor="text1"/>
                      <w:szCs w:val="21"/>
                    </w:rPr>
                    <w:t xml:space="preserve"> </w:t>
                  </w:r>
                </w:p>
              </w:tc>
              <w:tc>
                <w:tcPr>
                  <w:tcW w:w="1768" w:type="dxa"/>
                  <w:shd w:val="clear" w:color="auto" w:fill="auto"/>
                  <w:vAlign w:val="center"/>
                </w:tcPr>
                <w:p w14:paraId="59181E77">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144</w:t>
                  </w:r>
                </w:p>
              </w:tc>
              <w:tc>
                <w:tcPr>
                  <w:tcW w:w="1856" w:type="dxa"/>
                  <w:shd w:val="clear" w:color="auto" w:fill="auto"/>
                  <w:vAlign w:val="center"/>
                </w:tcPr>
                <w:p w14:paraId="64BFB717">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15.78</w:t>
                  </w:r>
                </w:p>
              </w:tc>
              <w:tc>
                <w:tcPr>
                  <w:tcW w:w="1705" w:type="dxa"/>
                  <w:shd w:val="clear" w:color="auto" w:fill="auto"/>
                  <w:vAlign w:val="center"/>
                </w:tcPr>
                <w:p w14:paraId="09B616A1">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5.76</w:t>
                  </w:r>
                </w:p>
              </w:tc>
            </w:tr>
            <w:tr w14:paraId="6EDA9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5" w:type="dxa"/>
                  <w:shd w:val="clear" w:color="auto" w:fill="auto"/>
                  <w:vAlign w:val="center"/>
                </w:tcPr>
                <w:p w14:paraId="25589658">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p>
              </w:tc>
              <w:tc>
                <w:tcPr>
                  <w:tcW w:w="1178" w:type="dxa"/>
                  <w:vMerge w:val="continue"/>
                  <w:shd w:val="clear" w:color="auto" w:fill="auto"/>
                  <w:vAlign w:val="center"/>
                </w:tcPr>
                <w:p w14:paraId="6AA06150">
                  <w:pPr>
                    <w:spacing w:line="276" w:lineRule="auto"/>
                    <w:jc w:val="center"/>
                    <w:rPr>
                      <w:rFonts w:ascii="Times New Roman" w:hAnsi="Times New Roman" w:eastAsiaTheme="minorEastAsia"/>
                      <w:color w:val="000000" w:themeColor="text1"/>
                      <w:szCs w:val="21"/>
                    </w:rPr>
                  </w:pPr>
                </w:p>
              </w:tc>
              <w:tc>
                <w:tcPr>
                  <w:tcW w:w="1143" w:type="dxa"/>
                  <w:shd w:val="clear" w:color="auto" w:fill="auto"/>
                  <w:vAlign w:val="center"/>
                </w:tcPr>
                <w:p w14:paraId="292DD6B6">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 xml:space="preserve">SS </w:t>
                  </w:r>
                </w:p>
              </w:tc>
              <w:tc>
                <w:tcPr>
                  <w:tcW w:w="1768" w:type="dxa"/>
                  <w:shd w:val="clear" w:color="auto" w:fill="auto"/>
                  <w:vAlign w:val="center"/>
                </w:tcPr>
                <w:p w14:paraId="07F402C6">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44</w:t>
                  </w:r>
                </w:p>
              </w:tc>
              <w:tc>
                <w:tcPr>
                  <w:tcW w:w="1856" w:type="dxa"/>
                  <w:shd w:val="clear" w:color="auto" w:fill="auto"/>
                  <w:vAlign w:val="center"/>
                </w:tcPr>
                <w:p w14:paraId="62DD5538">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4.82</w:t>
                  </w:r>
                </w:p>
              </w:tc>
              <w:tc>
                <w:tcPr>
                  <w:tcW w:w="1705" w:type="dxa"/>
                  <w:shd w:val="clear" w:color="auto" w:fill="auto"/>
                  <w:vAlign w:val="center"/>
                </w:tcPr>
                <w:p w14:paraId="237D8B9B">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1.76</w:t>
                  </w:r>
                </w:p>
              </w:tc>
            </w:tr>
            <w:tr w14:paraId="75A8C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5" w:type="dxa"/>
                  <w:shd w:val="clear" w:color="auto" w:fill="auto"/>
                  <w:vAlign w:val="center"/>
                </w:tcPr>
                <w:p w14:paraId="5750FF2D">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w:t>
                  </w:r>
                </w:p>
              </w:tc>
              <w:tc>
                <w:tcPr>
                  <w:tcW w:w="1178" w:type="dxa"/>
                  <w:vMerge w:val="continue"/>
                  <w:shd w:val="clear" w:color="auto" w:fill="auto"/>
                  <w:vAlign w:val="center"/>
                </w:tcPr>
                <w:p w14:paraId="17079C9B">
                  <w:pPr>
                    <w:spacing w:line="276" w:lineRule="auto"/>
                    <w:jc w:val="center"/>
                    <w:rPr>
                      <w:rFonts w:ascii="Times New Roman" w:hAnsi="Times New Roman" w:eastAsiaTheme="minorEastAsia"/>
                      <w:color w:val="000000" w:themeColor="text1"/>
                      <w:szCs w:val="21"/>
                    </w:rPr>
                  </w:pPr>
                </w:p>
              </w:tc>
              <w:tc>
                <w:tcPr>
                  <w:tcW w:w="1143" w:type="dxa"/>
                  <w:shd w:val="clear" w:color="auto" w:fill="auto"/>
                  <w:vAlign w:val="center"/>
                </w:tcPr>
                <w:p w14:paraId="44EDB532">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氨氮</w:t>
                  </w:r>
                </w:p>
              </w:tc>
              <w:tc>
                <w:tcPr>
                  <w:tcW w:w="1768" w:type="dxa"/>
                  <w:shd w:val="clear" w:color="auto" w:fill="auto"/>
                  <w:vAlign w:val="center"/>
                </w:tcPr>
                <w:p w14:paraId="7BA00BF6">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150</w:t>
                  </w:r>
                </w:p>
              </w:tc>
              <w:tc>
                <w:tcPr>
                  <w:tcW w:w="1856" w:type="dxa"/>
                  <w:shd w:val="clear" w:color="auto" w:fill="auto"/>
                  <w:vAlign w:val="center"/>
                </w:tcPr>
                <w:p w14:paraId="69E52249">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16.44</w:t>
                  </w:r>
                </w:p>
              </w:tc>
              <w:tc>
                <w:tcPr>
                  <w:tcW w:w="1705" w:type="dxa"/>
                  <w:shd w:val="clear" w:color="auto" w:fill="auto"/>
                  <w:vAlign w:val="center"/>
                </w:tcPr>
                <w:p w14:paraId="2147817E">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w:t>
                  </w:r>
                </w:p>
              </w:tc>
            </w:tr>
            <w:tr w14:paraId="4BFA7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5" w:type="dxa"/>
                  <w:shd w:val="clear" w:color="auto" w:fill="auto"/>
                  <w:vAlign w:val="center"/>
                </w:tcPr>
                <w:p w14:paraId="73FA2E6C">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1178" w:type="dxa"/>
                  <w:vMerge w:val="continue"/>
                  <w:shd w:val="clear" w:color="auto" w:fill="auto"/>
                  <w:vAlign w:val="center"/>
                </w:tcPr>
                <w:p w14:paraId="29BC0F88">
                  <w:pPr>
                    <w:spacing w:line="276" w:lineRule="auto"/>
                    <w:jc w:val="center"/>
                    <w:rPr>
                      <w:rFonts w:ascii="Times New Roman" w:hAnsi="Times New Roman" w:eastAsiaTheme="minorEastAsia"/>
                      <w:color w:val="000000" w:themeColor="text1"/>
                      <w:szCs w:val="21"/>
                    </w:rPr>
                  </w:pPr>
                </w:p>
              </w:tc>
              <w:tc>
                <w:tcPr>
                  <w:tcW w:w="1143" w:type="dxa"/>
                  <w:shd w:val="clear" w:color="auto" w:fill="auto"/>
                  <w:vAlign w:val="center"/>
                </w:tcPr>
                <w:p w14:paraId="10953ECD">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动植物油</w:t>
                  </w:r>
                </w:p>
              </w:tc>
              <w:tc>
                <w:tcPr>
                  <w:tcW w:w="1768" w:type="dxa"/>
                  <w:shd w:val="clear" w:color="auto" w:fill="auto"/>
                  <w:vAlign w:val="center"/>
                </w:tcPr>
                <w:p w14:paraId="5386A77B">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1856" w:type="dxa"/>
                  <w:shd w:val="clear" w:color="auto" w:fill="auto"/>
                  <w:vAlign w:val="center"/>
                </w:tcPr>
                <w:p w14:paraId="3F640B61">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0.55</w:t>
                  </w:r>
                </w:p>
              </w:tc>
              <w:tc>
                <w:tcPr>
                  <w:tcW w:w="1705" w:type="dxa"/>
                  <w:shd w:val="clear" w:color="auto" w:fill="auto"/>
                  <w:vAlign w:val="center"/>
                </w:tcPr>
                <w:p w14:paraId="1799256B">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0.2</w:t>
                  </w:r>
                </w:p>
              </w:tc>
            </w:tr>
            <w:tr w14:paraId="4E909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63" w:type="dxa"/>
                  <w:gridSpan w:val="2"/>
                  <w:vMerge w:val="restart"/>
                  <w:shd w:val="clear" w:color="auto" w:fill="auto"/>
                  <w:vAlign w:val="center"/>
                </w:tcPr>
                <w:p w14:paraId="24A04540">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全厂排放口合计</w:t>
                  </w:r>
                </w:p>
              </w:tc>
              <w:tc>
                <w:tcPr>
                  <w:tcW w:w="4767" w:type="dxa"/>
                  <w:gridSpan w:val="3"/>
                  <w:shd w:val="clear" w:color="auto" w:fill="auto"/>
                  <w:vAlign w:val="center"/>
                </w:tcPr>
                <w:p w14:paraId="0985F87C">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 xml:space="preserve">COD </w:t>
                  </w:r>
                </w:p>
              </w:tc>
              <w:tc>
                <w:tcPr>
                  <w:tcW w:w="1705" w:type="dxa"/>
                  <w:shd w:val="clear" w:color="auto" w:fill="auto"/>
                  <w:vAlign w:val="center"/>
                </w:tcPr>
                <w:p w14:paraId="110DF84D">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13.31</w:t>
                  </w:r>
                </w:p>
              </w:tc>
            </w:tr>
            <w:tr w14:paraId="08489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63" w:type="dxa"/>
                  <w:gridSpan w:val="2"/>
                  <w:vMerge w:val="continue"/>
                  <w:shd w:val="clear" w:color="auto" w:fill="auto"/>
                  <w:vAlign w:val="center"/>
                </w:tcPr>
                <w:p w14:paraId="0D8670D2">
                  <w:pPr>
                    <w:spacing w:line="276" w:lineRule="auto"/>
                    <w:jc w:val="center"/>
                    <w:rPr>
                      <w:rFonts w:ascii="Times New Roman" w:hAnsi="Times New Roman" w:eastAsiaTheme="minorEastAsia"/>
                      <w:color w:val="000000" w:themeColor="text1"/>
                      <w:szCs w:val="21"/>
                    </w:rPr>
                  </w:pPr>
                </w:p>
              </w:tc>
              <w:tc>
                <w:tcPr>
                  <w:tcW w:w="4767" w:type="dxa"/>
                  <w:gridSpan w:val="3"/>
                  <w:shd w:val="clear" w:color="auto" w:fill="auto"/>
                  <w:vAlign w:val="center"/>
                </w:tcPr>
                <w:p w14:paraId="4B024BD6">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r>
                    <w:rPr>
                      <w:rFonts w:ascii="Times New Roman" w:hAnsi="Times New Roman" w:eastAsiaTheme="minorEastAsia"/>
                      <w:color w:val="000000" w:themeColor="text1"/>
                      <w:szCs w:val="21"/>
                    </w:rPr>
                    <w:t xml:space="preserve"> </w:t>
                  </w:r>
                </w:p>
              </w:tc>
              <w:tc>
                <w:tcPr>
                  <w:tcW w:w="1705" w:type="dxa"/>
                  <w:shd w:val="clear" w:color="auto" w:fill="auto"/>
                  <w:vAlign w:val="center"/>
                </w:tcPr>
                <w:p w14:paraId="58ABAB61">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5.76</w:t>
                  </w:r>
                </w:p>
              </w:tc>
            </w:tr>
            <w:tr w14:paraId="1ED79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63" w:type="dxa"/>
                  <w:gridSpan w:val="2"/>
                  <w:vMerge w:val="continue"/>
                  <w:shd w:val="clear" w:color="auto" w:fill="auto"/>
                  <w:vAlign w:val="center"/>
                </w:tcPr>
                <w:p w14:paraId="075886DF">
                  <w:pPr>
                    <w:spacing w:line="276" w:lineRule="auto"/>
                    <w:jc w:val="center"/>
                    <w:rPr>
                      <w:rFonts w:ascii="Times New Roman" w:hAnsi="Times New Roman" w:eastAsiaTheme="minorEastAsia"/>
                      <w:color w:val="000000" w:themeColor="text1"/>
                      <w:szCs w:val="21"/>
                    </w:rPr>
                  </w:pPr>
                </w:p>
              </w:tc>
              <w:tc>
                <w:tcPr>
                  <w:tcW w:w="4767" w:type="dxa"/>
                  <w:gridSpan w:val="3"/>
                  <w:shd w:val="clear" w:color="auto" w:fill="auto"/>
                  <w:vAlign w:val="center"/>
                </w:tcPr>
                <w:p w14:paraId="0F9F1F95">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 xml:space="preserve">SS </w:t>
                  </w:r>
                </w:p>
              </w:tc>
              <w:tc>
                <w:tcPr>
                  <w:tcW w:w="1705" w:type="dxa"/>
                  <w:shd w:val="clear" w:color="auto" w:fill="auto"/>
                  <w:vAlign w:val="center"/>
                </w:tcPr>
                <w:p w14:paraId="7E927CFE">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1.76</w:t>
                  </w:r>
                </w:p>
              </w:tc>
            </w:tr>
            <w:tr w14:paraId="01EC9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63" w:type="dxa"/>
                  <w:gridSpan w:val="2"/>
                  <w:vMerge w:val="continue"/>
                  <w:shd w:val="clear" w:color="auto" w:fill="auto"/>
                  <w:vAlign w:val="center"/>
                </w:tcPr>
                <w:p w14:paraId="1F782DEA">
                  <w:pPr>
                    <w:spacing w:line="276" w:lineRule="auto"/>
                    <w:jc w:val="center"/>
                    <w:rPr>
                      <w:rFonts w:ascii="Times New Roman" w:hAnsi="Times New Roman" w:eastAsiaTheme="minorEastAsia"/>
                      <w:color w:val="000000" w:themeColor="text1"/>
                      <w:szCs w:val="21"/>
                    </w:rPr>
                  </w:pPr>
                </w:p>
              </w:tc>
              <w:tc>
                <w:tcPr>
                  <w:tcW w:w="4767" w:type="dxa"/>
                  <w:gridSpan w:val="3"/>
                  <w:shd w:val="clear" w:color="auto" w:fill="auto"/>
                  <w:vAlign w:val="center"/>
                </w:tcPr>
                <w:p w14:paraId="78822567">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氨氮</w:t>
                  </w:r>
                </w:p>
              </w:tc>
              <w:tc>
                <w:tcPr>
                  <w:tcW w:w="1705" w:type="dxa"/>
                  <w:shd w:val="clear" w:color="auto" w:fill="auto"/>
                  <w:vAlign w:val="center"/>
                </w:tcPr>
                <w:p w14:paraId="5083B6A1">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w:t>
                  </w:r>
                </w:p>
              </w:tc>
            </w:tr>
            <w:tr w14:paraId="0CCB0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63" w:type="dxa"/>
                  <w:gridSpan w:val="2"/>
                  <w:vMerge w:val="continue"/>
                  <w:shd w:val="clear" w:color="auto" w:fill="auto"/>
                  <w:vAlign w:val="center"/>
                </w:tcPr>
                <w:p w14:paraId="2CB159E8">
                  <w:pPr>
                    <w:spacing w:line="276" w:lineRule="auto"/>
                    <w:jc w:val="center"/>
                    <w:rPr>
                      <w:rFonts w:ascii="Times New Roman" w:hAnsi="Times New Roman" w:eastAsiaTheme="minorEastAsia"/>
                      <w:color w:val="000000" w:themeColor="text1"/>
                      <w:szCs w:val="21"/>
                    </w:rPr>
                  </w:pPr>
                </w:p>
              </w:tc>
              <w:tc>
                <w:tcPr>
                  <w:tcW w:w="4767" w:type="dxa"/>
                  <w:gridSpan w:val="3"/>
                  <w:shd w:val="clear" w:color="auto" w:fill="auto"/>
                  <w:vAlign w:val="center"/>
                </w:tcPr>
                <w:p w14:paraId="64E48B25">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动植物油</w:t>
                  </w:r>
                </w:p>
              </w:tc>
              <w:tc>
                <w:tcPr>
                  <w:tcW w:w="1705" w:type="dxa"/>
                  <w:shd w:val="clear" w:color="auto" w:fill="auto"/>
                  <w:vAlign w:val="center"/>
                </w:tcPr>
                <w:p w14:paraId="64A37C1A">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0.2</w:t>
                  </w:r>
                </w:p>
              </w:tc>
            </w:tr>
          </w:tbl>
          <w:p w14:paraId="774A68E3">
            <w:pPr>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3</w:t>
            </w:r>
            <w:r>
              <w:rPr>
                <w:rFonts w:ascii="Times New Roman" w:hAnsiTheme="minorEastAsia" w:eastAsiaTheme="minorEastAsia"/>
                <w:b/>
                <w:color w:val="000000" w:themeColor="text1"/>
                <w:sz w:val="28"/>
                <w:szCs w:val="28"/>
              </w:rPr>
              <w:t>、噪声影响分析</w:t>
            </w:r>
          </w:p>
          <w:p w14:paraId="3C3C7D26">
            <w:pPr>
              <w:spacing w:line="360" w:lineRule="auto"/>
              <w:ind w:firstLine="360" w:firstLineChars="15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项目营运期噪声主要为社会生活噪声和交通噪声。社会生活噪声包括住户生活噪声、商业噪声；交通噪声主要为出入项目内的车辆排放的噪声。</w:t>
            </w:r>
          </w:p>
          <w:p w14:paraId="0F4E1CF8">
            <w:pPr>
              <w:tabs>
                <w:tab w:val="left" w:pos="-1219"/>
              </w:tabs>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szCs w:val="28"/>
              </w:rPr>
              <w:t>（</w:t>
            </w:r>
            <w:r>
              <w:rPr>
                <w:rFonts w:ascii="Times New Roman" w:hAnsi="Times New Roman" w:eastAsiaTheme="minorEastAsia"/>
                <w:color w:val="000000" w:themeColor="text1"/>
                <w:sz w:val="24"/>
                <w:szCs w:val="28"/>
              </w:rPr>
              <w:t>1</w:t>
            </w:r>
            <w:r>
              <w:rPr>
                <w:rFonts w:ascii="Times New Roman" w:hAnsiTheme="minorEastAsia" w:eastAsiaTheme="minorEastAsia"/>
                <w:color w:val="000000" w:themeColor="text1"/>
                <w:sz w:val="24"/>
                <w:szCs w:val="28"/>
              </w:rPr>
              <w:t>）</w:t>
            </w:r>
            <w:r>
              <w:rPr>
                <w:rFonts w:ascii="Times New Roman" w:hAnsiTheme="minorEastAsia" w:eastAsiaTheme="minorEastAsia"/>
                <w:color w:val="000000" w:themeColor="text1"/>
                <w:sz w:val="24"/>
              </w:rPr>
              <w:t>社会生活噪声</w:t>
            </w:r>
          </w:p>
          <w:p w14:paraId="15EE1300">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本项目顾客及员工日常生活噪声源强在</w:t>
            </w:r>
            <w:r>
              <w:rPr>
                <w:rFonts w:ascii="Times New Roman" w:hAnsi="Times New Roman" w:eastAsiaTheme="minorEastAsia"/>
                <w:color w:val="000000" w:themeColor="text1"/>
                <w:sz w:val="24"/>
              </w:rPr>
              <w:t>60~70dB</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A</w:t>
            </w:r>
            <w:r>
              <w:rPr>
                <w:rFonts w:ascii="Times New Roman" w:hAnsiTheme="minorEastAsia" w:eastAsiaTheme="minorEastAsia"/>
                <w:color w:val="000000" w:themeColor="text1"/>
                <w:sz w:val="24"/>
              </w:rPr>
              <w:t>）之间。生活所产生的噪声主要来源于电器和人声，声强约为</w:t>
            </w:r>
            <w:r>
              <w:rPr>
                <w:rFonts w:ascii="Times New Roman" w:hAnsi="Times New Roman" w:eastAsiaTheme="minorEastAsia"/>
                <w:color w:val="000000" w:themeColor="text1"/>
                <w:sz w:val="24"/>
              </w:rPr>
              <w:t>60-70dB</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A</w:t>
            </w:r>
            <w:r>
              <w:rPr>
                <w:rFonts w:ascii="Times New Roman" w:hAnsiTheme="minorEastAsia" w:eastAsiaTheme="minorEastAsia"/>
                <w:color w:val="000000" w:themeColor="text1"/>
                <w:sz w:val="24"/>
              </w:rPr>
              <w:t>），声源呈不连续性，昼夜差别大，经加强管理，强化人员意识，墙体隔声、距离衰减处理等处理之后对项目自身和外环境敏感点影响不大。</w:t>
            </w:r>
          </w:p>
          <w:p w14:paraId="4AAF87E9">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楼一层，</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楼二层为商铺。根据中国国务院总理温家宝签署的自</w:t>
            </w:r>
            <w:r>
              <w:rPr>
                <w:rFonts w:ascii="Times New Roman" w:hAnsi="Times New Roman" w:eastAsiaTheme="minorEastAsia"/>
                <w:color w:val="000000" w:themeColor="text1"/>
                <w:sz w:val="24"/>
              </w:rPr>
              <w:t>2006</w:t>
            </w:r>
            <w:r>
              <w:rPr>
                <w:rFonts w:ascii="Times New Roman" w:hAnsiTheme="minorEastAsia" w:eastAsiaTheme="minorEastAsia"/>
                <w:color w:val="000000" w:themeColor="text1"/>
                <w:sz w:val="24"/>
              </w:rPr>
              <w:t>年</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月</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日起施行的第</w:t>
            </w:r>
            <w:r>
              <w:rPr>
                <w:rFonts w:ascii="Times New Roman" w:hAnsi="Times New Roman" w:eastAsiaTheme="minorEastAsia"/>
                <w:color w:val="000000" w:themeColor="text1"/>
                <w:sz w:val="24"/>
              </w:rPr>
              <w:t>458</w:t>
            </w:r>
            <w:r>
              <w:rPr>
                <w:rFonts w:ascii="Times New Roman" w:hAnsiTheme="minorEastAsia" w:eastAsiaTheme="minorEastAsia"/>
                <w:color w:val="000000" w:themeColor="text1"/>
                <w:sz w:val="24"/>
              </w:rPr>
              <w:t>号国务院令，《娱乐场所管理条例》</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居民区内不能开设娱乐场所</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的规定，本项目住宅楼及住宅楼内的商铺内不能开设娱乐场所。另外，根据国家环境保护局和国家工商行政管理局《关于加强饮食娱乐服务行业环境管理的通知》规定，本项目住宅楼及楼下的商铺不得兴办产生噪声污染的娱乐场点、机动车修理厂及其它超标准排放噪声的加工厂，并禁止兴办产生恶臭、恶臭的修理业、加工业等服务企业。</w:t>
            </w:r>
          </w:p>
          <w:p w14:paraId="6BAD89C5">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租售商用房时应将上述规定明确宣告，禁止商场、商铺使用户外高音喇叭做商业广告。此外，项目还应对商铺经营项目进一步提出要求，项目内商铺按规定向环保管理部门另行办理环保手续。本项目商铺内不能从事产生噪声较大的机械加工、机动车修理等活动，产生的噪声主要为生活噪声，噪声声源声功率级不大，通过商铺墙体隔声和距离衰减后，商业噪声对住宅及周围敏感点影响较小。</w:t>
            </w:r>
          </w:p>
          <w:p w14:paraId="46881D20">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建设单位必须对商铺加强管理，监督到位，禁止使用高音喇叭或者其他产生环境噪声污染的方法从事商业经营活动。通过采取以上措施及墙体隔声和距离衰减后，</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楼一层商铺产生的噪声临教师小区道路一侧</w:t>
            </w:r>
            <w:r>
              <w:rPr>
                <w:rFonts w:ascii="Times New Roman" w:hAnsi="Times New Roman" w:eastAsiaTheme="minorEastAsia"/>
                <w:color w:val="000000" w:themeColor="text1"/>
                <w:sz w:val="24"/>
              </w:rPr>
              <w:t>35±5m</w:t>
            </w:r>
            <w:r>
              <w:rPr>
                <w:rFonts w:ascii="Times New Roman" w:hAnsiTheme="minorEastAsia" w:eastAsiaTheme="minorEastAsia"/>
                <w:color w:val="000000" w:themeColor="text1"/>
                <w:sz w:val="24"/>
              </w:rPr>
              <w:t>区域范围内可达到《社会生活环境噪声排放标准》（</w:t>
            </w:r>
            <w:r>
              <w:rPr>
                <w:rFonts w:ascii="Times New Roman" w:hAnsi="Times New Roman" w:eastAsiaTheme="minorEastAsia"/>
                <w:color w:val="000000" w:themeColor="text1"/>
                <w:sz w:val="24"/>
              </w:rPr>
              <w:t>GB27137-2008</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4</w:t>
            </w:r>
            <w:r>
              <w:rPr>
                <w:rFonts w:ascii="Times New Roman" w:hAnsiTheme="minorEastAsia" w:eastAsiaTheme="minorEastAsia"/>
                <w:color w:val="000000" w:themeColor="text1"/>
                <w:sz w:val="24"/>
              </w:rPr>
              <w:t>类区标准，其他区域可达到《社会生活环境噪声排放标准》（</w:t>
            </w:r>
            <w:r>
              <w:rPr>
                <w:rFonts w:ascii="Times New Roman" w:hAnsi="Times New Roman" w:eastAsiaTheme="minorEastAsia"/>
                <w:color w:val="000000" w:themeColor="text1"/>
                <w:sz w:val="24"/>
              </w:rPr>
              <w:t>GB27137-2008</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类标准。对住宅及周围环境的影响可以接受。</w:t>
            </w:r>
          </w:p>
          <w:p w14:paraId="03A58527">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）设备噪声</w:t>
            </w:r>
          </w:p>
          <w:p w14:paraId="6D13B155">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项目设备有中水处理站、备用发电机及地下车库风机，这些设备噪声源强约</w:t>
            </w:r>
            <w:r>
              <w:rPr>
                <w:rFonts w:ascii="Times New Roman" w:hAnsi="Times New Roman" w:eastAsiaTheme="minorEastAsia"/>
                <w:color w:val="000000" w:themeColor="text1"/>
                <w:sz w:val="24"/>
              </w:rPr>
              <w:t>75~95dB(A)</w:t>
            </w:r>
            <w:r>
              <w:rPr>
                <w:rFonts w:ascii="Times New Roman" w:hAnsiTheme="minorEastAsia" w:eastAsiaTheme="minorEastAsia"/>
                <w:color w:val="000000" w:themeColor="text1"/>
                <w:sz w:val="24"/>
              </w:rPr>
              <w:t>之间，设备运行将产生一定的振动和噪声，对项目声环境和自身造成不利的影响。</w:t>
            </w:r>
          </w:p>
          <w:p w14:paraId="318249D0">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中水处理站通过设置于地下，噪声经减振、隔声衰减后对环境和住户影响不大。备用发电机布置于柴油发电机房，地下车库风机安装于地下一层，并安装隔振基础，墙体和门安装吸声材料，柴油发电机运行噪声及地下车库风机运行噪声可得到有效控制，且运行频率低，不会产生大的影响。</w:t>
            </w:r>
          </w:p>
          <w:p w14:paraId="2FB4D0A4">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项目运营时产生的设备噪声多为瞬时性、间断性噪声，在严格按照相关对策措施实施以及墙体隔声、距离衰减处理之后对项目自身和声环境的影响较小。</w:t>
            </w:r>
          </w:p>
          <w:p w14:paraId="1D8CCFD3">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）交通噪声</w:t>
            </w:r>
          </w:p>
          <w:p w14:paraId="24577BCA">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汽车经过项目区时会产生交通噪声，噪声源强为</w:t>
            </w:r>
            <w:r>
              <w:rPr>
                <w:rFonts w:ascii="Times New Roman" w:hAnsi="Times New Roman" w:eastAsiaTheme="minorEastAsia"/>
                <w:color w:val="000000" w:themeColor="text1"/>
                <w:sz w:val="24"/>
              </w:rPr>
              <w:t>70~80dB(A)</w:t>
            </w:r>
            <w:r>
              <w:rPr>
                <w:rFonts w:ascii="Times New Roman" w:hAnsiTheme="minorEastAsia" w:eastAsiaTheme="minorEastAsia"/>
                <w:color w:val="000000" w:themeColor="text1"/>
                <w:sz w:val="24"/>
              </w:rPr>
              <w:t>，为瞬时性、间断性排放，为减少交通噪声影响，对于经过项目区的车辆，项目方应设置禁鸣标志，避免随意鸣笛以此来有效地降低交通噪声影响，汽车进出噪声在经采取上述措施后对项目自身和外环境的影响可接受。</w:t>
            </w:r>
          </w:p>
          <w:p w14:paraId="3218468A">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总之，项目噪声源较为分散，运营期只要加强管理，按要求采取减防治措施，噪声对项目自身和周围环境的影响不大。</w:t>
            </w:r>
          </w:p>
          <w:p w14:paraId="17FE9002">
            <w:pPr>
              <w:spacing w:line="360" w:lineRule="auto"/>
              <w:ind w:firstLine="562" w:firstLineChars="200"/>
              <w:rPr>
                <w:rFonts w:ascii="Times New Roman" w:hAnsi="Times New Roman" w:eastAsiaTheme="minorEastAsia"/>
                <w:b/>
                <w:color w:val="000000" w:themeColor="text1"/>
                <w:sz w:val="28"/>
                <w:szCs w:val="28"/>
              </w:rPr>
            </w:pPr>
            <w:r>
              <w:rPr>
                <w:rFonts w:ascii="Times New Roman" w:hAnsi="Times New Roman" w:eastAsiaTheme="minorEastAsia"/>
                <w:b/>
                <w:color w:val="000000" w:themeColor="text1"/>
                <w:sz w:val="28"/>
                <w:szCs w:val="28"/>
              </w:rPr>
              <w:t>4</w:t>
            </w:r>
            <w:r>
              <w:rPr>
                <w:rFonts w:ascii="Times New Roman" w:hAnsiTheme="minorEastAsia" w:eastAsiaTheme="minorEastAsia"/>
                <w:b/>
                <w:color w:val="000000" w:themeColor="text1"/>
                <w:sz w:val="28"/>
                <w:szCs w:val="28"/>
              </w:rPr>
              <w:t>、固废影响分析</w:t>
            </w:r>
          </w:p>
          <w:p w14:paraId="7C5C4A10">
            <w:pPr>
              <w:tabs>
                <w:tab w:val="left" w:pos="900"/>
              </w:tabs>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本项目运营期产生的固体废物主要为住户及物业管理人员产生的生活垃圾、商铺产生的垃圾、防渗化粪池及中水处理站产生的污泥等。</w:t>
            </w:r>
          </w:p>
          <w:p w14:paraId="7918402C">
            <w:pPr>
              <w:tabs>
                <w:tab w:val="left" w:pos="900"/>
              </w:tabs>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项目各类固体废物产生量及处置方式见表</w:t>
            </w:r>
            <w:r>
              <w:rPr>
                <w:rFonts w:ascii="Times New Roman" w:hAnsi="Times New Roman" w:eastAsiaTheme="minorEastAsia"/>
                <w:color w:val="000000" w:themeColor="text1"/>
                <w:sz w:val="24"/>
                <w:szCs w:val="24"/>
              </w:rPr>
              <w:t>7-1</w:t>
            </w:r>
            <w:r>
              <w:rPr>
                <w:rFonts w:hint="eastAsia" w:ascii="Times New Roman" w:hAnsi="Times New Roman" w:eastAsiaTheme="minorEastAsia"/>
                <w:color w:val="000000" w:themeColor="text1"/>
                <w:sz w:val="24"/>
                <w:szCs w:val="24"/>
              </w:rPr>
              <w:t>9</w:t>
            </w:r>
            <w:r>
              <w:rPr>
                <w:rFonts w:ascii="Times New Roman" w:hAnsiTheme="minorEastAsia" w:eastAsiaTheme="minorEastAsia"/>
                <w:color w:val="000000" w:themeColor="text1"/>
                <w:sz w:val="24"/>
                <w:szCs w:val="24"/>
              </w:rPr>
              <w:t>。</w:t>
            </w:r>
          </w:p>
          <w:p w14:paraId="4B8C8F28">
            <w:pPr>
              <w:tabs>
                <w:tab w:val="left" w:pos="900"/>
              </w:tabs>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7-1</w:t>
            </w:r>
            <w:r>
              <w:rPr>
                <w:rFonts w:hint="eastAsia" w:ascii="Times New Roman" w:hAnsi="Times New Roman" w:eastAsiaTheme="minorEastAsia"/>
                <w:b/>
                <w:color w:val="000000" w:themeColor="text1"/>
                <w:sz w:val="24"/>
                <w:szCs w:val="24"/>
              </w:rPr>
              <w:t>9</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项目固体废物产生及处置情况表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2268"/>
              <w:gridCol w:w="1418"/>
              <w:gridCol w:w="4239"/>
            </w:tblGrid>
            <w:tr w14:paraId="1808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9" w:type="dxa"/>
                  <w:vAlign w:val="center"/>
                </w:tcPr>
                <w:p w14:paraId="50BF5B4F">
                  <w:pPr>
                    <w:tabs>
                      <w:tab w:val="left" w:pos="900"/>
                    </w:tabs>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序号</w:t>
                  </w:r>
                </w:p>
              </w:tc>
              <w:tc>
                <w:tcPr>
                  <w:tcW w:w="2268" w:type="dxa"/>
                  <w:vAlign w:val="center"/>
                </w:tcPr>
                <w:p w14:paraId="55235156">
                  <w:pPr>
                    <w:tabs>
                      <w:tab w:val="left" w:pos="900"/>
                    </w:tabs>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名称</w:t>
                  </w:r>
                </w:p>
              </w:tc>
              <w:tc>
                <w:tcPr>
                  <w:tcW w:w="1418" w:type="dxa"/>
                  <w:vAlign w:val="center"/>
                </w:tcPr>
                <w:p w14:paraId="67026D7F">
                  <w:pPr>
                    <w:tabs>
                      <w:tab w:val="left" w:pos="900"/>
                    </w:tabs>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产生量（</w:t>
                  </w:r>
                  <w:r>
                    <w:rPr>
                      <w:rFonts w:ascii="Times New Roman" w:hAnsi="Times New Roman" w:eastAsiaTheme="minorEastAsia"/>
                      <w:color w:val="000000" w:themeColor="text1"/>
                      <w:szCs w:val="21"/>
                    </w:rPr>
                    <w:t>t/a</w:t>
                  </w:r>
                  <w:r>
                    <w:rPr>
                      <w:rFonts w:ascii="Times New Roman" w:hAnsiTheme="minorEastAsia" w:eastAsiaTheme="minorEastAsia"/>
                      <w:color w:val="000000" w:themeColor="text1"/>
                      <w:szCs w:val="21"/>
                    </w:rPr>
                    <w:t>）</w:t>
                  </w:r>
                </w:p>
              </w:tc>
              <w:tc>
                <w:tcPr>
                  <w:tcW w:w="4239" w:type="dxa"/>
                  <w:vAlign w:val="center"/>
                </w:tcPr>
                <w:p w14:paraId="15A2DF66">
                  <w:pPr>
                    <w:tabs>
                      <w:tab w:val="left" w:pos="900"/>
                    </w:tabs>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处置方式</w:t>
                  </w:r>
                </w:p>
              </w:tc>
            </w:tr>
            <w:tr w14:paraId="3092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59" w:type="dxa"/>
                  <w:vAlign w:val="center"/>
                </w:tcPr>
                <w:p w14:paraId="153C317A">
                  <w:pPr>
                    <w:tabs>
                      <w:tab w:val="left" w:pos="900"/>
                    </w:tabs>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2268" w:type="dxa"/>
                  <w:vAlign w:val="center"/>
                </w:tcPr>
                <w:p w14:paraId="4E1A69B6">
                  <w:pPr>
                    <w:tabs>
                      <w:tab w:val="left" w:pos="900"/>
                    </w:tabs>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住户、物管人员生活垃圾</w:t>
                  </w:r>
                </w:p>
              </w:tc>
              <w:tc>
                <w:tcPr>
                  <w:tcW w:w="1418" w:type="dxa"/>
                  <w:vAlign w:val="center"/>
                </w:tcPr>
                <w:p w14:paraId="33A4A8C9">
                  <w:pPr>
                    <w:tabs>
                      <w:tab w:val="left" w:pos="900"/>
                    </w:tabs>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256.73</w:t>
                  </w:r>
                </w:p>
              </w:tc>
              <w:tc>
                <w:tcPr>
                  <w:tcW w:w="4239" w:type="dxa"/>
                  <w:vAlign w:val="center"/>
                </w:tcPr>
                <w:p w14:paraId="4A8D69E7">
                  <w:pPr>
                    <w:tabs>
                      <w:tab w:val="left" w:pos="900"/>
                    </w:tabs>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统一收集后，委托当地环卫部门给予清运、处置</w:t>
                  </w:r>
                </w:p>
              </w:tc>
            </w:tr>
            <w:tr w14:paraId="0926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9" w:type="dxa"/>
                  <w:vAlign w:val="center"/>
                </w:tcPr>
                <w:p w14:paraId="27413AD9">
                  <w:pPr>
                    <w:tabs>
                      <w:tab w:val="left" w:pos="900"/>
                    </w:tabs>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2268" w:type="dxa"/>
                  <w:vAlign w:val="center"/>
                </w:tcPr>
                <w:p w14:paraId="24A21FFB">
                  <w:pPr>
                    <w:tabs>
                      <w:tab w:val="left" w:pos="900"/>
                    </w:tabs>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商业垃圾</w:t>
                  </w:r>
                </w:p>
              </w:tc>
              <w:tc>
                <w:tcPr>
                  <w:tcW w:w="1418" w:type="dxa"/>
                  <w:vAlign w:val="center"/>
                </w:tcPr>
                <w:p w14:paraId="118EC862">
                  <w:pPr>
                    <w:tabs>
                      <w:tab w:val="left" w:pos="900"/>
                    </w:tabs>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39.9</w:t>
                  </w:r>
                </w:p>
              </w:tc>
              <w:tc>
                <w:tcPr>
                  <w:tcW w:w="4239" w:type="dxa"/>
                  <w:vAlign w:val="center"/>
                </w:tcPr>
                <w:p w14:paraId="39D22387">
                  <w:pPr>
                    <w:tabs>
                      <w:tab w:val="left" w:pos="900"/>
                    </w:tabs>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分类收集后可外售给回收商回收再利用；不可回收垃圾主要为废弃破损不能再利用商品、生活垃圾等，同项目生活垃圾一同清运处置</w:t>
                  </w:r>
                </w:p>
              </w:tc>
            </w:tr>
            <w:tr w14:paraId="2D78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9" w:type="dxa"/>
                  <w:vAlign w:val="center"/>
                </w:tcPr>
                <w:p w14:paraId="7E76C6B3">
                  <w:pPr>
                    <w:tabs>
                      <w:tab w:val="left" w:pos="900"/>
                    </w:tabs>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2268" w:type="dxa"/>
                  <w:vAlign w:val="center"/>
                </w:tcPr>
                <w:p w14:paraId="5262BC71">
                  <w:pPr>
                    <w:tabs>
                      <w:tab w:val="left" w:pos="900"/>
                    </w:tabs>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防渗化粪池及中水处理站污泥</w:t>
                  </w:r>
                </w:p>
              </w:tc>
              <w:tc>
                <w:tcPr>
                  <w:tcW w:w="1418" w:type="dxa"/>
                  <w:vAlign w:val="center"/>
                </w:tcPr>
                <w:p w14:paraId="3A1D0528">
                  <w:pPr>
                    <w:tabs>
                      <w:tab w:val="left" w:pos="900"/>
                    </w:tabs>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w:t>
                  </w:r>
                </w:p>
              </w:tc>
              <w:tc>
                <w:tcPr>
                  <w:tcW w:w="4239" w:type="dxa"/>
                  <w:vAlign w:val="center"/>
                </w:tcPr>
                <w:p w14:paraId="75E48791">
                  <w:pPr>
                    <w:tabs>
                      <w:tab w:val="left" w:pos="900"/>
                    </w:tabs>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定期委托当地环卫部门用专用车抽吸清运，统一处置</w:t>
                  </w:r>
                </w:p>
              </w:tc>
            </w:tr>
          </w:tbl>
          <w:p w14:paraId="7762AF49">
            <w:pPr>
              <w:tabs>
                <w:tab w:val="left" w:pos="900"/>
              </w:tabs>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因此，只要严格按照有关部门的规定处置项目产生的给类固体废弃物，搞好项目内的环境卫生，做到垃圾分类收集、分类回收，充分回收可利用资源（如金属、纸品、塑料、玻璃、拉罐筒等等），使区内生活垃圾分类化、减量化、无害化。根据本环评提出的要求，项目产生的生活垃圾及时清运，不长期堆放，同时制定合理的垃圾清运制度，则本项目营运期产生的固体废弃物对周围环境的影响较小。</w:t>
            </w:r>
          </w:p>
          <w:p w14:paraId="3FEB567F">
            <w:pPr>
              <w:spacing w:line="360" w:lineRule="auto"/>
              <w:ind w:firstLine="562" w:firstLineChars="200"/>
              <w:rPr>
                <w:rFonts w:ascii="Times New Roman" w:hAnsi="Times New Roman" w:eastAsiaTheme="minorEastAsia"/>
                <w:b/>
                <w:color w:val="000000" w:themeColor="text1"/>
                <w:sz w:val="24"/>
              </w:rPr>
            </w:pPr>
            <w:r>
              <w:rPr>
                <w:rFonts w:ascii="Times New Roman" w:hAnsi="Times New Roman" w:eastAsiaTheme="minorEastAsia"/>
                <w:b/>
                <w:color w:val="000000" w:themeColor="text1"/>
                <w:sz w:val="28"/>
                <w:szCs w:val="28"/>
              </w:rPr>
              <w:t>5</w:t>
            </w:r>
            <w:r>
              <w:rPr>
                <w:rFonts w:ascii="Times New Roman" w:hAnsiTheme="minorEastAsia" w:eastAsiaTheme="minorEastAsia"/>
                <w:b/>
                <w:color w:val="000000" w:themeColor="text1"/>
                <w:sz w:val="28"/>
                <w:szCs w:val="28"/>
              </w:rPr>
              <w:t>、环境风险分析</w:t>
            </w:r>
          </w:p>
          <w:p w14:paraId="0273C66F">
            <w:pPr>
              <w:spacing w:line="360" w:lineRule="auto"/>
              <w:ind w:firstLine="523" w:firstLineChars="218"/>
              <w:rPr>
                <w:rFonts w:ascii="Times New Roman" w:hAnsi="Times New Roman" w:eastAsiaTheme="minorEastAsia"/>
                <w:color w:val="000000" w:themeColor="text1"/>
                <w:sz w:val="24"/>
              </w:rPr>
            </w:pPr>
            <w:r>
              <w:rPr>
                <w:rFonts w:ascii="Times New Roman" w:hAnsiTheme="minorEastAsia" w:eastAsiaTheme="minorEastAsia"/>
                <w:iCs/>
                <w:color w:val="000000" w:themeColor="text1"/>
                <w:sz w:val="24"/>
              </w:rPr>
              <w:t>所谓环境风险是指突发性灾难事故造成重大环境污染的事件，它具有危害性大、影响范围广等特点，同时风险发生的概率又有很大的不确定性，倘若一旦发生，其破坏性极强，对生态环境会产生严重破坏。</w:t>
            </w:r>
          </w:p>
          <w:p w14:paraId="23FCE18E">
            <w:pPr>
              <w:spacing w:line="360" w:lineRule="auto"/>
              <w:ind w:firstLine="480" w:firstLineChars="200"/>
              <w:jc w:val="left"/>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环境风险评价的目的是分析和预测项目存在的潜在危险、有害因素，所造成的人身安全与环境影响和损害程度，提出合理可行的防范、应急与减缓措施，以使项目事故率、损失和环境影响达到可接受的水平。</w:t>
            </w:r>
          </w:p>
          <w:p w14:paraId="046E67D4">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）风险识别</w:t>
            </w:r>
          </w:p>
          <w:p w14:paraId="34105974">
            <w:pPr>
              <w:spacing w:line="360" w:lineRule="auto"/>
              <w:ind w:firstLine="480" w:firstLineChars="200"/>
              <w:rPr>
                <w:rFonts w:ascii="Times New Roman" w:hAnsi="Times New Roman" w:eastAsiaTheme="minorEastAsia"/>
                <w:iCs/>
                <w:color w:val="000000" w:themeColor="text1"/>
                <w:sz w:val="24"/>
              </w:rPr>
            </w:pPr>
            <w:r>
              <w:rPr>
                <w:rFonts w:ascii="Times New Roman" w:hAnsiTheme="minorEastAsia" w:eastAsiaTheme="minorEastAsia"/>
                <w:iCs/>
                <w:color w:val="000000" w:themeColor="text1"/>
                <w:sz w:val="24"/>
              </w:rPr>
              <w:t>①物质风险识别</w:t>
            </w:r>
          </w:p>
          <w:p w14:paraId="2AB8EF43">
            <w:pPr>
              <w:pStyle w:val="4"/>
              <w:spacing w:beforeLines="0" w:afterLines="0"/>
              <w:ind w:firstLine="480"/>
              <w:rPr>
                <w:rFonts w:eastAsiaTheme="minorEastAsia"/>
                <w:color w:val="000000" w:themeColor="text1"/>
                <w:kern w:val="0"/>
              </w:rPr>
            </w:pPr>
            <w:r>
              <w:rPr>
                <w:rFonts w:hAnsiTheme="minorEastAsia" w:eastAsiaTheme="minorEastAsia"/>
                <w:color w:val="000000" w:themeColor="text1"/>
                <w:kern w:val="0"/>
              </w:rPr>
              <w:t>根据《建设项目环境风险评价技术导则》（</w:t>
            </w:r>
            <w:r>
              <w:rPr>
                <w:rFonts w:eastAsiaTheme="minorEastAsia"/>
                <w:color w:val="000000" w:themeColor="text1"/>
                <w:kern w:val="0"/>
              </w:rPr>
              <w:t>HJ 169-2018</w:t>
            </w:r>
            <w:r>
              <w:rPr>
                <w:rFonts w:hAnsiTheme="minorEastAsia" w:eastAsiaTheme="minorEastAsia"/>
                <w:color w:val="000000" w:themeColor="text1"/>
                <w:kern w:val="0"/>
              </w:rPr>
              <w:t>）相关规定：根据项目生产工艺流程，对企业原辅材料、燃料、中间产品、副产品、最终产品和三废所涉及的主要物质进行识别；如果某种物质具有有毒、有害、易燃易爆、易扩散等特性，在意外条件下可能对企业外部人群和环境造成伤害、污染，则定义此物质为环境风险物质。</w:t>
            </w:r>
          </w:p>
          <w:p w14:paraId="2E7D264D">
            <w:pPr>
              <w:spacing w:line="360" w:lineRule="auto"/>
              <w:ind w:firstLine="480" w:firstLineChars="200"/>
              <w:jc w:val="left"/>
              <w:rPr>
                <w:rFonts w:ascii="Times New Roman" w:hAnsi="Times New Roman" w:eastAsiaTheme="minorEastAsia"/>
                <w:color w:val="000000" w:themeColor="text1"/>
                <w:kern w:val="0"/>
                <w:sz w:val="24"/>
                <w:szCs w:val="24"/>
              </w:rPr>
            </w:pPr>
            <w:r>
              <w:rPr>
                <w:rFonts w:ascii="Times New Roman" w:hAnsiTheme="minorEastAsia" w:eastAsiaTheme="minorEastAsia"/>
                <w:color w:val="000000" w:themeColor="text1"/>
                <w:kern w:val="0"/>
                <w:sz w:val="24"/>
                <w:szCs w:val="24"/>
              </w:rPr>
              <w:t>根据此原则，对项目区内各环节涉及的主要物质进行识别，识别过程及结果见表</w:t>
            </w:r>
            <w:r>
              <w:rPr>
                <w:rFonts w:ascii="Times New Roman" w:hAnsi="Times New Roman" w:eastAsiaTheme="minorEastAsia"/>
                <w:color w:val="000000" w:themeColor="text1"/>
                <w:kern w:val="0"/>
                <w:sz w:val="24"/>
                <w:szCs w:val="24"/>
              </w:rPr>
              <w:t>7-</w:t>
            </w:r>
            <w:r>
              <w:rPr>
                <w:rFonts w:hint="eastAsia" w:ascii="Times New Roman" w:hAnsi="Times New Roman" w:eastAsiaTheme="minorEastAsia"/>
                <w:color w:val="000000" w:themeColor="text1"/>
                <w:kern w:val="0"/>
                <w:sz w:val="24"/>
                <w:szCs w:val="24"/>
              </w:rPr>
              <w:t>20</w:t>
            </w:r>
            <w:r>
              <w:rPr>
                <w:rFonts w:ascii="Times New Roman" w:hAnsiTheme="minorEastAsia" w:eastAsiaTheme="minorEastAsia"/>
                <w:color w:val="000000" w:themeColor="text1"/>
                <w:kern w:val="0"/>
                <w:sz w:val="24"/>
                <w:szCs w:val="24"/>
              </w:rPr>
              <w:t>。</w:t>
            </w:r>
          </w:p>
          <w:p w14:paraId="686842A8">
            <w:pPr>
              <w:adjustRightInd w:val="0"/>
              <w:snapToGrid w:val="0"/>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7-</w:t>
            </w:r>
            <w:r>
              <w:rPr>
                <w:rFonts w:hint="eastAsia" w:ascii="Times New Roman" w:hAnsi="Times New Roman" w:eastAsiaTheme="minorEastAsia"/>
                <w:b/>
                <w:color w:val="000000" w:themeColor="text1"/>
                <w:sz w:val="24"/>
                <w:szCs w:val="24"/>
              </w:rPr>
              <w:t>20</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环境风险物质识别表</w:t>
            </w:r>
          </w:p>
          <w:tbl>
            <w:tblPr>
              <w:tblStyle w:val="24"/>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838"/>
              <w:gridCol w:w="1176"/>
              <w:gridCol w:w="1129"/>
              <w:gridCol w:w="1092"/>
              <w:gridCol w:w="869"/>
              <w:gridCol w:w="1128"/>
              <w:gridCol w:w="934"/>
            </w:tblGrid>
            <w:tr w14:paraId="7A8B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4A1E495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物质名称</w:t>
                  </w:r>
                </w:p>
              </w:tc>
              <w:tc>
                <w:tcPr>
                  <w:tcW w:w="838" w:type="dxa"/>
                  <w:tcBorders>
                    <w:top w:val="single" w:color="auto" w:sz="4" w:space="0"/>
                    <w:left w:val="single" w:color="auto" w:sz="4" w:space="0"/>
                    <w:bottom w:val="single" w:color="auto" w:sz="4" w:space="0"/>
                    <w:right w:val="single" w:color="auto" w:sz="4" w:space="0"/>
                  </w:tcBorders>
                  <w:vAlign w:val="center"/>
                </w:tcPr>
                <w:p w14:paraId="34D9A73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风险</w:t>
                  </w:r>
                </w:p>
                <w:p w14:paraId="6852E10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特性</w:t>
                  </w:r>
                </w:p>
              </w:tc>
              <w:tc>
                <w:tcPr>
                  <w:tcW w:w="1176" w:type="dxa"/>
                  <w:tcBorders>
                    <w:top w:val="single" w:color="auto" w:sz="4" w:space="0"/>
                    <w:left w:val="single" w:color="auto" w:sz="4" w:space="0"/>
                    <w:bottom w:val="single" w:color="auto" w:sz="4" w:space="0"/>
                    <w:right w:val="single" w:color="auto" w:sz="4" w:space="0"/>
                  </w:tcBorders>
                  <w:vAlign w:val="center"/>
                </w:tcPr>
                <w:p w14:paraId="1640342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风险类型</w:t>
                  </w:r>
                </w:p>
              </w:tc>
              <w:tc>
                <w:tcPr>
                  <w:tcW w:w="1129" w:type="dxa"/>
                  <w:tcBorders>
                    <w:top w:val="single" w:color="auto" w:sz="4" w:space="0"/>
                    <w:left w:val="single" w:color="auto" w:sz="4" w:space="0"/>
                    <w:bottom w:val="single" w:color="auto" w:sz="4" w:space="0"/>
                    <w:right w:val="single" w:color="auto" w:sz="4" w:space="0"/>
                  </w:tcBorders>
                  <w:vAlign w:val="center"/>
                </w:tcPr>
                <w:p w14:paraId="7D00D15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存放位置</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所在装置</w:t>
                  </w:r>
                </w:p>
              </w:tc>
              <w:tc>
                <w:tcPr>
                  <w:tcW w:w="1092" w:type="dxa"/>
                  <w:tcBorders>
                    <w:top w:val="single" w:color="auto" w:sz="4" w:space="0"/>
                    <w:left w:val="single" w:color="auto" w:sz="4" w:space="0"/>
                    <w:bottom w:val="single" w:color="auto" w:sz="4" w:space="0"/>
                    <w:right w:val="single" w:color="auto" w:sz="4" w:space="0"/>
                  </w:tcBorders>
                  <w:vAlign w:val="center"/>
                </w:tcPr>
                <w:p w14:paraId="3B0BEA1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w:t>
                  </w:r>
                  <w:r>
                    <w:rPr>
                      <w:rFonts w:ascii="Times New Roman" w:hAnsiTheme="minorEastAsia" w:eastAsiaTheme="minorEastAsia"/>
                      <w:color w:val="000000" w:themeColor="text1"/>
                      <w:szCs w:val="21"/>
                    </w:rPr>
                    <w:t>站内最大存放量（</w:t>
                  </w:r>
                  <w:r>
                    <w:rPr>
                      <w:rFonts w:ascii="Times New Roman" w:hAnsi="Times New Roman" w:eastAsiaTheme="minorEastAsia"/>
                      <w:color w:val="000000" w:themeColor="text1"/>
                      <w:szCs w:val="21"/>
                    </w:rPr>
                    <w:t>t</w:t>
                  </w:r>
                  <w:r>
                    <w:rPr>
                      <w:rFonts w:ascii="Times New Roman" w:hAnsiTheme="minorEastAsia" w:eastAsiaTheme="minorEastAsia"/>
                      <w:color w:val="000000" w:themeColor="text1"/>
                      <w:szCs w:val="21"/>
                    </w:rPr>
                    <w:t>）</w:t>
                  </w:r>
                </w:p>
              </w:tc>
              <w:tc>
                <w:tcPr>
                  <w:tcW w:w="869" w:type="dxa"/>
                  <w:tcBorders>
                    <w:top w:val="single" w:color="auto" w:sz="4" w:space="0"/>
                    <w:left w:val="single" w:color="auto" w:sz="4" w:space="0"/>
                    <w:bottom w:val="single" w:color="auto" w:sz="4" w:space="0"/>
                    <w:right w:val="single" w:color="auto" w:sz="4" w:space="0"/>
                  </w:tcBorders>
                  <w:vAlign w:val="center"/>
                </w:tcPr>
                <w:p w14:paraId="72B37E68">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w:t>
                  </w:r>
                  <w:r>
                    <w:rPr>
                      <w:rFonts w:ascii="Times New Roman" w:hAnsiTheme="minorEastAsia" w:eastAsiaTheme="minorEastAsia"/>
                      <w:color w:val="000000" w:themeColor="text1"/>
                      <w:szCs w:val="21"/>
                    </w:rPr>
                    <w:t>临界量（</w:t>
                  </w:r>
                  <w:r>
                    <w:rPr>
                      <w:rFonts w:ascii="Times New Roman" w:hAnsi="Times New Roman" w:eastAsiaTheme="minorEastAsia"/>
                      <w:color w:val="000000" w:themeColor="text1"/>
                      <w:szCs w:val="21"/>
                    </w:rPr>
                    <w:t>t</w:t>
                  </w:r>
                  <w:r>
                    <w:rPr>
                      <w:rFonts w:ascii="Times New Roman" w:hAnsiTheme="minorEastAsia" w:eastAsiaTheme="minorEastAsia"/>
                      <w:color w:val="000000" w:themeColor="text1"/>
                      <w:szCs w:val="21"/>
                    </w:rPr>
                    <w:t>）</w:t>
                  </w:r>
                </w:p>
              </w:tc>
              <w:tc>
                <w:tcPr>
                  <w:tcW w:w="1128" w:type="dxa"/>
                  <w:tcBorders>
                    <w:top w:val="single" w:color="auto" w:sz="4" w:space="0"/>
                    <w:left w:val="single" w:color="auto" w:sz="4" w:space="0"/>
                    <w:bottom w:val="single" w:color="auto" w:sz="4" w:space="0"/>
                    <w:right w:val="single" w:color="auto" w:sz="4" w:space="0"/>
                  </w:tcBorders>
                  <w:vAlign w:val="center"/>
                </w:tcPr>
                <w:p w14:paraId="41CEAF0A">
                  <w:pPr>
                    <w:jc w:val="center"/>
                    <w:rPr>
                      <w:rFonts w:ascii="Times New Roman" w:hAnsi="Times New Roman" w:eastAsiaTheme="minorEastAsia"/>
                      <w:color w:val="000000" w:themeColor="text1"/>
                      <w:szCs w:val="21"/>
                    </w:rPr>
                  </w:pPr>
                  <w:r>
                    <w:rPr>
                      <w:rFonts w:ascii="Times New Roman" w:hAnsi="Times New Roman" w:eastAsiaTheme="minorEastAsia"/>
                      <w:bCs/>
                      <w:color w:val="000000" w:themeColor="text1"/>
                      <w:szCs w:val="21"/>
                    </w:rPr>
                    <w:t>Q=w/W</w:t>
                  </w:r>
                </w:p>
              </w:tc>
              <w:tc>
                <w:tcPr>
                  <w:tcW w:w="934" w:type="dxa"/>
                  <w:tcBorders>
                    <w:top w:val="single" w:color="auto" w:sz="4" w:space="0"/>
                    <w:left w:val="single" w:color="auto" w:sz="4" w:space="0"/>
                    <w:bottom w:val="single" w:color="auto" w:sz="4" w:space="0"/>
                    <w:right w:val="single" w:color="auto" w:sz="4" w:space="0"/>
                  </w:tcBorders>
                  <w:vAlign w:val="center"/>
                </w:tcPr>
                <w:p w14:paraId="38DD924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是否为环境风险物质</w:t>
                  </w:r>
                </w:p>
              </w:tc>
            </w:tr>
            <w:tr w14:paraId="45795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5A45DE9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废水</w:t>
                  </w:r>
                </w:p>
              </w:tc>
              <w:tc>
                <w:tcPr>
                  <w:tcW w:w="838" w:type="dxa"/>
                  <w:tcBorders>
                    <w:top w:val="single" w:color="auto" w:sz="4" w:space="0"/>
                    <w:left w:val="single" w:color="auto" w:sz="4" w:space="0"/>
                    <w:bottom w:val="single" w:color="auto" w:sz="4" w:space="0"/>
                    <w:right w:val="single" w:color="auto" w:sz="4" w:space="0"/>
                  </w:tcBorders>
                  <w:vAlign w:val="center"/>
                </w:tcPr>
                <w:p w14:paraId="45E8443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176" w:type="dxa"/>
                  <w:tcBorders>
                    <w:top w:val="single" w:color="auto" w:sz="4" w:space="0"/>
                    <w:left w:val="single" w:color="auto" w:sz="4" w:space="0"/>
                    <w:bottom w:val="single" w:color="auto" w:sz="4" w:space="0"/>
                    <w:right w:val="single" w:color="auto" w:sz="4" w:space="0"/>
                  </w:tcBorders>
                  <w:vAlign w:val="center"/>
                </w:tcPr>
                <w:p w14:paraId="7376CBC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泄漏、外排</w:t>
                  </w:r>
                </w:p>
              </w:tc>
              <w:tc>
                <w:tcPr>
                  <w:tcW w:w="1129" w:type="dxa"/>
                  <w:tcBorders>
                    <w:top w:val="single" w:color="auto" w:sz="4" w:space="0"/>
                    <w:left w:val="single" w:color="auto" w:sz="4" w:space="0"/>
                    <w:bottom w:val="single" w:color="auto" w:sz="4" w:space="0"/>
                    <w:right w:val="single" w:color="auto" w:sz="4" w:space="0"/>
                  </w:tcBorders>
                  <w:vAlign w:val="center"/>
                </w:tcPr>
                <w:p w14:paraId="4F6BC2A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污水处</w:t>
                  </w:r>
                </w:p>
                <w:p w14:paraId="780BC74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理站</w:t>
                  </w:r>
                </w:p>
              </w:tc>
              <w:tc>
                <w:tcPr>
                  <w:tcW w:w="1092" w:type="dxa"/>
                  <w:tcBorders>
                    <w:top w:val="single" w:color="auto" w:sz="4" w:space="0"/>
                    <w:left w:val="single" w:color="auto" w:sz="4" w:space="0"/>
                    <w:bottom w:val="single" w:color="auto" w:sz="4" w:space="0"/>
                    <w:right w:val="single" w:color="auto" w:sz="4" w:space="0"/>
                  </w:tcBorders>
                  <w:vAlign w:val="center"/>
                </w:tcPr>
                <w:p w14:paraId="591BDA6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109.54</w:t>
                  </w:r>
                </w:p>
              </w:tc>
              <w:tc>
                <w:tcPr>
                  <w:tcW w:w="869" w:type="dxa"/>
                  <w:tcBorders>
                    <w:top w:val="single" w:color="auto" w:sz="4" w:space="0"/>
                    <w:left w:val="single" w:color="auto" w:sz="4" w:space="0"/>
                    <w:bottom w:val="single" w:color="auto" w:sz="4" w:space="0"/>
                    <w:right w:val="single" w:color="auto" w:sz="4" w:space="0"/>
                  </w:tcBorders>
                  <w:vAlign w:val="center"/>
                </w:tcPr>
                <w:p w14:paraId="4868959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128" w:type="dxa"/>
                  <w:tcBorders>
                    <w:top w:val="single" w:color="auto" w:sz="4" w:space="0"/>
                    <w:left w:val="single" w:color="auto" w:sz="4" w:space="0"/>
                    <w:bottom w:val="single" w:color="auto" w:sz="4" w:space="0"/>
                    <w:right w:val="single" w:color="auto" w:sz="4" w:space="0"/>
                  </w:tcBorders>
                  <w:vAlign w:val="center"/>
                </w:tcPr>
                <w:p w14:paraId="41260AF0">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w:t>
                  </w:r>
                </w:p>
              </w:tc>
              <w:tc>
                <w:tcPr>
                  <w:tcW w:w="934" w:type="dxa"/>
                  <w:tcBorders>
                    <w:top w:val="single" w:color="auto" w:sz="4" w:space="0"/>
                    <w:left w:val="single" w:color="auto" w:sz="4" w:space="0"/>
                    <w:bottom w:val="single" w:color="auto" w:sz="4" w:space="0"/>
                    <w:right w:val="single" w:color="auto" w:sz="4" w:space="0"/>
                  </w:tcBorders>
                  <w:vAlign w:val="center"/>
                </w:tcPr>
                <w:p w14:paraId="6F08886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否</w:t>
                  </w:r>
                </w:p>
              </w:tc>
            </w:tr>
            <w:tr w14:paraId="0E89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7DA0873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次氯酸钠</w:t>
                  </w:r>
                </w:p>
              </w:tc>
              <w:tc>
                <w:tcPr>
                  <w:tcW w:w="838" w:type="dxa"/>
                  <w:tcBorders>
                    <w:top w:val="single" w:color="auto" w:sz="4" w:space="0"/>
                    <w:left w:val="single" w:color="auto" w:sz="4" w:space="0"/>
                    <w:bottom w:val="single" w:color="auto" w:sz="4" w:space="0"/>
                    <w:right w:val="single" w:color="auto" w:sz="4" w:space="0"/>
                  </w:tcBorders>
                  <w:vAlign w:val="center"/>
                </w:tcPr>
                <w:p w14:paraId="2DC5AFC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有毒、有害物质</w:t>
                  </w:r>
                </w:p>
              </w:tc>
              <w:tc>
                <w:tcPr>
                  <w:tcW w:w="1176" w:type="dxa"/>
                  <w:tcBorders>
                    <w:top w:val="single" w:color="auto" w:sz="4" w:space="0"/>
                    <w:left w:val="single" w:color="auto" w:sz="4" w:space="0"/>
                    <w:bottom w:val="single" w:color="auto" w:sz="4" w:space="0"/>
                    <w:right w:val="single" w:color="auto" w:sz="4" w:space="0"/>
                  </w:tcBorders>
                  <w:vAlign w:val="center"/>
                </w:tcPr>
                <w:p w14:paraId="61FB584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泄露；</w:t>
                  </w:r>
                  <w:r>
                    <w:rPr>
                      <w:rFonts w:ascii="Times New Roman" w:hAnsiTheme="minorEastAsia" w:eastAsiaTheme="minorEastAsia"/>
                      <w:color w:val="000000" w:themeColor="text1"/>
                      <w:kern w:val="0"/>
                      <w:szCs w:val="21"/>
                    </w:rPr>
                    <w:t>未按要求规范储存、使用</w:t>
                  </w:r>
                </w:p>
              </w:tc>
              <w:tc>
                <w:tcPr>
                  <w:tcW w:w="1129" w:type="dxa"/>
                  <w:tcBorders>
                    <w:top w:val="single" w:color="auto" w:sz="4" w:space="0"/>
                    <w:left w:val="single" w:color="auto" w:sz="4" w:space="0"/>
                    <w:bottom w:val="single" w:color="auto" w:sz="4" w:space="0"/>
                    <w:right w:val="single" w:color="auto" w:sz="4" w:space="0"/>
                  </w:tcBorders>
                  <w:vAlign w:val="center"/>
                </w:tcPr>
                <w:p w14:paraId="6E2CCA8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污水处</w:t>
                  </w:r>
                </w:p>
                <w:p w14:paraId="6D88A30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理站</w:t>
                  </w:r>
                </w:p>
              </w:tc>
              <w:tc>
                <w:tcPr>
                  <w:tcW w:w="1092" w:type="dxa"/>
                  <w:tcBorders>
                    <w:top w:val="single" w:color="auto" w:sz="4" w:space="0"/>
                    <w:left w:val="single" w:color="auto" w:sz="4" w:space="0"/>
                    <w:bottom w:val="single" w:color="auto" w:sz="4" w:space="0"/>
                    <w:right w:val="single" w:color="auto" w:sz="4" w:space="0"/>
                  </w:tcBorders>
                  <w:vAlign w:val="center"/>
                </w:tcPr>
                <w:p w14:paraId="11878E12">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0.27</w:t>
                  </w:r>
                </w:p>
              </w:tc>
              <w:tc>
                <w:tcPr>
                  <w:tcW w:w="869" w:type="dxa"/>
                  <w:tcBorders>
                    <w:top w:val="single" w:color="auto" w:sz="4" w:space="0"/>
                    <w:left w:val="single" w:color="auto" w:sz="4" w:space="0"/>
                    <w:bottom w:val="single" w:color="auto" w:sz="4" w:space="0"/>
                    <w:right w:val="single" w:color="auto" w:sz="4" w:space="0"/>
                  </w:tcBorders>
                  <w:vAlign w:val="center"/>
                </w:tcPr>
                <w:p w14:paraId="0098032B">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1128" w:type="dxa"/>
                  <w:tcBorders>
                    <w:top w:val="single" w:color="auto" w:sz="4" w:space="0"/>
                    <w:left w:val="single" w:color="auto" w:sz="4" w:space="0"/>
                    <w:bottom w:val="single" w:color="auto" w:sz="4" w:space="0"/>
                    <w:right w:val="single" w:color="auto" w:sz="4" w:space="0"/>
                  </w:tcBorders>
                  <w:vAlign w:val="center"/>
                </w:tcPr>
                <w:p w14:paraId="3A63663F">
                  <w:pPr>
                    <w:jc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0.054</w:t>
                  </w:r>
                </w:p>
              </w:tc>
              <w:tc>
                <w:tcPr>
                  <w:tcW w:w="934" w:type="dxa"/>
                  <w:tcBorders>
                    <w:top w:val="single" w:color="auto" w:sz="4" w:space="0"/>
                    <w:left w:val="single" w:color="auto" w:sz="4" w:space="0"/>
                    <w:bottom w:val="single" w:color="auto" w:sz="4" w:space="0"/>
                    <w:right w:val="single" w:color="auto" w:sz="4" w:space="0"/>
                  </w:tcBorders>
                  <w:vAlign w:val="center"/>
                </w:tcPr>
                <w:p w14:paraId="3A99BC0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是</w:t>
                  </w:r>
                </w:p>
              </w:tc>
            </w:tr>
            <w:tr w14:paraId="6D78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0213EFB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生活垃圾</w:t>
                  </w:r>
                </w:p>
              </w:tc>
              <w:tc>
                <w:tcPr>
                  <w:tcW w:w="838" w:type="dxa"/>
                  <w:tcBorders>
                    <w:top w:val="single" w:color="auto" w:sz="4" w:space="0"/>
                    <w:left w:val="single" w:color="auto" w:sz="4" w:space="0"/>
                    <w:bottom w:val="single" w:color="auto" w:sz="4" w:space="0"/>
                    <w:right w:val="single" w:color="auto" w:sz="4" w:space="0"/>
                  </w:tcBorders>
                  <w:vAlign w:val="center"/>
                </w:tcPr>
                <w:p w14:paraId="0CFC6111">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176" w:type="dxa"/>
                  <w:tcBorders>
                    <w:top w:val="single" w:color="auto" w:sz="4" w:space="0"/>
                    <w:left w:val="single" w:color="auto" w:sz="4" w:space="0"/>
                    <w:bottom w:val="single" w:color="auto" w:sz="4" w:space="0"/>
                    <w:right w:val="single" w:color="auto" w:sz="4" w:space="0"/>
                  </w:tcBorders>
                  <w:vAlign w:val="center"/>
                </w:tcPr>
                <w:p w14:paraId="11DCB01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未按要求规范处置</w:t>
                  </w:r>
                </w:p>
              </w:tc>
              <w:tc>
                <w:tcPr>
                  <w:tcW w:w="1129" w:type="dxa"/>
                  <w:tcBorders>
                    <w:top w:val="single" w:color="auto" w:sz="4" w:space="0"/>
                    <w:left w:val="single" w:color="auto" w:sz="4" w:space="0"/>
                    <w:bottom w:val="single" w:color="auto" w:sz="4" w:space="0"/>
                    <w:right w:val="single" w:color="auto" w:sz="4" w:space="0"/>
                  </w:tcBorders>
                  <w:vAlign w:val="center"/>
                </w:tcPr>
                <w:p w14:paraId="1D92E3B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生活垃</w:t>
                  </w:r>
                </w:p>
                <w:p w14:paraId="6552B36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圾桶</w:t>
                  </w:r>
                </w:p>
              </w:tc>
              <w:tc>
                <w:tcPr>
                  <w:tcW w:w="1092" w:type="dxa"/>
                  <w:tcBorders>
                    <w:top w:val="single" w:color="auto" w:sz="4" w:space="0"/>
                    <w:left w:val="single" w:color="auto" w:sz="4" w:space="0"/>
                    <w:bottom w:val="single" w:color="auto" w:sz="4" w:space="0"/>
                    <w:right w:val="single" w:color="auto" w:sz="4" w:space="0"/>
                  </w:tcBorders>
                  <w:vAlign w:val="center"/>
                </w:tcPr>
                <w:p w14:paraId="6D0BDF53">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1.47</w:t>
                  </w:r>
                </w:p>
              </w:tc>
              <w:tc>
                <w:tcPr>
                  <w:tcW w:w="869" w:type="dxa"/>
                  <w:tcBorders>
                    <w:top w:val="single" w:color="auto" w:sz="4" w:space="0"/>
                    <w:left w:val="single" w:color="auto" w:sz="4" w:space="0"/>
                    <w:bottom w:val="single" w:color="auto" w:sz="4" w:space="0"/>
                    <w:right w:val="single" w:color="auto" w:sz="4" w:space="0"/>
                  </w:tcBorders>
                  <w:vAlign w:val="center"/>
                </w:tcPr>
                <w:p w14:paraId="749FD97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128" w:type="dxa"/>
                  <w:tcBorders>
                    <w:top w:val="single" w:color="auto" w:sz="4" w:space="0"/>
                    <w:left w:val="single" w:color="auto" w:sz="4" w:space="0"/>
                    <w:bottom w:val="single" w:color="auto" w:sz="4" w:space="0"/>
                    <w:right w:val="single" w:color="auto" w:sz="4" w:space="0"/>
                  </w:tcBorders>
                  <w:vAlign w:val="center"/>
                </w:tcPr>
                <w:p w14:paraId="1808A58C">
                  <w:pPr>
                    <w:widowControl/>
                    <w:jc w:val="center"/>
                    <w:textAlignment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934" w:type="dxa"/>
                  <w:tcBorders>
                    <w:top w:val="single" w:color="auto" w:sz="4" w:space="0"/>
                    <w:left w:val="single" w:color="auto" w:sz="4" w:space="0"/>
                    <w:bottom w:val="single" w:color="auto" w:sz="4" w:space="0"/>
                    <w:right w:val="single" w:color="auto" w:sz="4" w:space="0"/>
                  </w:tcBorders>
                  <w:vAlign w:val="center"/>
                </w:tcPr>
                <w:p w14:paraId="6C3265AF">
                  <w:pPr>
                    <w:widowControl/>
                    <w:jc w:val="center"/>
                    <w:textAlignment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否</w:t>
                  </w:r>
                </w:p>
              </w:tc>
            </w:tr>
            <w:tr w14:paraId="4BED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61D6FFDE">
                  <w:pPr>
                    <w:pStyle w:val="12"/>
                    <w:jc w:val="center"/>
                    <w:rPr>
                      <w:rFonts w:ascii="Times New Roman" w:hAnsi="Times New Roman" w:eastAsiaTheme="minorEastAsia"/>
                      <w:color w:val="000000" w:themeColor="text1"/>
                    </w:rPr>
                  </w:pPr>
                  <w:r>
                    <w:rPr>
                      <w:rFonts w:ascii="Times New Roman" w:hAnsiTheme="minorEastAsia" w:eastAsiaTheme="minorEastAsia"/>
                      <w:color w:val="000000" w:themeColor="text1"/>
                    </w:rPr>
                    <w:t>污泥</w:t>
                  </w:r>
                </w:p>
              </w:tc>
              <w:tc>
                <w:tcPr>
                  <w:tcW w:w="838" w:type="dxa"/>
                  <w:tcBorders>
                    <w:top w:val="single" w:color="auto" w:sz="4" w:space="0"/>
                    <w:left w:val="single" w:color="auto" w:sz="4" w:space="0"/>
                    <w:bottom w:val="single" w:color="auto" w:sz="4" w:space="0"/>
                    <w:right w:val="single" w:color="auto" w:sz="4" w:space="0"/>
                  </w:tcBorders>
                  <w:vAlign w:val="center"/>
                </w:tcPr>
                <w:p w14:paraId="0448A1A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176" w:type="dxa"/>
                  <w:tcBorders>
                    <w:top w:val="single" w:color="auto" w:sz="4" w:space="0"/>
                    <w:left w:val="single" w:color="auto" w:sz="4" w:space="0"/>
                    <w:bottom w:val="single" w:color="auto" w:sz="4" w:space="0"/>
                    <w:right w:val="single" w:color="auto" w:sz="4" w:space="0"/>
                  </w:tcBorders>
                  <w:vAlign w:val="center"/>
                </w:tcPr>
                <w:p w14:paraId="655E839E">
                  <w:pPr>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未按要求规范处置</w:t>
                  </w:r>
                </w:p>
              </w:tc>
              <w:tc>
                <w:tcPr>
                  <w:tcW w:w="1129" w:type="dxa"/>
                  <w:tcBorders>
                    <w:top w:val="single" w:color="auto" w:sz="4" w:space="0"/>
                    <w:left w:val="single" w:color="auto" w:sz="4" w:space="0"/>
                    <w:bottom w:val="single" w:color="auto" w:sz="4" w:space="0"/>
                    <w:right w:val="single" w:color="auto" w:sz="4" w:space="0"/>
                  </w:tcBorders>
                  <w:vAlign w:val="center"/>
                </w:tcPr>
                <w:p w14:paraId="350EC81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防渗化粪池、中水处理站</w:t>
                  </w:r>
                </w:p>
              </w:tc>
              <w:tc>
                <w:tcPr>
                  <w:tcW w:w="1092" w:type="dxa"/>
                  <w:tcBorders>
                    <w:top w:val="single" w:color="auto" w:sz="4" w:space="0"/>
                    <w:left w:val="single" w:color="auto" w:sz="4" w:space="0"/>
                    <w:bottom w:val="single" w:color="auto" w:sz="4" w:space="0"/>
                    <w:right w:val="single" w:color="auto" w:sz="4" w:space="0"/>
                  </w:tcBorders>
                  <w:vAlign w:val="center"/>
                </w:tcPr>
                <w:p w14:paraId="3E7E2F9E">
                  <w:pPr>
                    <w:autoSpaceDE w:val="0"/>
                    <w:autoSpaceDN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0.023</w:t>
                  </w:r>
                </w:p>
              </w:tc>
              <w:tc>
                <w:tcPr>
                  <w:tcW w:w="869" w:type="dxa"/>
                  <w:tcBorders>
                    <w:top w:val="single" w:color="auto" w:sz="4" w:space="0"/>
                    <w:left w:val="single" w:color="auto" w:sz="4" w:space="0"/>
                    <w:bottom w:val="single" w:color="auto" w:sz="4" w:space="0"/>
                    <w:right w:val="single" w:color="auto" w:sz="4" w:space="0"/>
                  </w:tcBorders>
                  <w:vAlign w:val="center"/>
                </w:tcPr>
                <w:p w14:paraId="658B90A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128" w:type="dxa"/>
                  <w:tcBorders>
                    <w:top w:val="single" w:color="auto" w:sz="4" w:space="0"/>
                    <w:left w:val="single" w:color="auto" w:sz="4" w:space="0"/>
                    <w:bottom w:val="single" w:color="auto" w:sz="4" w:space="0"/>
                    <w:right w:val="single" w:color="auto" w:sz="4" w:space="0"/>
                  </w:tcBorders>
                  <w:vAlign w:val="center"/>
                </w:tcPr>
                <w:p w14:paraId="7689558C">
                  <w:pPr>
                    <w:widowControl/>
                    <w:jc w:val="center"/>
                    <w:textAlignment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934" w:type="dxa"/>
                  <w:tcBorders>
                    <w:top w:val="single" w:color="auto" w:sz="4" w:space="0"/>
                    <w:left w:val="single" w:color="auto" w:sz="4" w:space="0"/>
                    <w:bottom w:val="single" w:color="auto" w:sz="4" w:space="0"/>
                    <w:right w:val="single" w:color="auto" w:sz="4" w:space="0"/>
                  </w:tcBorders>
                  <w:vAlign w:val="center"/>
                </w:tcPr>
                <w:p w14:paraId="2F75B5D3">
                  <w:pPr>
                    <w:widowControl/>
                    <w:jc w:val="center"/>
                    <w:textAlignment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否</w:t>
                  </w:r>
                </w:p>
              </w:tc>
            </w:tr>
            <w:tr w14:paraId="723E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08AC9AF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合计</w:t>
                  </w:r>
                </w:p>
              </w:tc>
              <w:tc>
                <w:tcPr>
                  <w:tcW w:w="838" w:type="dxa"/>
                  <w:tcBorders>
                    <w:top w:val="single" w:color="auto" w:sz="4" w:space="0"/>
                    <w:left w:val="single" w:color="auto" w:sz="4" w:space="0"/>
                    <w:bottom w:val="single" w:color="auto" w:sz="4" w:space="0"/>
                    <w:right w:val="single" w:color="auto" w:sz="4" w:space="0"/>
                  </w:tcBorders>
                  <w:vAlign w:val="center"/>
                </w:tcPr>
                <w:p w14:paraId="7B06F4C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176" w:type="dxa"/>
                  <w:tcBorders>
                    <w:top w:val="single" w:color="auto" w:sz="4" w:space="0"/>
                    <w:left w:val="single" w:color="auto" w:sz="4" w:space="0"/>
                    <w:bottom w:val="single" w:color="auto" w:sz="4" w:space="0"/>
                    <w:right w:val="single" w:color="auto" w:sz="4" w:space="0"/>
                  </w:tcBorders>
                  <w:vAlign w:val="center"/>
                </w:tcPr>
                <w:p w14:paraId="222D448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129" w:type="dxa"/>
                  <w:tcBorders>
                    <w:top w:val="single" w:color="auto" w:sz="4" w:space="0"/>
                    <w:left w:val="single" w:color="auto" w:sz="4" w:space="0"/>
                    <w:bottom w:val="single" w:color="auto" w:sz="4" w:space="0"/>
                    <w:right w:val="single" w:color="auto" w:sz="4" w:space="0"/>
                  </w:tcBorders>
                  <w:vAlign w:val="center"/>
                </w:tcPr>
                <w:p w14:paraId="30ADC63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092" w:type="dxa"/>
                  <w:tcBorders>
                    <w:top w:val="single" w:color="auto" w:sz="4" w:space="0"/>
                    <w:left w:val="single" w:color="auto" w:sz="4" w:space="0"/>
                    <w:bottom w:val="single" w:color="auto" w:sz="4" w:space="0"/>
                    <w:right w:val="single" w:color="auto" w:sz="4" w:space="0"/>
                  </w:tcBorders>
                  <w:vAlign w:val="center"/>
                </w:tcPr>
                <w:p w14:paraId="053DF1C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869" w:type="dxa"/>
                  <w:tcBorders>
                    <w:top w:val="single" w:color="auto" w:sz="4" w:space="0"/>
                    <w:left w:val="single" w:color="auto" w:sz="4" w:space="0"/>
                    <w:bottom w:val="single" w:color="auto" w:sz="4" w:space="0"/>
                    <w:right w:val="single" w:color="auto" w:sz="4" w:space="0"/>
                  </w:tcBorders>
                  <w:vAlign w:val="center"/>
                </w:tcPr>
                <w:p w14:paraId="7F5D858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1128" w:type="dxa"/>
                  <w:tcBorders>
                    <w:top w:val="single" w:color="auto" w:sz="4" w:space="0"/>
                    <w:left w:val="single" w:color="auto" w:sz="4" w:space="0"/>
                    <w:bottom w:val="single" w:color="auto" w:sz="4" w:space="0"/>
                    <w:right w:val="single" w:color="auto" w:sz="4" w:space="0"/>
                  </w:tcBorders>
                  <w:vAlign w:val="center"/>
                </w:tcPr>
                <w:p w14:paraId="6D0F58D0">
                  <w:pPr>
                    <w:widowControl/>
                    <w:jc w:val="center"/>
                    <w:textAlignment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0.054</w:t>
                  </w:r>
                </w:p>
              </w:tc>
              <w:tc>
                <w:tcPr>
                  <w:tcW w:w="934" w:type="dxa"/>
                  <w:tcBorders>
                    <w:top w:val="single" w:color="auto" w:sz="4" w:space="0"/>
                    <w:left w:val="single" w:color="auto" w:sz="4" w:space="0"/>
                    <w:bottom w:val="single" w:color="auto" w:sz="4" w:space="0"/>
                    <w:right w:val="single" w:color="auto" w:sz="4" w:space="0"/>
                  </w:tcBorders>
                  <w:vAlign w:val="center"/>
                </w:tcPr>
                <w:p w14:paraId="0C3EF46A">
                  <w:pPr>
                    <w:widowControl/>
                    <w:jc w:val="center"/>
                    <w:textAlignment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szCs w:val="21"/>
                    </w:rPr>
                    <w:t>—</w:t>
                  </w:r>
                </w:p>
              </w:tc>
            </w:tr>
            <w:tr w14:paraId="2640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2" w:type="dxa"/>
                  <w:gridSpan w:val="8"/>
                  <w:tcBorders>
                    <w:top w:val="single" w:color="auto" w:sz="4" w:space="0"/>
                    <w:left w:val="single" w:color="auto" w:sz="4" w:space="0"/>
                    <w:bottom w:val="single" w:color="auto" w:sz="4" w:space="0"/>
                    <w:right w:val="single" w:color="auto" w:sz="4" w:space="0"/>
                  </w:tcBorders>
                  <w:vAlign w:val="center"/>
                </w:tcPr>
                <w:p w14:paraId="11580554">
                  <w:pPr>
                    <w:autoSpaceDE w:val="0"/>
                    <w:autoSpaceDN w:val="0"/>
                    <w:jc w:val="center"/>
                    <w:rPr>
                      <w:rFonts w:ascii="Times New Roman" w:hAnsi="Times New Roman" w:eastAsiaTheme="minorEastAsia"/>
                      <w:color w:val="000000" w:themeColor="text1"/>
                      <w:szCs w:val="21"/>
                      <w:lang w:val="zh-CN"/>
                    </w:rPr>
                  </w:pPr>
                  <w:r>
                    <w:rPr>
                      <w:rFonts w:ascii="Times New Roman" w:hAnsiTheme="minorEastAsia" w:eastAsiaTheme="minorEastAsia"/>
                      <w:color w:val="000000" w:themeColor="text1"/>
                      <w:szCs w:val="21"/>
                      <w:lang w:val="zh-CN"/>
                    </w:rPr>
                    <w:t>注：风险物质临界量（</w:t>
                  </w:r>
                  <w:r>
                    <w:rPr>
                      <w:rFonts w:ascii="Times New Roman" w:hAnsi="Times New Roman" w:eastAsiaTheme="minorEastAsia"/>
                      <w:color w:val="000000" w:themeColor="text1"/>
                      <w:szCs w:val="21"/>
                      <w:lang w:val="zh-CN"/>
                    </w:rPr>
                    <w:t>W</w:t>
                  </w:r>
                  <w:r>
                    <w:rPr>
                      <w:rFonts w:ascii="Times New Roman" w:hAnsiTheme="minorEastAsia" w:eastAsiaTheme="minorEastAsia"/>
                      <w:color w:val="000000" w:themeColor="text1"/>
                      <w:szCs w:val="21"/>
                      <w:lang w:val="zh-CN"/>
                    </w:rPr>
                    <w:t>）数据引用</w:t>
                  </w:r>
                  <w:r>
                    <w:rPr>
                      <w:rFonts w:ascii="Times New Roman" w:hAnsiTheme="minorEastAsia" w:eastAsiaTheme="minorEastAsia"/>
                      <w:color w:val="000000" w:themeColor="text1"/>
                      <w:kern w:val="0"/>
                      <w:szCs w:val="21"/>
                    </w:rPr>
                    <w:t>《企业突发环境事件风险分级方法》（</w:t>
                  </w:r>
                  <w:r>
                    <w:rPr>
                      <w:rFonts w:ascii="Times New Roman" w:hAnsi="Times New Roman" w:eastAsiaTheme="minorEastAsia"/>
                      <w:color w:val="000000" w:themeColor="text1"/>
                      <w:kern w:val="0"/>
                      <w:szCs w:val="21"/>
                    </w:rPr>
                    <w:t>HJ941-2018</w:t>
                  </w:r>
                  <w:r>
                    <w:rPr>
                      <w:rFonts w:ascii="Times New Roman" w:hAnsiTheme="minorEastAsia" w:eastAsiaTheme="minorEastAsia"/>
                      <w:color w:val="000000" w:themeColor="text1"/>
                      <w:kern w:val="0"/>
                      <w:szCs w:val="21"/>
                    </w:rPr>
                    <w:t>）</w:t>
                  </w:r>
                  <w:r>
                    <w:rPr>
                      <w:rFonts w:ascii="Times New Roman" w:hAnsiTheme="minorEastAsia" w:eastAsiaTheme="minorEastAsia"/>
                      <w:color w:val="000000" w:themeColor="text1"/>
                      <w:szCs w:val="21"/>
                      <w:lang w:val="zh-CN"/>
                    </w:rPr>
                    <w:t>附录</w:t>
                  </w:r>
                  <w:r>
                    <w:rPr>
                      <w:rFonts w:ascii="Times New Roman" w:hAnsi="Times New Roman" w:eastAsiaTheme="minorEastAsia"/>
                      <w:color w:val="000000" w:themeColor="text1"/>
                      <w:szCs w:val="21"/>
                      <w:lang w:val="zh-CN"/>
                    </w:rPr>
                    <w:t>A</w:t>
                  </w:r>
                  <w:r>
                    <w:rPr>
                      <w:rFonts w:ascii="Times New Roman" w:hAnsiTheme="minorEastAsia" w:eastAsiaTheme="minorEastAsia"/>
                      <w:color w:val="000000" w:themeColor="text1"/>
                      <w:szCs w:val="21"/>
                      <w:lang w:val="zh-CN"/>
                    </w:rPr>
                    <w:t>中</w:t>
                  </w:r>
                  <w:r>
                    <w:rPr>
                      <w:rFonts w:ascii="Times New Roman" w:hAnsi="Times New Roman" w:eastAsiaTheme="minorEastAsia"/>
                      <w:color w:val="000000" w:themeColor="text1"/>
                      <w:szCs w:val="21"/>
                      <w:lang w:val="zh-CN"/>
                    </w:rPr>
                    <w:t>“</w:t>
                  </w:r>
                  <w:r>
                    <w:rPr>
                      <w:rFonts w:ascii="Times New Roman" w:hAnsiTheme="minorEastAsia" w:eastAsiaTheme="minorEastAsia"/>
                      <w:color w:val="000000" w:themeColor="text1"/>
                      <w:szCs w:val="21"/>
                      <w:lang w:val="zh-CN"/>
                    </w:rPr>
                    <w:t>突发环境事件风险物质及临界量清单</w:t>
                  </w:r>
                  <w:r>
                    <w:rPr>
                      <w:rFonts w:ascii="Times New Roman" w:hAnsi="Times New Roman" w:eastAsiaTheme="minorEastAsia"/>
                      <w:color w:val="000000" w:themeColor="text1"/>
                      <w:szCs w:val="21"/>
                      <w:lang w:val="zh-CN"/>
                    </w:rPr>
                    <w:t>”</w:t>
                  </w:r>
                  <w:r>
                    <w:rPr>
                      <w:rFonts w:ascii="Times New Roman" w:hAnsiTheme="minorEastAsia" w:eastAsiaTheme="minorEastAsia"/>
                      <w:color w:val="000000" w:themeColor="text1"/>
                      <w:szCs w:val="21"/>
                      <w:lang w:val="zh-CN"/>
                    </w:rPr>
                    <w:t>。</w:t>
                  </w:r>
                </w:p>
              </w:tc>
            </w:tr>
          </w:tbl>
          <w:p w14:paraId="335ADE1F">
            <w:pPr>
              <w:spacing w:line="360" w:lineRule="auto"/>
              <w:ind w:firstLine="480" w:firstLineChars="200"/>
              <w:jc w:val="left"/>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由表</w:t>
            </w:r>
            <w:r>
              <w:rPr>
                <w:rFonts w:ascii="Times New Roman" w:hAnsi="Times New Roman" w:eastAsiaTheme="minorEastAsia"/>
                <w:color w:val="000000" w:themeColor="text1"/>
                <w:sz w:val="24"/>
              </w:rPr>
              <w:t>7-</w:t>
            </w:r>
            <w:r>
              <w:rPr>
                <w:rFonts w:hint="eastAsia" w:ascii="Times New Roman" w:hAnsi="Times New Roman" w:eastAsiaTheme="minorEastAsia"/>
                <w:color w:val="000000" w:themeColor="text1"/>
                <w:sz w:val="24"/>
              </w:rPr>
              <w:t>20</w:t>
            </w:r>
            <w:r>
              <w:rPr>
                <w:rFonts w:ascii="Times New Roman" w:hAnsiTheme="minorEastAsia" w:eastAsiaTheme="minorEastAsia"/>
                <w:color w:val="000000" w:themeColor="text1"/>
                <w:sz w:val="24"/>
              </w:rPr>
              <w:t>可知，本项目主要风险物质为次氯酸钠等，其主要理化性质见下表：</w:t>
            </w:r>
          </w:p>
          <w:p w14:paraId="05006528">
            <w:pPr>
              <w:widowControl/>
              <w:spacing w:line="360" w:lineRule="auto"/>
              <w:jc w:val="center"/>
              <w:rPr>
                <w:rFonts w:ascii="Times New Roman" w:hAnsi="Times New Roman" w:eastAsiaTheme="minorEastAsia"/>
                <w:b/>
                <w:bCs/>
                <w:color w:val="000000" w:themeColor="text1"/>
                <w:kern w:val="0"/>
                <w:sz w:val="24"/>
                <w:szCs w:val="24"/>
              </w:rPr>
            </w:pPr>
            <w:r>
              <w:rPr>
                <w:rFonts w:ascii="Times New Roman" w:hAnsiTheme="minorEastAsia" w:eastAsiaTheme="minorEastAsia"/>
                <w:b/>
                <w:bCs/>
                <w:color w:val="000000" w:themeColor="text1"/>
                <w:kern w:val="0"/>
                <w:sz w:val="24"/>
                <w:szCs w:val="24"/>
              </w:rPr>
              <w:t>表</w:t>
            </w:r>
            <w:r>
              <w:rPr>
                <w:rFonts w:ascii="Times New Roman" w:hAnsi="Times New Roman" w:eastAsiaTheme="minorEastAsia"/>
                <w:b/>
                <w:bCs/>
                <w:color w:val="000000" w:themeColor="text1"/>
                <w:kern w:val="0"/>
                <w:sz w:val="24"/>
                <w:szCs w:val="24"/>
              </w:rPr>
              <w:t>7-</w:t>
            </w:r>
            <w:r>
              <w:rPr>
                <w:rFonts w:hint="eastAsia" w:ascii="Times New Roman" w:hAnsi="Times New Roman" w:eastAsiaTheme="minorEastAsia"/>
                <w:b/>
                <w:bCs/>
                <w:color w:val="000000" w:themeColor="text1"/>
                <w:kern w:val="0"/>
                <w:sz w:val="24"/>
                <w:szCs w:val="24"/>
              </w:rPr>
              <w:t>21</w:t>
            </w:r>
            <w:r>
              <w:rPr>
                <w:rFonts w:ascii="Times New Roman" w:hAnsi="Times New Roman" w:eastAsiaTheme="minorEastAsia"/>
                <w:b/>
                <w:bCs/>
                <w:color w:val="000000" w:themeColor="text1"/>
                <w:kern w:val="0"/>
                <w:sz w:val="24"/>
                <w:szCs w:val="24"/>
              </w:rPr>
              <w:t xml:space="preserve">  </w:t>
            </w:r>
            <w:r>
              <w:rPr>
                <w:rFonts w:ascii="Times New Roman" w:hAnsiTheme="minorEastAsia" w:eastAsiaTheme="minorEastAsia"/>
                <w:b/>
                <w:bCs/>
                <w:color w:val="000000" w:themeColor="text1"/>
                <w:kern w:val="0"/>
                <w:sz w:val="24"/>
                <w:szCs w:val="24"/>
              </w:rPr>
              <w:t>次氯酸钠特性表</w:t>
            </w:r>
          </w:p>
          <w:tbl>
            <w:tblPr>
              <w:tblStyle w:val="24"/>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2469"/>
              <w:gridCol w:w="2019"/>
              <w:gridCol w:w="2040"/>
            </w:tblGrid>
            <w:tr w14:paraId="623E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1" w:type="dxa"/>
                  <w:tcBorders>
                    <w:top w:val="single" w:color="auto" w:sz="4" w:space="0"/>
                    <w:left w:val="single" w:color="auto" w:sz="4" w:space="0"/>
                    <w:bottom w:val="single" w:color="auto" w:sz="4" w:space="0"/>
                    <w:right w:val="single" w:color="auto" w:sz="4" w:space="0"/>
                  </w:tcBorders>
                  <w:vAlign w:val="center"/>
                </w:tcPr>
                <w:p w14:paraId="689E468F">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分子量</w:t>
                  </w:r>
                </w:p>
              </w:tc>
              <w:tc>
                <w:tcPr>
                  <w:tcW w:w="2543" w:type="dxa"/>
                  <w:tcBorders>
                    <w:top w:val="single" w:color="auto" w:sz="4" w:space="0"/>
                    <w:left w:val="single" w:color="auto" w:sz="4" w:space="0"/>
                    <w:bottom w:val="single" w:color="auto" w:sz="4" w:space="0"/>
                    <w:right w:val="single" w:color="auto" w:sz="4" w:space="0"/>
                  </w:tcBorders>
                  <w:vAlign w:val="center"/>
                </w:tcPr>
                <w:p w14:paraId="79044134">
                  <w:pPr>
                    <w:jc w:val="center"/>
                    <w:rPr>
                      <w:rFonts w:ascii="Times New Roman" w:hAnsi="Times New Roman" w:eastAsiaTheme="minorEastAsia"/>
                      <w:iCs/>
                      <w:color w:val="000000" w:themeColor="text1"/>
                      <w:szCs w:val="21"/>
                    </w:rPr>
                  </w:pPr>
                  <w:r>
                    <w:rPr>
                      <w:rFonts w:ascii="Times New Roman" w:hAnsi="Times New Roman" w:eastAsiaTheme="minorEastAsia"/>
                      <w:color w:val="000000" w:themeColor="text1"/>
                      <w:szCs w:val="21"/>
                      <w:shd w:val="clear" w:color="auto" w:fill="FFFFFF"/>
                    </w:rPr>
                    <w:t>74.44</w:t>
                  </w:r>
                </w:p>
              </w:tc>
              <w:tc>
                <w:tcPr>
                  <w:tcW w:w="2105" w:type="dxa"/>
                  <w:tcBorders>
                    <w:top w:val="single" w:color="auto" w:sz="4" w:space="0"/>
                    <w:left w:val="single" w:color="auto" w:sz="4" w:space="0"/>
                    <w:bottom w:val="single" w:color="auto" w:sz="4" w:space="0"/>
                    <w:right w:val="single" w:color="auto" w:sz="4" w:space="0"/>
                  </w:tcBorders>
                  <w:vAlign w:val="center"/>
                </w:tcPr>
                <w:p w14:paraId="1710F590">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分子式</w:t>
                  </w:r>
                </w:p>
              </w:tc>
              <w:tc>
                <w:tcPr>
                  <w:tcW w:w="2106" w:type="dxa"/>
                  <w:tcBorders>
                    <w:top w:val="single" w:color="auto" w:sz="4" w:space="0"/>
                    <w:left w:val="single" w:color="auto" w:sz="4" w:space="0"/>
                    <w:bottom w:val="single" w:color="auto" w:sz="4" w:space="0"/>
                    <w:right w:val="single" w:color="auto" w:sz="4" w:space="0"/>
                  </w:tcBorders>
                  <w:vAlign w:val="center"/>
                </w:tcPr>
                <w:p w14:paraId="191870CB">
                  <w:pPr>
                    <w:jc w:val="center"/>
                    <w:rPr>
                      <w:rFonts w:ascii="Times New Roman" w:hAnsi="Times New Roman" w:eastAsiaTheme="minorEastAsia"/>
                      <w:iCs/>
                      <w:color w:val="000000" w:themeColor="text1"/>
                      <w:szCs w:val="21"/>
                    </w:rPr>
                  </w:pPr>
                  <w:r>
                    <w:rPr>
                      <w:rFonts w:ascii="Times New Roman" w:hAnsi="Times New Roman" w:eastAsiaTheme="minorEastAsia"/>
                      <w:color w:val="000000" w:themeColor="text1"/>
                      <w:szCs w:val="21"/>
                    </w:rPr>
                    <w:t>NaClO</w:t>
                  </w:r>
                </w:p>
              </w:tc>
            </w:tr>
            <w:tr w14:paraId="0BC4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1" w:type="dxa"/>
                  <w:tcBorders>
                    <w:top w:val="single" w:color="auto" w:sz="4" w:space="0"/>
                    <w:left w:val="single" w:color="auto" w:sz="4" w:space="0"/>
                    <w:bottom w:val="single" w:color="auto" w:sz="4" w:space="0"/>
                    <w:right w:val="single" w:color="auto" w:sz="4" w:space="0"/>
                  </w:tcBorders>
                  <w:vAlign w:val="center"/>
                </w:tcPr>
                <w:p w14:paraId="403E4BE6">
                  <w:pPr>
                    <w:jc w:val="center"/>
                    <w:rPr>
                      <w:rFonts w:ascii="Times New Roman" w:hAnsi="Times New Roman" w:eastAsiaTheme="minorEastAsia"/>
                      <w:iCs/>
                      <w:color w:val="000000" w:themeColor="text1"/>
                      <w:szCs w:val="21"/>
                    </w:rPr>
                  </w:pPr>
                  <w:r>
                    <w:rPr>
                      <w:rFonts w:ascii="Times New Roman" w:hAnsi="Times New Roman" w:eastAsiaTheme="minorEastAsia"/>
                      <w:iCs/>
                      <w:color w:val="000000" w:themeColor="text1"/>
                      <w:szCs w:val="21"/>
                    </w:rPr>
                    <w:t>CAS</w:t>
                  </w:r>
                  <w:r>
                    <w:rPr>
                      <w:rFonts w:ascii="Times New Roman" w:hAnsiTheme="minorEastAsia" w:eastAsiaTheme="minorEastAsia"/>
                      <w:iCs/>
                      <w:color w:val="000000" w:themeColor="text1"/>
                      <w:szCs w:val="21"/>
                    </w:rPr>
                    <w:t>号</w:t>
                  </w:r>
                </w:p>
              </w:tc>
              <w:tc>
                <w:tcPr>
                  <w:tcW w:w="2543" w:type="dxa"/>
                  <w:tcBorders>
                    <w:top w:val="single" w:color="auto" w:sz="4" w:space="0"/>
                    <w:left w:val="single" w:color="auto" w:sz="4" w:space="0"/>
                    <w:bottom w:val="single" w:color="auto" w:sz="4" w:space="0"/>
                    <w:right w:val="single" w:color="auto" w:sz="4" w:space="0"/>
                  </w:tcBorders>
                  <w:vAlign w:val="center"/>
                </w:tcPr>
                <w:p w14:paraId="57EBD569">
                  <w:pPr>
                    <w:jc w:val="center"/>
                    <w:rPr>
                      <w:rFonts w:ascii="Times New Roman" w:hAnsi="Times New Roman" w:eastAsiaTheme="minorEastAsia"/>
                      <w:iCs/>
                      <w:color w:val="000000" w:themeColor="text1"/>
                      <w:szCs w:val="21"/>
                    </w:rPr>
                  </w:pPr>
                  <w:r>
                    <w:rPr>
                      <w:rFonts w:ascii="Times New Roman" w:hAnsi="Times New Roman" w:eastAsiaTheme="minorEastAsia"/>
                      <w:color w:val="000000" w:themeColor="text1"/>
                      <w:szCs w:val="21"/>
                      <w:shd w:val="clear" w:color="auto" w:fill="FFFFFF"/>
                    </w:rPr>
                    <w:t>7681-52-9</w:t>
                  </w:r>
                </w:p>
              </w:tc>
              <w:tc>
                <w:tcPr>
                  <w:tcW w:w="2105" w:type="dxa"/>
                  <w:tcBorders>
                    <w:top w:val="single" w:color="auto" w:sz="4" w:space="0"/>
                    <w:left w:val="single" w:color="auto" w:sz="4" w:space="0"/>
                    <w:bottom w:val="single" w:color="auto" w:sz="4" w:space="0"/>
                    <w:right w:val="single" w:color="auto" w:sz="4" w:space="0"/>
                  </w:tcBorders>
                  <w:vAlign w:val="center"/>
                </w:tcPr>
                <w:p w14:paraId="05833625">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外观与性状</w:t>
                  </w:r>
                </w:p>
              </w:tc>
              <w:tc>
                <w:tcPr>
                  <w:tcW w:w="2106" w:type="dxa"/>
                  <w:tcBorders>
                    <w:top w:val="single" w:color="auto" w:sz="4" w:space="0"/>
                    <w:left w:val="single" w:color="auto" w:sz="4" w:space="0"/>
                    <w:bottom w:val="single" w:color="auto" w:sz="4" w:space="0"/>
                    <w:right w:val="single" w:color="auto" w:sz="4" w:space="0"/>
                  </w:tcBorders>
                  <w:vAlign w:val="center"/>
                </w:tcPr>
                <w:p w14:paraId="51C93C2C">
                  <w:pPr>
                    <w:jc w:val="center"/>
                    <w:rPr>
                      <w:rFonts w:ascii="Times New Roman" w:hAnsi="Times New Roman" w:eastAsiaTheme="minorEastAsia"/>
                      <w:iCs/>
                      <w:color w:val="000000" w:themeColor="text1"/>
                      <w:szCs w:val="21"/>
                    </w:rPr>
                  </w:pPr>
                  <w:r>
                    <w:rPr>
                      <w:rFonts w:ascii="Times New Roman" w:hAnsiTheme="minorEastAsia" w:eastAsiaTheme="minorEastAsia"/>
                      <w:color w:val="000000" w:themeColor="text1"/>
                      <w:szCs w:val="21"/>
                    </w:rPr>
                    <w:t>微黄色溶液，有似氯气的气味</w:t>
                  </w:r>
                </w:p>
              </w:tc>
            </w:tr>
            <w:tr w14:paraId="72E3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1" w:type="dxa"/>
                  <w:tcBorders>
                    <w:top w:val="single" w:color="auto" w:sz="4" w:space="0"/>
                    <w:left w:val="single" w:color="auto" w:sz="4" w:space="0"/>
                    <w:bottom w:val="single" w:color="auto" w:sz="4" w:space="0"/>
                    <w:right w:val="single" w:color="auto" w:sz="4" w:space="0"/>
                  </w:tcBorders>
                  <w:vAlign w:val="center"/>
                </w:tcPr>
                <w:p w14:paraId="177C316C">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相对水的密度</w:t>
                  </w:r>
                </w:p>
              </w:tc>
              <w:tc>
                <w:tcPr>
                  <w:tcW w:w="2543" w:type="dxa"/>
                  <w:tcBorders>
                    <w:top w:val="single" w:color="auto" w:sz="4" w:space="0"/>
                    <w:left w:val="single" w:color="auto" w:sz="4" w:space="0"/>
                    <w:bottom w:val="single" w:color="auto" w:sz="4" w:space="0"/>
                    <w:right w:val="single" w:color="auto" w:sz="4" w:space="0"/>
                  </w:tcBorders>
                  <w:vAlign w:val="center"/>
                </w:tcPr>
                <w:p w14:paraId="4D19832E">
                  <w:pPr>
                    <w:jc w:val="center"/>
                    <w:rPr>
                      <w:rFonts w:ascii="Times New Roman" w:hAnsi="Times New Roman" w:eastAsiaTheme="minorEastAsia"/>
                      <w:iCs/>
                      <w:color w:val="000000" w:themeColor="text1"/>
                      <w:szCs w:val="21"/>
                    </w:rPr>
                  </w:pPr>
                  <w:r>
                    <w:rPr>
                      <w:rFonts w:ascii="Times New Roman" w:hAnsi="Times New Roman" w:eastAsiaTheme="minorEastAsia"/>
                      <w:color w:val="000000" w:themeColor="text1"/>
                      <w:szCs w:val="21"/>
                    </w:rPr>
                    <w:t>1.10</w:t>
                  </w:r>
                </w:p>
              </w:tc>
              <w:tc>
                <w:tcPr>
                  <w:tcW w:w="2105" w:type="dxa"/>
                  <w:tcBorders>
                    <w:top w:val="single" w:color="auto" w:sz="4" w:space="0"/>
                    <w:left w:val="single" w:color="auto" w:sz="4" w:space="0"/>
                    <w:bottom w:val="single" w:color="auto" w:sz="4" w:space="0"/>
                    <w:right w:val="single" w:color="auto" w:sz="4" w:space="0"/>
                  </w:tcBorders>
                  <w:vAlign w:val="center"/>
                </w:tcPr>
                <w:p w14:paraId="2258FCAA">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相对空气密度</w:t>
                  </w:r>
                </w:p>
              </w:tc>
              <w:tc>
                <w:tcPr>
                  <w:tcW w:w="2106" w:type="dxa"/>
                  <w:tcBorders>
                    <w:top w:val="single" w:color="auto" w:sz="4" w:space="0"/>
                    <w:left w:val="single" w:color="auto" w:sz="4" w:space="0"/>
                    <w:bottom w:val="single" w:color="auto" w:sz="4" w:space="0"/>
                    <w:right w:val="single" w:color="auto" w:sz="4" w:space="0"/>
                  </w:tcBorders>
                  <w:vAlign w:val="center"/>
                </w:tcPr>
                <w:p w14:paraId="02DB6E56">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无资料</w:t>
                  </w:r>
                </w:p>
              </w:tc>
            </w:tr>
            <w:tr w14:paraId="1CC3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1" w:type="dxa"/>
                  <w:tcBorders>
                    <w:top w:val="single" w:color="auto" w:sz="4" w:space="0"/>
                    <w:left w:val="single" w:color="auto" w:sz="4" w:space="0"/>
                    <w:bottom w:val="single" w:color="auto" w:sz="4" w:space="0"/>
                    <w:right w:val="single" w:color="auto" w:sz="4" w:space="0"/>
                  </w:tcBorders>
                  <w:vAlign w:val="center"/>
                </w:tcPr>
                <w:p w14:paraId="00D5516A">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沸点</w:t>
                  </w:r>
                </w:p>
              </w:tc>
              <w:tc>
                <w:tcPr>
                  <w:tcW w:w="2543" w:type="dxa"/>
                  <w:tcBorders>
                    <w:top w:val="single" w:color="auto" w:sz="4" w:space="0"/>
                    <w:left w:val="single" w:color="auto" w:sz="4" w:space="0"/>
                    <w:bottom w:val="single" w:color="auto" w:sz="4" w:space="0"/>
                    <w:right w:val="single" w:color="auto" w:sz="4" w:space="0"/>
                  </w:tcBorders>
                  <w:vAlign w:val="center"/>
                </w:tcPr>
                <w:p w14:paraId="3250D049">
                  <w:pPr>
                    <w:jc w:val="center"/>
                    <w:rPr>
                      <w:rFonts w:ascii="Times New Roman" w:hAnsi="Times New Roman" w:eastAsiaTheme="minorEastAsia"/>
                      <w:iCs/>
                      <w:color w:val="000000" w:themeColor="text1"/>
                      <w:szCs w:val="21"/>
                    </w:rPr>
                  </w:pPr>
                  <w:r>
                    <w:rPr>
                      <w:rFonts w:ascii="Times New Roman" w:hAnsi="Times New Roman" w:eastAsiaTheme="minorEastAsia"/>
                      <w:iCs/>
                      <w:color w:val="000000" w:themeColor="text1"/>
                      <w:szCs w:val="21"/>
                    </w:rPr>
                    <w:t>102.2</w:t>
                  </w:r>
                  <w:r>
                    <w:rPr>
                      <w:rFonts w:ascii="Times New Roman" w:hAnsiTheme="minorEastAsia" w:eastAsiaTheme="minorEastAsia"/>
                      <w:iCs/>
                      <w:color w:val="000000" w:themeColor="text1"/>
                      <w:szCs w:val="21"/>
                    </w:rPr>
                    <w:t>℃</w:t>
                  </w:r>
                </w:p>
              </w:tc>
              <w:tc>
                <w:tcPr>
                  <w:tcW w:w="2105" w:type="dxa"/>
                  <w:tcBorders>
                    <w:top w:val="single" w:color="auto" w:sz="4" w:space="0"/>
                    <w:left w:val="single" w:color="auto" w:sz="4" w:space="0"/>
                    <w:bottom w:val="single" w:color="auto" w:sz="4" w:space="0"/>
                    <w:right w:val="single" w:color="auto" w:sz="4" w:space="0"/>
                  </w:tcBorders>
                  <w:vAlign w:val="center"/>
                </w:tcPr>
                <w:p w14:paraId="326316FD">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熔点</w:t>
                  </w:r>
                </w:p>
              </w:tc>
              <w:tc>
                <w:tcPr>
                  <w:tcW w:w="2106" w:type="dxa"/>
                  <w:tcBorders>
                    <w:top w:val="single" w:color="auto" w:sz="4" w:space="0"/>
                    <w:left w:val="single" w:color="auto" w:sz="4" w:space="0"/>
                    <w:bottom w:val="single" w:color="auto" w:sz="4" w:space="0"/>
                    <w:right w:val="single" w:color="auto" w:sz="4" w:space="0"/>
                  </w:tcBorders>
                  <w:vAlign w:val="center"/>
                </w:tcPr>
                <w:p w14:paraId="4C3B201F">
                  <w:pPr>
                    <w:jc w:val="center"/>
                    <w:rPr>
                      <w:rFonts w:ascii="Times New Roman" w:hAnsi="Times New Roman" w:eastAsiaTheme="minorEastAsia"/>
                      <w:iCs/>
                      <w:color w:val="000000" w:themeColor="text1"/>
                      <w:szCs w:val="21"/>
                    </w:rPr>
                  </w:pPr>
                  <w:r>
                    <w:rPr>
                      <w:rFonts w:ascii="Times New Roman" w:hAnsi="Times New Roman" w:eastAsiaTheme="minorEastAsia"/>
                      <w:iCs/>
                      <w:color w:val="000000" w:themeColor="text1"/>
                      <w:szCs w:val="21"/>
                    </w:rPr>
                    <w:t>-6</w:t>
                  </w:r>
                  <w:r>
                    <w:rPr>
                      <w:rFonts w:ascii="Times New Roman" w:hAnsiTheme="minorEastAsia" w:eastAsiaTheme="minorEastAsia"/>
                      <w:iCs/>
                      <w:color w:val="000000" w:themeColor="text1"/>
                      <w:szCs w:val="21"/>
                    </w:rPr>
                    <w:t>℃</w:t>
                  </w:r>
                </w:p>
              </w:tc>
            </w:tr>
            <w:tr w14:paraId="27D8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1" w:type="dxa"/>
                  <w:tcBorders>
                    <w:top w:val="single" w:color="auto" w:sz="4" w:space="0"/>
                    <w:left w:val="single" w:color="auto" w:sz="4" w:space="0"/>
                    <w:bottom w:val="single" w:color="auto" w:sz="4" w:space="0"/>
                    <w:right w:val="single" w:color="auto" w:sz="4" w:space="0"/>
                  </w:tcBorders>
                  <w:vAlign w:val="center"/>
                </w:tcPr>
                <w:p w14:paraId="738BE1D8">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溶解性</w:t>
                  </w:r>
                </w:p>
              </w:tc>
              <w:tc>
                <w:tcPr>
                  <w:tcW w:w="6754" w:type="dxa"/>
                  <w:gridSpan w:val="3"/>
                  <w:tcBorders>
                    <w:top w:val="single" w:color="auto" w:sz="4" w:space="0"/>
                    <w:left w:val="single" w:color="auto" w:sz="4" w:space="0"/>
                    <w:bottom w:val="single" w:color="auto" w:sz="4" w:space="0"/>
                    <w:right w:val="single" w:color="auto" w:sz="4" w:space="0"/>
                  </w:tcBorders>
                  <w:vAlign w:val="center"/>
                </w:tcPr>
                <w:p w14:paraId="4DAFEAEF">
                  <w:pPr>
                    <w:jc w:val="center"/>
                    <w:rPr>
                      <w:rFonts w:ascii="Times New Roman" w:hAnsi="Times New Roman" w:eastAsiaTheme="minorEastAsia"/>
                      <w:iCs/>
                      <w:color w:val="000000" w:themeColor="text1"/>
                      <w:szCs w:val="21"/>
                    </w:rPr>
                  </w:pPr>
                  <w:r>
                    <w:rPr>
                      <w:rFonts w:ascii="Times New Roman" w:hAnsiTheme="minorEastAsia" w:eastAsiaTheme="minorEastAsia"/>
                      <w:color w:val="000000" w:themeColor="text1"/>
                      <w:szCs w:val="21"/>
                    </w:rPr>
                    <w:t>易溶于水。</w:t>
                  </w:r>
                </w:p>
              </w:tc>
            </w:tr>
            <w:tr w14:paraId="5F4F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1" w:type="dxa"/>
                  <w:vMerge w:val="restart"/>
                  <w:tcBorders>
                    <w:top w:val="single" w:color="auto" w:sz="4" w:space="0"/>
                    <w:left w:val="single" w:color="auto" w:sz="4" w:space="0"/>
                    <w:bottom w:val="single" w:color="auto" w:sz="4" w:space="0"/>
                    <w:right w:val="single" w:color="auto" w:sz="4" w:space="0"/>
                  </w:tcBorders>
                  <w:vAlign w:val="center"/>
                </w:tcPr>
                <w:p w14:paraId="19129CC8">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毒性及健康</w:t>
                  </w:r>
                </w:p>
                <w:p w14:paraId="51944701">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危害</w:t>
                  </w:r>
                </w:p>
              </w:tc>
              <w:tc>
                <w:tcPr>
                  <w:tcW w:w="6754" w:type="dxa"/>
                  <w:gridSpan w:val="3"/>
                  <w:tcBorders>
                    <w:top w:val="single" w:color="auto" w:sz="4" w:space="0"/>
                    <w:left w:val="single" w:color="auto" w:sz="4" w:space="0"/>
                    <w:bottom w:val="single" w:color="auto" w:sz="4" w:space="0"/>
                    <w:right w:val="single" w:color="auto" w:sz="4" w:space="0"/>
                  </w:tcBorders>
                  <w:vAlign w:val="center"/>
                </w:tcPr>
                <w:p w14:paraId="58073C22">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侵入途径：吸入、食入</w:t>
                  </w:r>
                </w:p>
              </w:tc>
            </w:tr>
            <w:tr w14:paraId="167ED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1" w:type="dxa"/>
                  <w:vMerge w:val="continue"/>
                  <w:tcBorders>
                    <w:top w:val="single" w:color="auto" w:sz="4" w:space="0"/>
                    <w:left w:val="single" w:color="auto" w:sz="4" w:space="0"/>
                    <w:bottom w:val="single" w:color="auto" w:sz="4" w:space="0"/>
                    <w:right w:val="single" w:color="auto" w:sz="4" w:space="0"/>
                  </w:tcBorders>
                  <w:vAlign w:val="center"/>
                </w:tcPr>
                <w:p w14:paraId="06AF9935">
                  <w:pPr>
                    <w:widowControl/>
                    <w:jc w:val="left"/>
                    <w:rPr>
                      <w:rFonts w:ascii="Times New Roman" w:hAnsi="Times New Roman" w:eastAsiaTheme="minorEastAsia"/>
                      <w:iCs/>
                      <w:color w:val="000000" w:themeColor="text1"/>
                      <w:szCs w:val="21"/>
                    </w:rPr>
                  </w:pPr>
                </w:p>
              </w:tc>
              <w:tc>
                <w:tcPr>
                  <w:tcW w:w="6754" w:type="dxa"/>
                  <w:gridSpan w:val="3"/>
                  <w:tcBorders>
                    <w:top w:val="single" w:color="auto" w:sz="4" w:space="0"/>
                    <w:left w:val="single" w:color="auto" w:sz="4" w:space="0"/>
                    <w:bottom w:val="single" w:color="auto" w:sz="4" w:space="0"/>
                    <w:right w:val="single" w:color="auto" w:sz="4" w:space="0"/>
                  </w:tcBorders>
                  <w:vAlign w:val="center"/>
                </w:tcPr>
                <w:p w14:paraId="6B32D253">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毒性：无资料</w:t>
                  </w:r>
                </w:p>
              </w:tc>
            </w:tr>
            <w:tr w14:paraId="47D2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1" w:type="dxa"/>
                  <w:vMerge w:val="continue"/>
                  <w:tcBorders>
                    <w:top w:val="single" w:color="auto" w:sz="4" w:space="0"/>
                    <w:left w:val="single" w:color="auto" w:sz="4" w:space="0"/>
                    <w:bottom w:val="single" w:color="auto" w:sz="4" w:space="0"/>
                    <w:right w:val="single" w:color="auto" w:sz="4" w:space="0"/>
                  </w:tcBorders>
                  <w:vAlign w:val="center"/>
                </w:tcPr>
                <w:p w14:paraId="11061F67">
                  <w:pPr>
                    <w:widowControl/>
                    <w:jc w:val="left"/>
                    <w:rPr>
                      <w:rFonts w:ascii="Times New Roman" w:hAnsi="Times New Roman" w:eastAsiaTheme="minorEastAsia"/>
                      <w:iCs/>
                      <w:color w:val="000000" w:themeColor="text1"/>
                      <w:szCs w:val="21"/>
                    </w:rPr>
                  </w:pPr>
                </w:p>
              </w:tc>
              <w:tc>
                <w:tcPr>
                  <w:tcW w:w="6754" w:type="dxa"/>
                  <w:gridSpan w:val="3"/>
                  <w:tcBorders>
                    <w:top w:val="single" w:color="auto" w:sz="4" w:space="0"/>
                    <w:left w:val="single" w:color="auto" w:sz="4" w:space="0"/>
                    <w:bottom w:val="single" w:color="auto" w:sz="4" w:space="0"/>
                    <w:right w:val="single" w:color="auto" w:sz="4" w:space="0"/>
                  </w:tcBorders>
                  <w:vAlign w:val="center"/>
                </w:tcPr>
                <w:p w14:paraId="7A06E1EA">
                  <w:pPr>
                    <w:jc w:val="left"/>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健康危害：经常用手接触该品的工人，手掌大量出汗，指甲变薄，毛发脱落。该品有致敏作用。该品放出的游离氯有可能引起中毒。</w:t>
                  </w:r>
                </w:p>
              </w:tc>
            </w:tr>
            <w:tr w14:paraId="2E98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1" w:type="dxa"/>
                  <w:vMerge w:val="restart"/>
                  <w:tcBorders>
                    <w:top w:val="single" w:color="auto" w:sz="4" w:space="0"/>
                    <w:left w:val="single" w:color="auto" w:sz="4" w:space="0"/>
                    <w:right w:val="single" w:color="auto" w:sz="4" w:space="0"/>
                  </w:tcBorders>
                  <w:vAlign w:val="center"/>
                </w:tcPr>
                <w:p w14:paraId="35F27DB8">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燃烧爆炸危</w:t>
                  </w:r>
                </w:p>
                <w:p w14:paraId="65236027">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险性</w:t>
                  </w:r>
                </w:p>
              </w:tc>
              <w:tc>
                <w:tcPr>
                  <w:tcW w:w="6754" w:type="dxa"/>
                  <w:gridSpan w:val="3"/>
                  <w:tcBorders>
                    <w:top w:val="single" w:color="auto" w:sz="4" w:space="0"/>
                    <w:left w:val="single" w:color="auto" w:sz="4" w:space="0"/>
                    <w:bottom w:val="single" w:color="auto" w:sz="4" w:space="0"/>
                    <w:right w:val="single" w:color="auto" w:sz="4" w:space="0"/>
                  </w:tcBorders>
                  <w:vAlign w:val="center"/>
                </w:tcPr>
                <w:p w14:paraId="00E83EE3">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燃烧性：不燃。</w:t>
                  </w:r>
                </w:p>
              </w:tc>
            </w:tr>
            <w:tr w14:paraId="668D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1" w:type="dxa"/>
                  <w:vMerge w:val="continue"/>
                  <w:tcBorders>
                    <w:left w:val="single" w:color="auto" w:sz="4" w:space="0"/>
                    <w:right w:val="single" w:color="auto" w:sz="4" w:space="0"/>
                  </w:tcBorders>
                  <w:vAlign w:val="center"/>
                </w:tcPr>
                <w:p w14:paraId="246537A9">
                  <w:pPr>
                    <w:jc w:val="center"/>
                    <w:rPr>
                      <w:rFonts w:ascii="Times New Roman" w:hAnsi="Times New Roman" w:eastAsiaTheme="minorEastAsia"/>
                      <w:iCs/>
                      <w:color w:val="000000" w:themeColor="text1"/>
                      <w:szCs w:val="21"/>
                    </w:rPr>
                  </w:pPr>
                </w:p>
              </w:tc>
              <w:tc>
                <w:tcPr>
                  <w:tcW w:w="6754" w:type="dxa"/>
                  <w:gridSpan w:val="3"/>
                  <w:tcBorders>
                    <w:top w:val="single" w:color="auto" w:sz="4" w:space="0"/>
                    <w:left w:val="single" w:color="auto" w:sz="4" w:space="0"/>
                    <w:bottom w:val="single" w:color="auto" w:sz="4" w:space="0"/>
                    <w:right w:val="single" w:color="auto" w:sz="4" w:space="0"/>
                  </w:tcBorders>
                  <w:vAlign w:val="center"/>
                </w:tcPr>
                <w:p w14:paraId="28C4D070">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稳定性：不稳定，见光分解。</w:t>
                  </w:r>
                </w:p>
              </w:tc>
            </w:tr>
            <w:tr w14:paraId="1DC8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1" w:type="dxa"/>
                  <w:vMerge w:val="continue"/>
                  <w:tcBorders>
                    <w:left w:val="single" w:color="auto" w:sz="4" w:space="0"/>
                    <w:right w:val="single" w:color="auto" w:sz="4" w:space="0"/>
                  </w:tcBorders>
                  <w:vAlign w:val="center"/>
                </w:tcPr>
                <w:p w14:paraId="728B6AE3">
                  <w:pPr>
                    <w:jc w:val="center"/>
                    <w:rPr>
                      <w:rFonts w:ascii="Times New Roman" w:hAnsi="Times New Roman" w:eastAsiaTheme="minorEastAsia"/>
                      <w:iCs/>
                      <w:color w:val="000000" w:themeColor="text1"/>
                      <w:szCs w:val="21"/>
                    </w:rPr>
                  </w:pPr>
                </w:p>
              </w:tc>
              <w:tc>
                <w:tcPr>
                  <w:tcW w:w="6754" w:type="dxa"/>
                  <w:gridSpan w:val="3"/>
                  <w:tcBorders>
                    <w:top w:val="single" w:color="auto" w:sz="4" w:space="0"/>
                    <w:left w:val="single" w:color="auto" w:sz="4" w:space="0"/>
                    <w:bottom w:val="single" w:color="auto" w:sz="4" w:space="0"/>
                    <w:right w:val="single" w:color="auto" w:sz="4" w:space="0"/>
                  </w:tcBorders>
                  <w:vAlign w:val="center"/>
                </w:tcPr>
                <w:p w14:paraId="43C75025">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燃烧分解产物：氯化物</w:t>
                  </w:r>
                </w:p>
              </w:tc>
            </w:tr>
            <w:tr w14:paraId="4718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1" w:type="dxa"/>
                  <w:vMerge w:val="continue"/>
                  <w:tcBorders>
                    <w:left w:val="single" w:color="auto" w:sz="4" w:space="0"/>
                    <w:right w:val="single" w:color="auto" w:sz="4" w:space="0"/>
                  </w:tcBorders>
                  <w:vAlign w:val="center"/>
                </w:tcPr>
                <w:p w14:paraId="3E65DD26">
                  <w:pPr>
                    <w:jc w:val="center"/>
                    <w:rPr>
                      <w:rFonts w:ascii="Times New Roman" w:hAnsi="Times New Roman" w:eastAsiaTheme="minorEastAsia"/>
                      <w:iCs/>
                      <w:color w:val="000000" w:themeColor="text1"/>
                      <w:szCs w:val="21"/>
                    </w:rPr>
                  </w:pPr>
                </w:p>
              </w:tc>
              <w:tc>
                <w:tcPr>
                  <w:tcW w:w="6754" w:type="dxa"/>
                  <w:gridSpan w:val="3"/>
                  <w:tcBorders>
                    <w:top w:val="single" w:color="auto" w:sz="4" w:space="0"/>
                    <w:left w:val="single" w:color="auto" w:sz="4" w:space="0"/>
                    <w:bottom w:val="single" w:color="auto" w:sz="4" w:space="0"/>
                    <w:right w:val="single" w:color="auto" w:sz="4" w:space="0"/>
                  </w:tcBorders>
                  <w:vAlign w:val="center"/>
                </w:tcPr>
                <w:p w14:paraId="350D8489">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危险特性：受高热分解产生有毒的腐蚀性烟气。具有腐蚀性。</w:t>
                  </w:r>
                </w:p>
              </w:tc>
            </w:tr>
            <w:tr w14:paraId="6772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1" w:type="dxa"/>
                  <w:vMerge w:val="continue"/>
                  <w:tcBorders>
                    <w:left w:val="single" w:color="auto" w:sz="4" w:space="0"/>
                    <w:bottom w:val="single" w:color="auto" w:sz="4" w:space="0"/>
                    <w:right w:val="single" w:color="auto" w:sz="4" w:space="0"/>
                  </w:tcBorders>
                  <w:vAlign w:val="center"/>
                </w:tcPr>
                <w:p w14:paraId="49F789BA">
                  <w:pPr>
                    <w:jc w:val="center"/>
                    <w:rPr>
                      <w:rFonts w:ascii="Times New Roman" w:hAnsi="Times New Roman" w:eastAsiaTheme="minorEastAsia"/>
                      <w:iCs/>
                      <w:color w:val="000000" w:themeColor="text1"/>
                      <w:szCs w:val="21"/>
                    </w:rPr>
                  </w:pPr>
                </w:p>
              </w:tc>
              <w:tc>
                <w:tcPr>
                  <w:tcW w:w="6754" w:type="dxa"/>
                  <w:gridSpan w:val="3"/>
                  <w:tcBorders>
                    <w:top w:val="single" w:color="auto" w:sz="4" w:space="0"/>
                    <w:left w:val="single" w:color="auto" w:sz="4" w:space="0"/>
                    <w:bottom w:val="single" w:color="auto" w:sz="4" w:space="0"/>
                    <w:right w:val="single" w:color="auto" w:sz="4" w:space="0"/>
                  </w:tcBorders>
                  <w:vAlign w:val="center"/>
                </w:tcPr>
                <w:p w14:paraId="37994957">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禁忌物：还原剂、有机物和酸类</w:t>
                  </w:r>
                </w:p>
              </w:tc>
            </w:tr>
            <w:tr w14:paraId="7DE2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1" w:type="dxa"/>
                  <w:tcBorders>
                    <w:top w:val="single" w:color="auto" w:sz="4" w:space="0"/>
                    <w:left w:val="single" w:color="auto" w:sz="4" w:space="0"/>
                    <w:bottom w:val="single" w:color="auto" w:sz="4" w:space="0"/>
                    <w:right w:val="single" w:color="auto" w:sz="4" w:space="0"/>
                  </w:tcBorders>
                  <w:vAlign w:val="center"/>
                </w:tcPr>
                <w:p w14:paraId="72284CFD">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泄露应急处理</w:t>
                  </w:r>
                </w:p>
              </w:tc>
              <w:tc>
                <w:tcPr>
                  <w:tcW w:w="6754" w:type="dxa"/>
                  <w:gridSpan w:val="3"/>
                  <w:tcBorders>
                    <w:top w:val="single" w:color="auto" w:sz="4" w:space="0"/>
                    <w:left w:val="single" w:color="auto" w:sz="4" w:space="0"/>
                    <w:bottom w:val="single" w:color="auto" w:sz="4" w:space="0"/>
                    <w:right w:val="single" w:color="auto" w:sz="4" w:space="0"/>
                  </w:tcBorders>
                  <w:vAlign w:val="center"/>
                </w:tcPr>
                <w:p w14:paraId="697D756C">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迅速撤离泄漏污染区人员至安全区，并进行隔离，严格限制出入。建议应急处理人员戴自给正压式呼吸器，穿防酸碱工作服。不要直接接触泄漏物。尽可能切断泄漏源。小量泄漏：用砂土、蛭石或其它惰性材料吸收。大量泄漏：构筑围堤或挖坑收容。用泡沫覆盖，降低蒸气灾害。用泵转移至槽车或专用收集器内，回收或运至废物处理场所处置。</w:t>
                  </w:r>
                </w:p>
              </w:tc>
            </w:tr>
            <w:tr w14:paraId="68A4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1" w:type="dxa"/>
                  <w:tcBorders>
                    <w:top w:val="single" w:color="auto" w:sz="4" w:space="0"/>
                    <w:left w:val="single" w:color="auto" w:sz="4" w:space="0"/>
                    <w:bottom w:val="single" w:color="auto" w:sz="4" w:space="0"/>
                    <w:right w:val="single" w:color="auto" w:sz="4" w:space="0"/>
                  </w:tcBorders>
                  <w:vAlign w:val="center"/>
                </w:tcPr>
                <w:p w14:paraId="4C26B6C6">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防护措施</w:t>
                  </w:r>
                </w:p>
              </w:tc>
              <w:tc>
                <w:tcPr>
                  <w:tcW w:w="6754" w:type="dxa"/>
                  <w:gridSpan w:val="3"/>
                  <w:tcBorders>
                    <w:top w:val="single" w:color="auto" w:sz="4" w:space="0"/>
                    <w:left w:val="single" w:color="auto" w:sz="4" w:space="0"/>
                    <w:bottom w:val="single" w:color="auto" w:sz="4" w:space="0"/>
                    <w:right w:val="single" w:color="auto" w:sz="4" w:space="0"/>
                  </w:tcBorders>
                  <w:vAlign w:val="center"/>
                </w:tcPr>
                <w:p w14:paraId="5E62E8EE">
                  <w:pPr>
                    <w:jc w:val="left"/>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工程控制：生产过程密闭，全面通风。提供安全淋浴和洗眼设备。</w:t>
                  </w:r>
                </w:p>
                <w:p w14:paraId="70EA66F5">
                  <w:pPr>
                    <w:jc w:val="left"/>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呼吸系统防护：高浓度环境中，佩戴直接式防毒面具（半面罩）。</w:t>
                  </w:r>
                </w:p>
                <w:p w14:paraId="1C208094">
                  <w:pPr>
                    <w:jc w:val="left"/>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眼睛防护：戴化学安全防护眼镜。</w:t>
                  </w:r>
                </w:p>
                <w:p w14:paraId="1821A8D0">
                  <w:pPr>
                    <w:jc w:val="left"/>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身体防护：穿防腐工作服。</w:t>
                  </w:r>
                </w:p>
                <w:p w14:paraId="4322BB2D">
                  <w:pPr>
                    <w:jc w:val="left"/>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手防护：戴橡胶手套。</w:t>
                  </w:r>
                </w:p>
                <w:p w14:paraId="2E69D684">
                  <w:pPr>
                    <w:jc w:val="left"/>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其他：工作现场禁止吸烟，进食和饮水。工作完毕，淋浴更衣。注意个人清洁卫生。</w:t>
                  </w:r>
                </w:p>
              </w:tc>
            </w:tr>
            <w:tr w14:paraId="7E56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51" w:type="dxa"/>
                  <w:tcBorders>
                    <w:top w:val="single" w:color="auto" w:sz="4" w:space="0"/>
                    <w:left w:val="single" w:color="auto" w:sz="4" w:space="0"/>
                    <w:bottom w:val="single" w:color="auto" w:sz="4" w:space="0"/>
                    <w:right w:val="single" w:color="auto" w:sz="4" w:space="0"/>
                  </w:tcBorders>
                  <w:vAlign w:val="center"/>
                </w:tcPr>
                <w:p w14:paraId="477C6057">
                  <w:pPr>
                    <w:jc w:val="center"/>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急救措施</w:t>
                  </w:r>
                </w:p>
              </w:tc>
              <w:tc>
                <w:tcPr>
                  <w:tcW w:w="6754" w:type="dxa"/>
                  <w:gridSpan w:val="3"/>
                  <w:tcBorders>
                    <w:top w:val="single" w:color="auto" w:sz="4" w:space="0"/>
                    <w:left w:val="single" w:color="auto" w:sz="4" w:space="0"/>
                    <w:bottom w:val="single" w:color="auto" w:sz="4" w:space="0"/>
                    <w:right w:val="single" w:color="auto" w:sz="4" w:space="0"/>
                  </w:tcBorders>
                  <w:vAlign w:val="center"/>
                </w:tcPr>
                <w:p w14:paraId="6C2F473E">
                  <w:pPr>
                    <w:jc w:val="left"/>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肤肤接触：脱去污染的衣着，用流动清水冲洗。</w:t>
                  </w:r>
                </w:p>
                <w:p w14:paraId="7C654242">
                  <w:pPr>
                    <w:jc w:val="left"/>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眼睛接触：提起眼睑，用流动清水或生理盐水冲洗。就医。</w:t>
                  </w:r>
                </w:p>
                <w:p w14:paraId="5C46E79B">
                  <w:pPr>
                    <w:jc w:val="left"/>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吸入：迅速脱离现场至空气新鲜处。如呼吸困难，给输氧。就医。</w:t>
                  </w:r>
                </w:p>
                <w:p w14:paraId="1BA7AA9E">
                  <w:pPr>
                    <w:jc w:val="left"/>
                    <w:rPr>
                      <w:rFonts w:ascii="Times New Roman" w:hAnsi="Times New Roman" w:eastAsiaTheme="minorEastAsia"/>
                      <w:iCs/>
                      <w:color w:val="000000" w:themeColor="text1"/>
                      <w:szCs w:val="21"/>
                    </w:rPr>
                  </w:pPr>
                  <w:r>
                    <w:rPr>
                      <w:rFonts w:ascii="Times New Roman" w:hAnsiTheme="minorEastAsia" w:eastAsiaTheme="minorEastAsia"/>
                      <w:iCs/>
                      <w:color w:val="000000" w:themeColor="text1"/>
                      <w:szCs w:val="21"/>
                    </w:rPr>
                    <w:t>食入：饮足量温水，催吐。就医。</w:t>
                  </w:r>
                </w:p>
              </w:tc>
            </w:tr>
          </w:tbl>
          <w:p w14:paraId="4E9574D6">
            <w:pPr>
              <w:spacing w:line="360" w:lineRule="auto"/>
              <w:ind w:firstLine="480" w:firstLineChars="200"/>
              <w:rPr>
                <w:rFonts w:ascii="Times New Roman" w:hAnsi="Times New Roman" w:eastAsiaTheme="minorEastAsia"/>
                <w:iCs/>
                <w:color w:val="000000" w:themeColor="text1"/>
                <w:sz w:val="24"/>
              </w:rPr>
            </w:pPr>
            <w:r>
              <w:rPr>
                <w:rFonts w:ascii="Times New Roman" w:hAnsiTheme="minorEastAsia" w:eastAsiaTheme="minorEastAsia"/>
                <w:iCs/>
                <w:color w:val="000000" w:themeColor="text1"/>
                <w:sz w:val="24"/>
              </w:rPr>
              <w:t>②事故风险识别</w:t>
            </w:r>
          </w:p>
          <w:p w14:paraId="2BAE1057">
            <w:pPr>
              <w:spacing w:line="360" w:lineRule="auto"/>
              <w:ind w:firstLine="480" w:firstLineChars="200"/>
              <w:jc w:val="left"/>
              <w:rPr>
                <w:rFonts w:ascii="Times New Roman" w:hAnsi="Times New Roman" w:eastAsiaTheme="minorEastAsia"/>
                <w:color w:val="000000" w:themeColor="text1"/>
                <w:sz w:val="24"/>
              </w:rPr>
            </w:pPr>
            <w:r>
              <w:rPr>
                <w:rFonts w:ascii="Times New Roman" w:hAnsiTheme="minorEastAsia" w:eastAsiaTheme="minorEastAsia"/>
                <w:iCs/>
                <w:color w:val="000000" w:themeColor="text1"/>
                <w:sz w:val="24"/>
              </w:rPr>
              <w:t>项目区废水处理、排放过程中，可能会造成废水非正常排放事故，事故类型主要有</w:t>
            </w:r>
            <w:r>
              <w:rPr>
                <w:rFonts w:ascii="Times New Roman" w:hAnsiTheme="minorEastAsia" w:eastAsiaTheme="minorEastAsia"/>
                <w:bCs/>
                <w:iCs/>
                <w:color w:val="000000" w:themeColor="text1"/>
                <w:sz w:val="24"/>
              </w:rPr>
              <w:t>污水因管道故障而泄漏的事故；出水水质超标的事故；污水处理设备故障停运事故。</w:t>
            </w:r>
          </w:p>
          <w:p w14:paraId="4268F1B1">
            <w:pPr>
              <w:spacing w:line="360" w:lineRule="auto"/>
              <w:ind w:firstLine="480" w:firstLineChars="200"/>
              <w:jc w:val="left"/>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）风险潜势初判及评价等级</w:t>
            </w:r>
          </w:p>
          <w:p w14:paraId="131B835D">
            <w:pPr>
              <w:spacing w:line="360" w:lineRule="auto"/>
              <w:ind w:firstLine="444" w:firstLineChars="185"/>
              <w:rPr>
                <w:rFonts w:ascii="Times New Roman" w:hAnsi="Times New Roman" w:eastAsiaTheme="minorEastAsia"/>
                <w:color w:val="000000" w:themeColor="text1"/>
                <w:kern w:val="0"/>
                <w:sz w:val="24"/>
                <w:szCs w:val="20"/>
              </w:rPr>
            </w:pPr>
            <w:r>
              <w:rPr>
                <w:rFonts w:ascii="Times New Roman" w:hAnsiTheme="minorEastAsia" w:eastAsiaTheme="minorEastAsia"/>
                <w:color w:val="000000" w:themeColor="text1"/>
                <w:kern w:val="0"/>
                <w:sz w:val="24"/>
                <w:szCs w:val="20"/>
              </w:rPr>
              <w:t>根据《建设项目环境风险评价技术导则》（</w:t>
            </w:r>
            <w:r>
              <w:rPr>
                <w:rFonts w:ascii="Times New Roman" w:hAnsi="Times New Roman" w:eastAsiaTheme="minorEastAsia"/>
                <w:color w:val="000000" w:themeColor="text1"/>
                <w:kern w:val="0"/>
                <w:sz w:val="24"/>
                <w:szCs w:val="20"/>
              </w:rPr>
              <w:t>HJ169</w:t>
            </w:r>
            <w:r>
              <w:rPr>
                <w:rFonts w:ascii="Times New Roman" w:hAnsiTheme="minorEastAsia" w:eastAsiaTheme="minorEastAsia"/>
                <w:color w:val="000000" w:themeColor="text1"/>
                <w:kern w:val="0"/>
                <w:sz w:val="24"/>
                <w:szCs w:val="20"/>
              </w:rPr>
              <w:t>－</w:t>
            </w:r>
            <w:r>
              <w:rPr>
                <w:rFonts w:ascii="Times New Roman" w:hAnsi="Times New Roman" w:eastAsiaTheme="minorEastAsia"/>
                <w:color w:val="000000" w:themeColor="text1"/>
                <w:kern w:val="0"/>
                <w:sz w:val="24"/>
                <w:szCs w:val="20"/>
              </w:rPr>
              <w:t>2018</w:t>
            </w:r>
            <w:r>
              <w:rPr>
                <w:rFonts w:ascii="Times New Roman" w:hAnsiTheme="minorEastAsia" w:eastAsiaTheme="minorEastAsia"/>
                <w:color w:val="000000" w:themeColor="text1"/>
                <w:kern w:val="0"/>
                <w:sz w:val="24"/>
                <w:szCs w:val="20"/>
              </w:rPr>
              <w:t>），环境风险评价工作等级见表</w:t>
            </w:r>
            <w:r>
              <w:rPr>
                <w:rFonts w:ascii="Times New Roman" w:hAnsi="Times New Roman" w:eastAsiaTheme="minorEastAsia"/>
                <w:color w:val="000000" w:themeColor="text1"/>
                <w:kern w:val="0"/>
                <w:sz w:val="24"/>
                <w:szCs w:val="20"/>
              </w:rPr>
              <w:t>7-</w:t>
            </w:r>
            <w:r>
              <w:rPr>
                <w:rFonts w:hint="eastAsia" w:ascii="Times New Roman" w:hAnsi="Times New Roman" w:eastAsiaTheme="minorEastAsia"/>
                <w:color w:val="000000" w:themeColor="text1"/>
                <w:kern w:val="0"/>
                <w:sz w:val="24"/>
                <w:szCs w:val="20"/>
              </w:rPr>
              <w:t>22</w:t>
            </w:r>
            <w:r>
              <w:rPr>
                <w:rFonts w:ascii="Times New Roman" w:hAnsiTheme="minorEastAsia" w:eastAsiaTheme="minorEastAsia"/>
                <w:color w:val="000000" w:themeColor="text1"/>
                <w:kern w:val="0"/>
                <w:sz w:val="24"/>
                <w:szCs w:val="20"/>
              </w:rPr>
              <w:t>。</w:t>
            </w:r>
          </w:p>
          <w:p w14:paraId="5995ABED">
            <w:pPr>
              <w:spacing w:line="360" w:lineRule="auto"/>
              <w:ind w:firstLine="482"/>
              <w:jc w:val="center"/>
              <w:rPr>
                <w:rFonts w:ascii="Times New Roman" w:hAnsi="Times New Roman" w:eastAsiaTheme="minorEastAsia"/>
                <w:b/>
                <w:bCs/>
                <w:color w:val="000000" w:themeColor="text1"/>
                <w:kern w:val="0"/>
                <w:sz w:val="24"/>
                <w:szCs w:val="20"/>
              </w:rPr>
            </w:pPr>
            <w:r>
              <w:rPr>
                <w:rFonts w:ascii="Times New Roman" w:hAnsiTheme="minorEastAsia" w:eastAsiaTheme="minorEastAsia"/>
                <w:b/>
                <w:bCs/>
                <w:color w:val="000000" w:themeColor="text1"/>
                <w:kern w:val="0"/>
                <w:sz w:val="24"/>
                <w:szCs w:val="20"/>
              </w:rPr>
              <w:t>表</w:t>
            </w:r>
            <w:r>
              <w:rPr>
                <w:rFonts w:ascii="Times New Roman" w:hAnsi="Times New Roman" w:eastAsiaTheme="minorEastAsia"/>
                <w:b/>
                <w:bCs/>
                <w:color w:val="000000" w:themeColor="text1"/>
                <w:kern w:val="0"/>
                <w:sz w:val="24"/>
                <w:szCs w:val="20"/>
              </w:rPr>
              <w:t>7-</w:t>
            </w:r>
            <w:r>
              <w:rPr>
                <w:rFonts w:hint="eastAsia" w:ascii="Times New Roman" w:hAnsi="Times New Roman" w:eastAsiaTheme="minorEastAsia"/>
                <w:b/>
                <w:bCs/>
                <w:color w:val="000000" w:themeColor="text1"/>
                <w:kern w:val="0"/>
                <w:sz w:val="24"/>
                <w:szCs w:val="20"/>
              </w:rPr>
              <w:t>22</w:t>
            </w:r>
            <w:r>
              <w:rPr>
                <w:rFonts w:ascii="Times New Roman" w:hAnsi="Times New Roman" w:eastAsiaTheme="minorEastAsia"/>
                <w:b/>
                <w:bCs/>
                <w:color w:val="000000" w:themeColor="text1"/>
                <w:kern w:val="0"/>
                <w:sz w:val="24"/>
                <w:szCs w:val="20"/>
              </w:rPr>
              <w:t xml:space="preserve">  </w:t>
            </w:r>
            <w:r>
              <w:rPr>
                <w:rFonts w:ascii="Times New Roman" w:hAnsiTheme="minorEastAsia" w:eastAsiaTheme="minorEastAsia"/>
                <w:b/>
                <w:bCs/>
                <w:color w:val="000000" w:themeColor="text1"/>
                <w:kern w:val="0"/>
                <w:sz w:val="24"/>
                <w:szCs w:val="20"/>
              </w:rPr>
              <w:t>评价工作等级划分</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1644"/>
              <w:gridCol w:w="1644"/>
              <w:gridCol w:w="1645"/>
              <w:gridCol w:w="1645"/>
            </w:tblGrid>
            <w:tr w14:paraId="372D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tcBorders>
                    <w:top w:val="single" w:color="auto" w:sz="4" w:space="0"/>
                    <w:left w:val="single" w:color="auto" w:sz="4" w:space="0"/>
                    <w:bottom w:val="single" w:color="auto" w:sz="4" w:space="0"/>
                    <w:right w:val="single" w:color="auto" w:sz="4" w:space="0"/>
                  </w:tcBorders>
                  <w:vAlign w:val="center"/>
                </w:tcPr>
                <w:p w14:paraId="11452FBF">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环境风险潜势</w:t>
                  </w:r>
                </w:p>
              </w:tc>
              <w:tc>
                <w:tcPr>
                  <w:tcW w:w="1644" w:type="dxa"/>
                  <w:tcBorders>
                    <w:top w:val="single" w:color="auto" w:sz="4" w:space="0"/>
                    <w:left w:val="single" w:color="auto" w:sz="4" w:space="0"/>
                    <w:bottom w:val="single" w:color="auto" w:sz="4" w:space="0"/>
                    <w:right w:val="single" w:color="auto" w:sz="4" w:space="0"/>
                  </w:tcBorders>
                  <w:vAlign w:val="center"/>
                </w:tcPr>
                <w:p w14:paraId="5498094E">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fldChar w:fldCharType="begin"/>
                  </w:r>
                  <w:r>
                    <w:rPr>
                      <w:rFonts w:ascii="Times New Roman" w:hAnsi="Times New Roman" w:eastAsiaTheme="minorEastAsia"/>
                      <w:color w:val="000000" w:themeColor="text1"/>
                    </w:rPr>
                    <w:instrText xml:space="preserve"> = 4 \* ROMAN </w:instrText>
                  </w:r>
                  <w:r>
                    <w:rPr>
                      <w:rFonts w:ascii="Times New Roman" w:hAnsi="Times New Roman" w:eastAsiaTheme="minorEastAsia"/>
                      <w:color w:val="000000" w:themeColor="text1"/>
                    </w:rPr>
                    <w:fldChar w:fldCharType="separate"/>
                  </w:r>
                  <w:r>
                    <w:rPr>
                      <w:rFonts w:ascii="Times New Roman" w:hAnsi="Times New Roman" w:eastAsiaTheme="minorEastAsia"/>
                      <w:color w:val="000000" w:themeColor="text1"/>
                    </w:rPr>
                    <w:t>IV</w:t>
                  </w:r>
                  <w:r>
                    <w:rPr>
                      <w:rFonts w:ascii="Times New Roman" w:hAnsi="Times New Roman" w:eastAsiaTheme="minorEastAsia"/>
                      <w:color w:val="000000" w:themeColor="text1"/>
                    </w:rPr>
                    <w:fldChar w:fldCharType="end"/>
                  </w:r>
                  <w:r>
                    <w:rPr>
                      <w:rFonts w:ascii="Times New Roman" w:hAnsiTheme="minorEastAsia" w:eastAsiaTheme="minorEastAsia"/>
                      <w:color w:val="000000" w:themeColor="text1"/>
                    </w:rPr>
                    <w:t>、</w:t>
                  </w:r>
                  <w:r>
                    <w:rPr>
                      <w:rFonts w:ascii="Times New Roman" w:hAnsi="Times New Roman" w:eastAsiaTheme="minorEastAsia"/>
                      <w:color w:val="000000" w:themeColor="text1"/>
                    </w:rPr>
                    <w:fldChar w:fldCharType="begin"/>
                  </w:r>
                  <w:r>
                    <w:rPr>
                      <w:rFonts w:ascii="Times New Roman" w:hAnsi="Times New Roman" w:eastAsiaTheme="minorEastAsia"/>
                      <w:color w:val="000000" w:themeColor="text1"/>
                    </w:rPr>
                    <w:instrText xml:space="preserve"> = 4 \* ROMAN </w:instrText>
                  </w:r>
                  <w:r>
                    <w:rPr>
                      <w:rFonts w:ascii="Times New Roman" w:hAnsi="Times New Roman" w:eastAsiaTheme="minorEastAsia"/>
                      <w:color w:val="000000" w:themeColor="text1"/>
                    </w:rPr>
                    <w:fldChar w:fldCharType="separate"/>
                  </w:r>
                  <w:r>
                    <w:rPr>
                      <w:rFonts w:ascii="Times New Roman" w:hAnsi="Times New Roman" w:eastAsiaTheme="minorEastAsia"/>
                      <w:color w:val="000000" w:themeColor="text1"/>
                    </w:rPr>
                    <w:t>IV</w:t>
                  </w:r>
                  <w:r>
                    <w:rPr>
                      <w:rFonts w:ascii="Times New Roman" w:hAnsi="Times New Roman" w:eastAsiaTheme="minorEastAsia"/>
                      <w:color w:val="000000" w:themeColor="text1"/>
                    </w:rPr>
                    <w:fldChar w:fldCharType="end"/>
                  </w:r>
                  <w:r>
                    <w:rPr>
                      <w:rFonts w:ascii="Times New Roman" w:hAnsi="Times New Roman" w:eastAsiaTheme="minorEastAsia"/>
                      <w:b/>
                      <w:color w:val="000000" w:themeColor="text1"/>
                      <w:vertAlign w:val="superscript"/>
                    </w:rPr>
                    <w:t>+</w:t>
                  </w:r>
                </w:p>
              </w:tc>
              <w:tc>
                <w:tcPr>
                  <w:tcW w:w="1644" w:type="dxa"/>
                  <w:tcBorders>
                    <w:top w:val="single" w:color="auto" w:sz="4" w:space="0"/>
                    <w:left w:val="single" w:color="auto" w:sz="4" w:space="0"/>
                    <w:bottom w:val="single" w:color="auto" w:sz="4" w:space="0"/>
                    <w:right w:val="single" w:color="auto" w:sz="4" w:space="0"/>
                  </w:tcBorders>
                  <w:vAlign w:val="center"/>
                </w:tcPr>
                <w:p w14:paraId="4CD96B6D">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fldChar w:fldCharType="begin"/>
                  </w:r>
                  <w:r>
                    <w:rPr>
                      <w:rFonts w:ascii="Times New Roman" w:hAnsi="Times New Roman" w:eastAsiaTheme="minorEastAsia"/>
                      <w:color w:val="000000" w:themeColor="text1"/>
                    </w:rPr>
                    <w:instrText xml:space="preserve"> = 3 \* ROMAN </w:instrText>
                  </w:r>
                  <w:r>
                    <w:rPr>
                      <w:rFonts w:ascii="Times New Roman" w:hAnsi="Times New Roman" w:eastAsiaTheme="minorEastAsia"/>
                      <w:color w:val="000000" w:themeColor="text1"/>
                    </w:rPr>
                    <w:fldChar w:fldCharType="separate"/>
                  </w:r>
                  <w:r>
                    <w:rPr>
                      <w:rFonts w:ascii="Times New Roman" w:hAnsi="Times New Roman" w:eastAsiaTheme="minorEastAsia"/>
                      <w:color w:val="000000" w:themeColor="text1"/>
                    </w:rPr>
                    <w:t>III</w:t>
                  </w:r>
                  <w:r>
                    <w:rPr>
                      <w:rFonts w:ascii="Times New Roman" w:hAnsi="Times New Roman" w:eastAsiaTheme="minorEastAsia"/>
                      <w:color w:val="000000" w:themeColor="text1"/>
                    </w:rPr>
                    <w:fldChar w:fldCharType="end"/>
                  </w:r>
                </w:p>
              </w:tc>
              <w:tc>
                <w:tcPr>
                  <w:tcW w:w="1645" w:type="dxa"/>
                  <w:tcBorders>
                    <w:top w:val="single" w:color="auto" w:sz="4" w:space="0"/>
                    <w:left w:val="single" w:color="auto" w:sz="4" w:space="0"/>
                    <w:bottom w:val="single" w:color="auto" w:sz="4" w:space="0"/>
                    <w:right w:val="single" w:color="auto" w:sz="4" w:space="0"/>
                  </w:tcBorders>
                  <w:vAlign w:val="center"/>
                </w:tcPr>
                <w:p w14:paraId="3161D509">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fldChar w:fldCharType="begin"/>
                  </w:r>
                  <w:r>
                    <w:rPr>
                      <w:rFonts w:ascii="Times New Roman" w:hAnsi="Times New Roman" w:eastAsiaTheme="minorEastAsia"/>
                      <w:color w:val="000000" w:themeColor="text1"/>
                    </w:rPr>
                    <w:instrText xml:space="preserve"> = 2 \* ROMAN </w:instrText>
                  </w:r>
                  <w:r>
                    <w:rPr>
                      <w:rFonts w:ascii="Times New Roman" w:hAnsi="Times New Roman" w:eastAsiaTheme="minorEastAsia"/>
                      <w:color w:val="000000" w:themeColor="text1"/>
                    </w:rPr>
                    <w:fldChar w:fldCharType="separate"/>
                  </w:r>
                  <w:r>
                    <w:rPr>
                      <w:rFonts w:ascii="Times New Roman" w:hAnsi="Times New Roman" w:eastAsiaTheme="minorEastAsia"/>
                      <w:color w:val="000000" w:themeColor="text1"/>
                    </w:rPr>
                    <w:t>II</w:t>
                  </w:r>
                  <w:r>
                    <w:rPr>
                      <w:rFonts w:ascii="Times New Roman" w:hAnsi="Times New Roman" w:eastAsiaTheme="minorEastAsia"/>
                      <w:color w:val="000000" w:themeColor="text1"/>
                    </w:rPr>
                    <w:fldChar w:fldCharType="end"/>
                  </w:r>
                </w:p>
              </w:tc>
              <w:tc>
                <w:tcPr>
                  <w:tcW w:w="1645" w:type="dxa"/>
                  <w:tcBorders>
                    <w:top w:val="single" w:color="auto" w:sz="4" w:space="0"/>
                    <w:left w:val="single" w:color="auto" w:sz="4" w:space="0"/>
                    <w:bottom w:val="single" w:color="auto" w:sz="4" w:space="0"/>
                    <w:right w:val="single" w:color="auto" w:sz="4" w:space="0"/>
                  </w:tcBorders>
                  <w:vAlign w:val="center"/>
                </w:tcPr>
                <w:p w14:paraId="12EA1DEC">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fldChar w:fldCharType="begin"/>
                  </w:r>
                  <w:r>
                    <w:rPr>
                      <w:rFonts w:ascii="Times New Roman" w:hAnsi="Times New Roman" w:eastAsiaTheme="minorEastAsia"/>
                      <w:color w:val="000000" w:themeColor="text1"/>
                    </w:rPr>
                    <w:instrText xml:space="preserve"> = 1 \* ROMAN </w:instrText>
                  </w:r>
                  <w:r>
                    <w:rPr>
                      <w:rFonts w:ascii="Times New Roman" w:hAnsi="Times New Roman" w:eastAsiaTheme="minorEastAsia"/>
                      <w:color w:val="000000" w:themeColor="text1"/>
                    </w:rPr>
                    <w:fldChar w:fldCharType="separate"/>
                  </w:r>
                  <w:r>
                    <w:rPr>
                      <w:rFonts w:ascii="Times New Roman" w:hAnsi="Times New Roman" w:eastAsiaTheme="minorEastAsia"/>
                      <w:color w:val="000000" w:themeColor="text1"/>
                    </w:rPr>
                    <w:t>I</w:t>
                  </w:r>
                  <w:r>
                    <w:rPr>
                      <w:rFonts w:ascii="Times New Roman" w:hAnsi="Times New Roman" w:eastAsiaTheme="minorEastAsia"/>
                      <w:color w:val="000000" w:themeColor="text1"/>
                    </w:rPr>
                    <w:fldChar w:fldCharType="end"/>
                  </w:r>
                </w:p>
              </w:tc>
            </w:tr>
            <w:tr w14:paraId="4750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tcBorders>
                    <w:top w:val="single" w:color="auto" w:sz="4" w:space="0"/>
                    <w:left w:val="single" w:color="auto" w:sz="4" w:space="0"/>
                    <w:bottom w:val="single" w:color="auto" w:sz="4" w:space="0"/>
                    <w:right w:val="single" w:color="auto" w:sz="4" w:space="0"/>
                  </w:tcBorders>
                  <w:vAlign w:val="center"/>
                </w:tcPr>
                <w:p w14:paraId="3E10C655">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评价工作等级</w:t>
                  </w:r>
                </w:p>
              </w:tc>
              <w:tc>
                <w:tcPr>
                  <w:tcW w:w="1644" w:type="dxa"/>
                  <w:tcBorders>
                    <w:top w:val="single" w:color="auto" w:sz="4" w:space="0"/>
                    <w:left w:val="single" w:color="auto" w:sz="4" w:space="0"/>
                    <w:bottom w:val="single" w:color="auto" w:sz="4" w:space="0"/>
                    <w:right w:val="single" w:color="auto" w:sz="4" w:space="0"/>
                  </w:tcBorders>
                  <w:vAlign w:val="center"/>
                </w:tcPr>
                <w:p w14:paraId="5AF35C7F">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一</w:t>
                  </w:r>
                </w:p>
              </w:tc>
              <w:tc>
                <w:tcPr>
                  <w:tcW w:w="1644" w:type="dxa"/>
                  <w:tcBorders>
                    <w:top w:val="single" w:color="auto" w:sz="4" w:space="0"/>
                    <w:left w:val="single" w:color="auto" w:sz="4" w:space="0"/>
                    <w:bottom w:val="single" w:color="auto" w:sz="4" w:space="0"/>
                    <w:right w:val="single" w:color="auto" w:sz="4" w:space="0"/>
                  </w:tcBorders>
                  <w:vAlign w:val="center"/>
                </w:tcPr>
                <w:p w14:paraId="712B8B48">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二</w:t>
                  </w:r>
                </w:p>
              </w:tc>
              <w:tc>
                <w:tcPr>
                  <w:tcW w:w="1645" w:type="dxa"/>
                  <w:tcBorders>
                    <w:top w:val="single" w:color="auto" w:sz="4" w:space="0"/>
                    <w:left w:val="single" w:color="auto" w:sz="4" w:space="0"/>
                    <w:bottom w:val="single" w:color="auto" w:sz="4" w:space="0"/>
                    <w:right w:val="single" w:color="auto" w:sz="4" w:space="0"/>
                  </w:tcBorders>
                  <w:vAlign w:val="center"/>
                </w:tcPr>
                <w:p w14:paraId="67845FF6">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三</w:t>
                  </w:r>
                </w:p>
              </w:tc>
              <w:tc>
                <w:tcPr>
                  <w:tcW w:w="1645" w:type="dxa"/>
                  <w:tcBorders>
                    <w:top w:val="single" w:color="auto" w:sz="4" w:space="0"/>
                    <w:left w:val="single" w:color="auto" w:sz="4" w:space="0"/>
                    <w:bottom w:val="single" w:color="auto" w:sz="4" w:space="0"/>
                    <w:right w:val="single" w:color="auto" w:sz="4" w:space="0"/>
                  </w:tcBorders>
                  <w:vAlign w:val="center"/>
                </w:tcPr>
                <w:p w14:paraId="565A731A">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简单分析</w:t>
                  </w:r>
                  <w:r>
                    <w:rPr>
                      <w:rFonts w:ascii="Times New Roman" w:hAnsi="Times New Roman" w:eastAsiaTheme="minorEastAsia"/>
                      <w:color w:val="000000" w:themeColor="text1"/>
                      <w:kern w:val="0"/>
                      <w:szCs w:val="21"/>
                      <w:vertAlign w:val="superscript"/>
                    </w:rPr>
                    <w:t>a</w:t>
                  </w:r>
                </w:p>
              </w:tc>
            </w:tr>
            <w:tr w14:paraId="6ED7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2" w:type="dxa"/>
                  <w:gridSpan w:val="5"/>
                  <w:tcBorders>
                    <w:top w:val="single" w:color="auto" w:sz="4" w:space="0"/>
                    <w:left w:val="single" w:color="auto" w:sz="4" w:space="0"/>
                    <w:bottom w:val="single" w:color="auto" w:sz="4" w:space="0"/>
                    <w:right w:val="single" w:color="auto" w:sz="4" w:space="0"/>
                  </w:tcBorders>
                  <w:vAlign w:val="center"/>
                </w:tcPr>
                <w:p w14:paraId="4C2F0336">
                  <w:pPr>
                    <w:spacing w:line="276" w:lineRule="auto"/>
                    <w:rPr>
                      <w:rFonts w:ascii="Times New Roman" w:hAnsi="Times New Roman" w:eastAsiaTheme="minorEastAsia"/>
                      <w:color w:val="000000" w:themeColor="text1"/>
                      <w:szCs w:val="21"/>
                    </w:rPr>
                  </w:pPr>
                  <w:r>
                    <w:rPr>
                      <w:rFonts w:ascii="Times New Roman" w:hAnsi="Times New Roman" w:eastAsiaTheme="minorEastAsia"/>
                      <w:color w:val="000000" w:themeColor="text1"/>
                      <w:kern w:val="0"/>
                      <w:szCs w:val="21"/>
                    </w:rPr>
                    <w:t xml:space="preserve">a </w:t>
                  </w:r>
                  <w:r>
                    <w:rPr>
                      <w:rFonts w:ascii="Times New Roman" w:hAnsiTheme="minorEastAsia" w:eastAsiaTheme="minorEastAsia"/>
                      <w:color w:val="000000" w:themeColor="text1"/>
                      <w:kern w:val="0"/>
                      <w:szCs w:val="21"/>
                    </w:rPr>
                    <w:t>是相对于详细评价工作内容而言，在描述危险物质、环境影响途径、环境危害后果、风险防范措施等方面给出定性的说明</w:t>
                  </w:r>
                </w:p>
              </w:tc>
            </w:tr>
          </w:tbl>
          <w:p w14:paraId="201EDB14">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项目所涉及的每种危险物质在厂界内的最大存在总量与对应临界量的比值为</w:t>
            </w:r>
            <w:r>
              <w:rPr>
                <w:rFonts w:ascii="Times New Roman" w:hAnsi="Times New Roman" w:eastAsiaTheme="minorEastAsia"/>
                <w:color w:val="000000" w:themeColor="text1"/>
                <w:sz w:val="24"/>
              </w:rPr>
              <w:t>Q</w:t>
            </w:r>
            <w:r>
              <w:rPr>
                <w:rFonts w:ascii="Times New Roman" w:hAnsiTheme="minorEastAsia" w:eastAsiaTheme="minorEastAsia"/>
                <w:color w:val="000000" w:themeColor="text1"/>
                <w:sz w:val="24"/>
              </w:rPr>
              <w:t>，当只涉及一种危险物质时，计算该物质的总量与其临界量比值，当存在多种危险物质时，按下列公式计算</w:t>
            </w:r>
            <w:r>
              <w:rPr>
                <w:rFonts w:ascii="Times New Roman" w:hAnsi="Times New Roman" w:eastAsiaTheme="minorEastAsia"/>
                <w:color w:val="000000" w:themeColor="text1"/>
                <w:sz w:val="24"/>
              </w:rPr>
              <w:t>Q</w:t>
            </w:r>
            <w:r>
              <w:rPr>
                <w:rFonts w:ascii="Times New Roman" w:hAnsiTheme="minorEastAsia" w:eastAsiaTheme="minorEastAsia"/>
                <w:color w:val="000000" w:themeColor="text1"/>
                <w:sz w:val="24"/>
              </w:rPr>
              <w:t>值：</w:t>
            </w:r>
          </w:p>
          <w:p w14:paraId="57C7BD98">
            <w:pPr>
              <w:spacing w:line="360" w:lineRule="auto"/>
              <w:ind w:firstLine="560" w:firstLineChars="200"/>
              <w:jc w:val="center"/>
              <w:rPr>
                <w:rFonts w:ascii="Times New Roman" w:hAnsi="Times New Roman" w:eastAsiaTheme="minorEastAsia"/>
                <w:color w:val="000000" w:themeColor="text1"/>
                <w:sz w:val="24"/>
              </w:rPr>
            </w:pPr>
            <w:r>
              <w:rPr>
                <w:rFonts w:ascii="Times New Roman" w:hAnsi="Times New Roman" w:eastAsiaTheme="minorEastAsia"/>
                <w:color w:val="000000" w:themeColor="text1"/>
                <w:position w:val="-16"/>
                <w:sz w:val="28"/>
                <w:szCs w:val="24"/>
              </w:rPr>
              <w:drawing>
                <wp:inline distT="0" distB="0" distL="0" distR="0">
                  <wp:extent cx="1343660" cy="4502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43660" cy="450215"/>
                          </a:xfrm>
                          <a:prstGeom prst="rect">
                            <a:avLst/>
                          </a:prstGeom>
                          <a:noFill/>
                          <a:ln>
                            <a:noFill/>
                          </a:ln>
                        </pic:spPr>
                      </pic:pic>
                    </a:graphicData>
                  </a:graphic>
                </wp:inline>
              </w:drawing>
            </w:r>
          </w:p>
          <w:p w14:paraId="48CC7248">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式中：</w:t>
            </w:r>
            <w:r>
              <w:rPr>
                <w:rFonts w:ascii="Times New Roman" w:hAnsi="Times New Roman" w:eastAsiaTheme="minorEastAsia"/>
                <w:color w:val="000000" w:themeColor="text1"/>
                <w:sz w:val="24"/>
              </w:rPr>
              <w:t>q1</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q2</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…qn—</w:t>
            </w:r>
            <w:r>
              <w:rPr>
                <w:rFonts w:ascii="Times New Roman" w:hAnsiTheme="minorEastAsia" w:eastAsiaTheme="minorEastAsia"/>
                <w:color w:val="000000" w:themeColor="text1"/>
                <w:sz w:val="24"/>
              </w:rPr>
              <w:t>每种危险物质的最大存在总量，</w:t>
            </w:r>
            <w:r>
              <w:rPr>
                <w:rFonts w:ascii="Times New Roman" w:hAnsi="Times New Roman" w:eastAsiaTheme="minorEastAsia"/>
                <w:color w:val="000000" w:themeColor="text1"/>
                <w:sz w:val="24"/>
              </w:rPr>
              <w:t>t</w:t>
            </w:r>
            <w:r>
              <w:rPr>
                <w:rFonts w:ascii="Times New Roman" w:hAnsiTheme="minorEastAsia" w:eastAsiaTheme="minorEastAsia"/>
                <w:color w:val="000000" w:themeColor="text1"/>
                <w:sz w:val="24"/>
              </w:rPr>
              <w:t>；</w:t>
            </w:r>
          </w:p>
          <w:p w14:paraId="56106D60">
            <w:pPr>
              <w:spacing w:line="360" w:lineRule="auto"/>
              <w:ind w:firstLine="480" w:firstLineChars="20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Q1</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Q2</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…Qn—</w:t>
            </w:r>
            <w:r>
              <w:rPr>
                <w:rFonts w:ascii="Times New Roman" w:hAnsiTheme="minorEastAsia" w:eastAsiaTheme="minorEastAsia"/>
                <w:color w:val="000000" w:themeColor="text1"/>
                <w:sz w:val="24"/>
              </w:rPr>
              <w:t>每种物质的临界量，</w:t>
            </w:r>
            <w:r>
              <w:rPr>
                <w:rFonts w:ascii="Times New Roman" w:hAnsi="Times New Roman" w:eastAsiaTheme="minorEastAsia"/>
                <w:color w:val="000000" w:themeColor="text1"/>
                <w:sz w:val="24"/>
              </w:rPr>
              <w:t>t</w:t>
            </w:r>
            <w:r>
              <w:rPr>
                <w:rFonts w:ascii="Times New Roman" w:hAnsiTheme="minorEastAsia" w:eastAsiaTheme="minorEastAsia"/>
                <w:color w:val="000000" w:themeColor="text1"/>
                <w:sz w:val="24"/>
              </w:rPr>
              <w:t>。可在</w:t>
            </w:r>
            <w:r>
              <w:rPr>
                <w:rFonts w:ascii="Times New Roman" w:hAnsi="Times New Roman" w:eastAsiaTheme="minorEastAsia"/>
                <w:color w:val="000000" w:themeColor="text1"/>
                <w:sz w:val="24"/>
              </w:rPr>
              <w:t>HJ169-2018</w:t>
            </w:r>
            <w:r>
              <w:rPr>
                <w:rFonts w:ascii="Times New Roman" w:hAnsiTheme="minorEastAsia" w:eastAsiaTheme="minorEastAsia"/>
                <w:color w:val="000000" w:themeColor="text1"/>
                <w:sz w:val="24"/>
              </w:rPr>
              <w:t>中附录</w:t>
            </w:r>
            <w:r>
              <w:rPr>
                <w:rFonts w:ascii="Times New Roman" w:hAnsi="Times New Roman" w:eastAsiaTheme="minorEastAsia"/>
                <w:color w:val="000000" w:themeColor="text1"/>
                <w:sz w:val="24"/>
              </w:rPr>
              <w:t>B</w:t>
            </w:r>
            <w:r>
              <w:rPr>
                <w:rFonts w:ascii="Times New Roman" w:hAnsiTheme="minorEastAsia" w:eastAsiaTheme="minorEastAsia"/>
                <w:color w:val="000000" w:themeColor="text1"/>
                <w:sz w:val="24"/>
              </w:rPr>
              <w:t>中查询。</w:t>
            </w:r>
          </w:p>
          <w:p w14:paraId="00C1BDBD">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当</w:t>
            </w:r>
            <w:r>
              <w:rPr>
                <w:rFonts w:ascii="Times New Roman" w:hAnsi="Times New Roman" w:eastAsiaTheme="minorEastAsia"/>
                <w:color w:val="000000" w:themeColor="text1"/>
                <w:sz w:val="24"/>
              </w:rPr>
              <w:t>Q</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时，该项目环境风险潜势为</w:t>
            </w:r>
            <w:r>
              <w:rPr>
                <w:rFonts w:ascii="Times New Roman" w:hAnsi="Times New Roman" w:eastAsiaTheme="minorEastAsia"/>
                <w:color w:val="000000" w:themeColor="text1"/>
                <w:sz w:val="24"/>
              </w:rPr>
              <w:fldChar w:fldCharType="begin"/>
            </w:r>
            <w:r>
              <w:rPr>
                <w:rFonts w:ascii="Times New Roman" w:hAnsi="Times New Roman" w:eastAsiaTheme="minorEastAsia"/>
                <w:color w:val="000000" w:themeColor="text1"/>
                <w:sz w:val="24"/>
              </w:rPr>
              <w:instrText xml:space="preserve"> = 1 \* ROMAN </w:instrText>
            </w:r>
            <w:r>
              <w:rPr>
                <w:rFonts w:ascii="Times New Roman" w:hAnsi="Times New Roman" w:eastAsiaTheme="minorEastAsia"/>
                <w:color w:val="000000" w:themeColor="text1"/>
                <w:sz w:val="24"/>
              </w:rPr>
              <w:fldChar w:fldCharType="separate"/>
            </w:r>
            <w:r>
              <w:rPr>
                <w:rFonts w:ascii="Times New Roman" w:hAnsi="Times New Roman" w:eastAsiaTheme="minorEastAsia"/>
                <w:color w:val="000000" w:themeColor="text1"/>
                <w:sz w:val="24"/>
              </w:rPr>
              <w:t>I</w:t>
            </w:r>
            <w:r>
              <w:rPr>
                <w:rFonts w:ascii="Times New Roman" w:hAnsi="Times New Roman" w:eastAsiaTheme="minorEastAsia"/>
                <w:color w:val="000000" w:themeColor="text1"/>
                <w:sz w:val="24"/>
              </w:rPr>
              <w:fldChar w:fldCharType="end"/>
            </w:r>
            <w:r>
              <w:rPr>
                <w:rFonts w:ascii="Times New Roman" w:hAnsiTheme="minorEastAsia" w:eastAsiaTheme="minorEastAsia"/>
                <w:color w:val="000000" w:themeColor="text1"/>
                <w:sz w:val="24"/>
              </w:rPr>
              <w:t>。</w:t>
            </w:r>
          </w:p>
          <w:p w14:paraId="6B63661E">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当</w:t>
            </w:r>
            <w:r>
              <w:rPr>
                <w:rFonts w:ascii="Times New Roman" w:hAnsi="Times New Roman" w:eastAsiaTheme="minorEastAsia"/>
                <w:color w:val="000000" w:themeColor="text1"/>
                <w:sz w:val="24"/>
              </w:rPr>
              <w:t>Q≥1</w:t>
            </w:r>
            <w:r>
              <w:rPr>
                <w:rFonts w:ascii="Times New Roman" w:hAnsiTheme="minorEastAsia" w:eastAsiaTheme="minorEastAsia"/>
                <w:color w:val="000000" w:themeColor="text1"/>
                <w:sz w:val="24"/>
              </w:rPr>
              <w:t>时，将</w:t>
            </w:r>
            <w:r>
              <w:rPr>
                <w:rFonts w:ascii="Times New Roman" w:hAnsi="Times New Roman" w:eastAsiaTheme="minorEastAsia"/>
                <w:color w:val="000000" w:themeColor="text1"/>
                <w:sz w:val="24"/>
              </w:rPr>
              <w:t>Q</w:t>
            </w:r>
            <w:r>
              <w:rPr>
                <w:rFonts w:ascii="Times New Roman" w:hAnsiTheme="minorEastAsia" w:eastAsiaTheme="minorEastAsia"/>
                <w:color w:val="000000" w:themeColor="text1"/>
                <w:sz w:val="24"/>
              </w:rPr>
              <w:t>值划分为：（</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1≤Q</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10</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10≤Q</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100</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Q≥100</w:t>
            </w:r>
            <w:r>
              <w:rPr>
                <w:rFonts w:ascii="Times New Roman" w:hAnsiTheme="minorEastAsia" w:eastAsiaTheme="minorEastAsia"/>
                <w:color w:val="000000" w:themeColor="text1"/>
                <w:sz w:val="24"/>
              </w:rPr>
              <w:t>。</w:t>
            </w:r>
          </w:p>
          <w:p w14:paraId="492089DA">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经过收集资料整理，本项目主要风险物质次氯酸钠。根据表</w:t>
            </w:r>
            <w:r>
              <w:rPr>
                <w:rFonts w:ascii="Times New Roman" w:hAnsi="Times New Roman" w:eastAsiaTheme="minorEastAsia"/>
                <w:color w:val="000000" w:themeColor="text1"/>
                <w:sz w:val="24"/>
              </w:rPr>
              <w:t>7-14</w:t>
            </w:r>
            <w:r>
              <w:rPr>
                <w:rFonts w:ascii="Times New Roman" w:hAnsiTheme="minorEastAsia" w:eastAsiaTheme="minorEastAsia"/>
                <w:color w:val="000000" w:themeColor="text1"/>
                <w:sz w:val="24"/>
              </w:rPr>
              <w:t>可知，本项目危险物质数量与临界量比值</w:t>
            </w:r>
            <w:r>
              <w:rPr>
                <w:rFonts w:ascii="Times New Roman" w:hAnsi="Times New Roman" w:eastAsiaTheme="minorEastAsia"/>
                <w:color w:val="000000" w:themeColor="text1"/>
                <w:sz w:val="24"/>
              </w:rPr>
              <w:t>Q</w:t>
            </w:r>
            <w:r>
              <w:rPr>
                <w:rFonts w:ascii="Times New Roman" w:hAnsiTheme="minorEastAsia" w:eastAsiaTheme="minorEastAsia"/>
                <w:color w:val="000000" w:themeColor="text1"/>
                <w:sz w:val="24"/>
              </w:rPr>
              <w:t>为</w:t>
            </w:r>
            <w:r>
              <w:rPr>
                <w:rFonts w:ascii="Times New Roman" w:hAnsi="Times New Roman" w:eastAsiaTheme="minorEastAsia"/>
                <w:color w:val="000000" w:themeColor="text1"/>
                <w:sz w:val="24"/>
              </w:rPr>
              <w:t>0.054063</w:t>
            </w:r>
            <w:r>
              <w:rPr>
                <w:rFonts w:ascii="Times New Roman" w:hAnsiTheme="minorEastAsia" w:eastAsiaTheme="minorEastAsia"/>
                <w:color w:val="000000" w:themeColor="text1"/>
                <w:sz w:val="24"/>
              </w:rPr>
              <w:t>，远远小于</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，即风险潜势为</w:t>
            </w:r>
            <w:r>
              <w:rPr>
                <w:rFonts w:ascii="Times New Roman" w:hAnsi="Times New Roman" w:eastAsiaTheme="minorEastAsia"/>
                <w:color w:val="000000" w:themeColor="text1"/>
                <w:sz w:val="24"/>
              </w:rPr>
              <w:fldChar w:fldCharType="begin"/>
            </w:r>
            <w:r>
              <w:rPr>
                <w:rFonts w:ascii="Times New Roman" w:hAnsi="Times New Roman" w:eastAsiaTheme="minorEastAsia"/>
                <w:color w:val="000000" w:themeColor="text1"/>
                <w:sz w:val="24"/>
              </w:rPr>
              <w:instrText xml:space="preserve"> = 1 \* ROMAN </w:instrText>
            </w:r>
            <w:r>
              <w:rPr>
                <w:rFonts w:ascii="Times New Roman" w:hAnsi="Times New Roman" w:eastAsiaTheme="minorEastAsia"/>
                <w:color w:val="000000" w:themeColor="text1"/>
                <w:sz w:val="24"/>
              </w:rPr>
              <w:fldChar w:fldCharType="separate"/>
            </w:r>
            <w:r>
              <w:rPr>
                <w:rFonts w:ascii="Times New Roman" w:hAnsi="Times New Roman" w:eastAsiaTheme="minorEastAsia"/>
                <w:color w:val="000000" w:themeColor="text1"/>
                <w:sz w:val="24"/>
              </w:rPr>
              <w:t>I</w:t>
            </w:r>
            <w:r>
              <w:rPr>
                <w:rFonts w:ascii="Times New Roman" w:hAnsi="Times New Roman" w:eastAsiaTheme="minorEastAsia"/>
                <w:color w:val="000000" w:themeColor="text1"/>
                <w:sz w:val="24"/>
              </w:rPr>
              <w:fldChar w:fldCharType="end"/>
            </w:r>
            <w:r>
              <w:rPr>
                <w:rFonts w:ascii="Times New Roman" w:hAnsiTheme="minorEastAsia" w:eastAsiaTheme="minorEastAsia"/>
                <w:color w:val="000000" w:themeColor="text1"/>
                <w:sz w:val="24"/>
              </w:rPr>
              <w:t>，则仅需对项目环境风险进行简单评价。</w:t>
            </w:r>
          </w:p>
          <w:p w14:paraId="549FE5FC">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）生产设施风险识别</w:t>
            </w:r>
          </w:p>
          <w:p w14:paraId="65371B95">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根据本项目工艺特点和主要存在的环境风险物质，识别出本项目主要环境风险设施、场所如下表</w:t>
            </w:r>
            <w:r>
              <w:rPr>
                <w:rFonts w:ascii="Times New Roman" w:hAnsi="Times New Roman" w:eastAsiaTheme="minorEastAsia"/>
                <w:color w:val="000000" w:themeColor="text1"/>
                <w:sz w:val="24"/>
              </w:rPr>
              <w:t>7-</w:t>
            </w:r>
            <w:r>
              <w:rPr>
                <w:rFonts w:hint="eastAsia" w:ascii="Times New Roman" w:hAnsi="Times New Roman" w:eastAsiaTheme="minorEastAsia"/>
                <w:color w:val="000000" w:themeColor="text1"/>
                <w:sz w:val="24"/>
              </w:rPr>
              <w:t>23</w:t>
            </w:r>
            <w:r>
              <w:rPr>
                <w:rFonts w:ascii="Times New Roman" w:hAnsiTheme="minorEastAsia" w:eastAsiaTheme="minorEastAsia"/>
                <w:color w:val="000000" w:themeColor="text1"/>
                <w:sz w:val="24"/>
              </w:rPr>
              <w:t>。</w:t>
            </w:r>
          </w:p>
          <w:p w14:paraId="4142E394">
            <w:pPr>
              <w:spacing w:line="360" w:lineRule="auto"/>
              <w:ind w:firstLine="482"/>
              <w:jc w:val="center"/>
              <w:rPr>
                <w:rFonts w:ascii="Times New Roman" w:hAnsi="Times New Roman" w:eastAsiaTheme="minorEastAsia"/>
                <w:b/>
                <w:bCs/>
                <w:color w:val="000000" w:themeColor="text1"/>
                <w:kern w:val="0"/>
                <w:sz w:val="24"/>
                <w:szCs w:val="20"/>
              </w:rPr>
            </w:pPr>
            <w:r>
              <w:rPr>
                <w:rFonts w:ascii="Times New Roman" w:hAnsiTheme="minorEastAsia" w:eastAsiaTheme="minorEastAsia"/>
                <w:b/>
                <w:bCs/>
                <w:color w:val="000000" w:themeColor="text1"/>
                <w:kern w:val="0"/>
                <w:sz w:val="24"/>
                <w:szCs w:val="20"/>
              </w:rPr>
              <w:t>表</w:t>
            </w:r>
            <w:r>
              <w:rPr>
                <w:rFonts w:ascii="Times New Roman" w:hAnsi="Times New Roman" w:eastAsiaTheme="minorEastAsia"/>
                <w:b/>
                <w:bCs/>
                <w:color w:val="000000" w:themeColor="text1"/>
                <w:kern w:val="0"/>
                <w:sz w:val="24"/>
                <w:szCs w:val="20"/>
              </w:rPr>
              <w:t>7-</w:t>
            </w:r>
            <w:r>
              <w:rPr>
                <w:rFonts w:hint="eastAsia" w:ascii="Times New Roman" w:hAnsi="Times New Roman" w:eastAsiaTheme="minorEastAsia"/>
                <w:b/>
                <w:bCs/>
                <w:color w:val="000000" w:themeColor="text1"/>
                <w:kern w:val="0"/>
                <w:sz w:val="24"/>
                <w:szCs w:val="20"/>
              </w:rPr>
              <w:t>23</w:t>
            </w:r>
            <w:r>
              <w:rPr>
                <w:rFonts w:ascii="Times New Roman" w:hAnsi="Times New Roman" w:eastAsiaTheme="minorEastAsia"/>
                <w:b/>
                <w:bCs/>
                <w:color w:val="000000" w:themeColor="text1"/>
                <w:kern w:val="0"/>
                <w:sz w:val="24"/>
                <w:szCs w:val="20"/>
              </w:rPr>
              <w:t xml:space="preserve">  </w:t>
            </w:r>
            <w:r>
              <w:rPr>
                <w:rFonts w:ascii="Times New Roman" w:hAnsiTheme="minorEastAsia" w:eastAsiaTheme="minorEastAsia"/>
                <w:b/>
                <w:bCs/>
                <w:color w:val="000000" w:themeColor="text1"/>
                <w:kern w:val="0"/>
                <w:sz w:val="24"/>
                <w:szCs w:val="20"/>
              </w:rPr>
              <w:t>生产设施风识别表</w:t>
            </w:r>
          </w:p>
          <w:tbl>
            <w:tblPr>
              <w:tblStyle w:val="24"/>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819"/>
              <w:gridCol w:w="2462"/>
              <w:gridCol w:w="2055"/>
              <w:gridCol w:w="1188"/>
            </w:tblGrid>
            <w:tr w14:paraId="4946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FFFFFF"/>
                  <w:vAlign w:val="center"/>
                </w:tcPr>
                <w:p w14:paraId="18D774B0">
                  <w:pPr>
                    <w:snapToGri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编号</w:t>
                  </w:r>
                </w:p>
              </w:tc>
              <w:tc>
                <w:tcPr>
                  <w:tcW w:w="1888" w:type="dxa"/>
                  <w:tcBorders>
                    <w:top w:val="single" w:color="auto" w:sz="4" w:space="0"/>
                    <w:left w:val="single" w:color="auto" w:sz="4" w:space="0"/>
                    <w:bottom w:val="single" w:color="auto" w:sz="4" w:space="0"/>
                    <w:right w:val="single" w:color="auto" w:sz="4" w:space="0"/>
                  </w:tcBorders>
                  <w:shd w:val="clear" w:color="auto" w:fill="FFFFFF"/>
                  <w:vAlign w:val="center"/>
                </w:tcPr>
                <w:p w14:paraId="5DAC35CC">
                  <w:pPr>
                    <w:snapToGri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所含风险物质</w:t>
                  </w:r>
                </w:p>
              </w:tc>
              <w:tc>
                <w:tcPr>
                  <w:tcW w:w="2553" w:type="dxa"/>
                  <w:tcBorders>
                    <w:top w:val="single" w:color="auto" w:sz="4" w:space="0"/>
                    <w:left w:val="single" w:color="auto" w:sz="4" w:space="0"/>
                    <w:bottom w:val="single" w:color="auto" w:sz="4" w:space="0"/>
                    <w:right w:val="single" w:color="auto" w:sz="4" w:space="0"/>
                  </w:tcBorders>
                  <w:shd w:val="clear" w:color="auto" w:fill="FFFFFF"/>
                  <w:vAlign w:val="center"/>
                </w:tcPr>
                <w:p w14:paraId="0371108D">
                  <w:pPr>
                    <w:snapToGri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风险类型</w:t>
                  </w:r>
                </w:p>
              </w:tc>
              <w:tc>
                <w:tcPr>
                  <w:tcW w:w="2126" w:type="dxa"/>
                  <w:tcBorders>
                    <w:top w:val="single" w:color="auto" w:sz="4" w:space="0"/>
                    <w:left w:val="single" w:color="auto" w:sz="4" w:space="0"/>
                    <w:bottom w:val="single" w:color="auto" w:sz="4" w:space="0"/>
                    <w:right w:val="single" w:color="auto" w:sz="4" w:space="0"/>
                  </w:tcBorders>
                  <w:shd w:val="clear" w:color="auto" w:fill="FFFFFF"/>
                  <w:vAlign w:val="center"/>
                </w:tcPr>
                <w:p w14:paraId="52D3AE14">
                  <w:pPr>
                    <w:snapToGri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风险源设施</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66EAD8DF">
                  <w:pPr>
                    <w:snapToGri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是否为风险设施</w:t>
                  </w:r>
                </w:p>
              </w:tc>
            </w:tr>
            <w:tr w14:paraId="2C38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tcBorders>
                    <w:top w:val="single" w:color="auto" w:sz="4" w:space="0"/>
                    <w:left w:val="single" w:color="auto" w:sz="4" w:space="0"/>
                    <w:bottom w:val="single" w:color="auto" w:sz="4" w:space="0"/>
                    <w:right w:val="single" w:color="auto" w:sz="4" w:space="0"/>
                  </w:tcBorders>
                  <w:vAlign w:val="center"/>
                </w:tcPr>
                <w:p w14:paraId="0048F951">
                  <w:pPr>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1888" w:type="dxa"/>
                  <w:tcBorders>
                    <w:top w:val="single" w:color="auto" w:sz="4" w:space="0"/>
                    <w:left w:val="single" w:color="auto" w:sz="4" w:space="0"/>
                    <w:bottom w:val="single" w:color="auto" w:sz="4" w:space="0"/>
                    <w:right w:val="single" w:color="auto" w:sz="4" w:space="0"/>
                  </w:tcBorders>
                  <w:vAlign w:val="center"/>
                </w:tcPr>
                <w:p w14:paraId="28EF49F2">
                  <w:pPr>
                    <w:snapToGri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次氯酸钠</w:t>
                  </w:r>
                </w:p>
              </w:tc>
              <w:tc>
                <w:tcPr>
                  <w:tcW w:w="2553" w:type="dxa"/>
                  <w:tcBorders>
                    <w:top w:val="single" w:color="auto" w:sz="4" w:space="0"/>
                    <w:left w:val="single" w:color="auto" w:sz="4" w:space="0"/>
                    <w:bottom w:val="single" w:color="auto" w:sz="4" w:space="0"/>
                    <w:right w:val="single" w:color="auto" w:sz="4" w:space="0"/>
                  </w:tcBorders>
                  <w:vAlign w:val="center"/>
                </w:tcPr>
                <w:p w14:paraId="21109D50">
                  <w:pPr>
                    <w:snapToGri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泄露；</w:t>
                  </w:r>
                  <w:r>
                    <w:rPr>
                      <w:rFonts w:ascii="Times New Roman" w:hAnsiTheme="minorEastAsia" w:eastAsiaTheme="minorEastAsia"/>
                      <w:color w:val="000000" w:themeColor="text1"/>
                      <w:kern w:val="0"/>
                      <w:szCs w:val="21"/>
                    </w:rPr>
                    <w:t>未按要求规范储存、使用</w:t>
                  </w:r>
                </w:p>
              </w:tc>
              <w:tc>
                <w:tcPr>
                  <w:tcW w:w="2126" w:type="dxa"/>
                  <w:tcBorders>
                    <w:top w:val="single" w:color="auto" w:sz="4" w:space="0"/>
                    <w:left w:val="single" w:color="auto" w:sz="4" w:space="0"/>
                    <w:bottom w:val="single" w:color="auto" w:sz="4" w:space="0"/>
                    <w:right w:val="single" w:color="auto" w:sz="4" w:space="0"/>
                  </w:tcBorders>
                  <w:vAlign w:val="center"/>
                </w:tcPr>
                <w:p w14:paraId="1B0CB767">
                  <w:pPr>
                    <w:snapToGri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中水处理站</w:t>
                  </w:r>
                </w:p>
              </w:tc>
              <w:tc>
                <w:tcPr>
                  <w:tcW w:w="1226" w:type="dxa"/>
                  <w:tcBorders>
                    <w:top w:val="single" w:color="auto" w:sz="4" w:space="0"/>
                    <w:left w:val="single" w:color="auto" w:sz="4" w:space="0"/>
                    <w:bottom w:val="single" w:color="auto" w:sz="4" w:space="0"/>
                    <w:right w:val="single" w:color="auto" w:sz="4" w:space="0"/>
                  </w:tcBorders>
                  <w:vAlign w:val="center"/>
                </w:tcPr>
                <w:p w14:paraId="64176B30">
                  <w:pPr>
                    <w:snapToGri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是</w:t>
                  </w:r>
                </w:p>
              </w:tc>
            </w:tr>
            <w:tr w14:paraId="3A61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tcBorders>
                    <w:top w:val="single" w:color="auto" w:sz="4" w:space="0"/>
                    <w:left w:val="single" w:color="auto" w:sz="4" w:space="0"/>
                    <w:bottom w:val="single" w:color="auto" w:sz="4" w:space="0"/>
                    <w:right w:val="single" w:color="auto" w:sz="4" w:space="0"/>
                  </w:tcBorders>
                  <w:vAlign w:val="center"/>
                </w:tcPr>
                <w:p w14:paraId="6264A1E4">
                  <w:pPr>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1888" w:type="dxa"/>
                  <w:tcBorders>
                    <w:top w:val="single" w:color="auto" w:sz="4" w:space="0"/>
                    <w:left w:val="single" w:color="auto" w:sz="4" w:space="0"/>
                    <w:bottom w:val="single" w:color="auto" w:sz="4" w:space="0"/>
                    <w:right w:val="single" w:color="auto" w:sz="4" w:space="0"/>
                  </w:tcBorders>
                  <w:vAlign w:val="center"/>
                </w:tcPr>
                <w:p w14:paraId="2DAA5311">
                  <w:pPr>
                    <w:snapToGri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综合废水</w:t>
                  </w:r>
                </w:p>
              </w:tc>
              <w:tc>
                <w:tcPr>
                  <w:tcW w:w="2553" w:type="dxa"/>
                  <w:tcBorders>
                    <w:top w:val="single" w:color="auto" w:sz="4" w:space="0"/>
                    <w:left w:val="single" w:color="auto" w:sz="4" w:space="0"/>
                    <w:bottom w:val="single" w:color="auto" w:sz="4" w:space="0"/>
                    <w:right w:val="single" w:color="auto" w:sz="4" w:space="0"/>
                  </w:tcBorders>
                  <w:vAlign w:val="center"/>
                </w:tcPr>
                <w:p w14:paraId="7901F424">
                  <w:pPr>
                    <w:snapToGri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泄漏、溢出；外排</w:t>
                  </w:r>
                </w:p>
              </w:tc>
              <w:tc>
                <w:tcPr>
                  <w:tcW w:w="2126" w:type="dxa"/>
                  <w:tcBorders>
                    <w:top w:val="single" w:color="auto" w:sz="4" w:space="0"/>
                    <w:left w:val="single" w:color="auto" w:sz="4" w:space="0"/>
                    <w:bottom w:val="single" w:color="auto" w:sz="4" w:space="0"/>
                    <w:right w:val="single" w:color="auto" w:sz="4" w:space="0"/>
                  </w:tcBorders>
                  <w:vAlign w:val="center"/>
                </w:tcPr>
                <w:p w14:paraId="34126E91">
                  <w:pPr>
                    <w:snapToGri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中水处理站、防渗化粪池</w:t>
                  </w:r>
                </w:p>
              </w:tc>
              <w:tc>
                <w:tcPr>
                  <w:tcW w:w="1226" w:type="dxa"/>
                  <w:tcBorders>
                    <w:top w:val="single" w:color="auto" w:sz="4" w:space="0"/>
                    <w:left w:val="single" w:color="auto" w:sz="4" w:space="0"/>
                    <w:bottom w:val="single" w:color="auto" w:sz="4" w:space="0"/>
                    <w:right w:val="single" w:color="auto" w:sz="4" w:space="0"/>
                  </w:tcBorders>
                  <w:vAlign w:val="center"/>
                </w:tcPr>
                <w:p w14:paraId="589A7533">
                  <w:pPr>
                    <w:snapToGrid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否</w:t>
                  </w:r>
                </w:p>
              </w:tc>
            </w:tr>
          </w:tbl>
          <w:p w14:paraId="4B146043">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根据上表分析，本项目存在的主要环境风险源为中水处理站。</w:t>
            </w:r>
          </w:p>
          <w:p w14:paraId="6DD02E11">
            <w:pPr>
              <w:spacing w:line="360" w:lineRule="auto"/>
              <w:ind w:firstLine="480" w:firstLineChars="200"/>
              <w:jc w:val="left"/>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4</w:t>
            </w:r>
            <w:r>
              <w:rPr>
                <w:rFonts w:ascii="Times New Roman" w:hAnsiTheme="minorEastAsia" w:eastAsiaTheme="minorEastAsia"/>
                <w:color w:val="000000" w:themeColor="text1"/>
                <w:sz w:val="24"/>
              </w:rPr>
              <w:t>）环境风险敏感目标调查</w:t>
            </w:r>
          </w:p>
          <w:p w14:paraId="09BCFF5C">
            <w:pPr>
              <w:spacing w:line="360" w:lineRule="auto"/>
              <w:ind w:firstLine="480" w:firstLineChars="200"/>
              <w:rPr>
                <w:rFonts w:ascii="Times New Roman" w:hAnsi="Times New Roman" w:eastAsiaTheme="minorEastAsia"/>
                <w:bCs/>
                <w:color w:val="000000" w:themeColor="text1"/>
                <w:sz w:val="24"/>
              </w:rPr>
            </w:pPr>
            <w:r>
              <w:rPr>
                <w:rFonts w:ascii="Times New Roman" w:hAnsiTheme="minorEastAsia" w:eastAsiaTheme="minorEastAsia"/>
                <w:color w:val="000000" w:themeColor="text1"/>
                <w:sz w:val="24"/>
              </w:rPr>
              <w:t>本项目环境风险评价范围为以项目区中心为原点的</w:t>
            </w:r>
            <w:r>
              <w:rPr>
                <w:rFonts w:ascii="Times New Roman" w:hAnsi="Times New Roman" w:eastAsiaTheme="minorEastAsia"/>
                <w:color w:val="000000" w:themeColor="text1"/>
                <w:sz w:val="24"/>
              </w:rPr>
              <w:t>500m</w:t>
            </w:r>
            <w:r>
              <w:rPr>
                <w:rFonts w:ascii="Times New Roman" w:hAnsiTheme="minorEastAsia" w:eastAsiaTheme="minorEastAsia"/>
                <w:color w:val="000000" w:themeColor="text1"/>
                <w:sz w:val="24"/>
              </w:rPr>
              <w:t>范围，环境风险敏感点主要为周边居民、地表水及地下水，</w:t>
            </w:r>
            <w:r>
              <w:rPr>
                <w:rFonts w:ascii="Times New Roman" w:hAnsiTheme="minorEastAsia" w:eastAsiaTheme="minorEastAsia"/>
                <w:bCs/>
                <w:color w:val="000000" w:themeColor="text1"/>
                <w:sz w:val="24"/>
              </w:rPr>
              <w:t>项目周边环境风险敏感调查结果见表</w:t>
            </w:r>
            <w:r>
              <w:rPr>
                <w:rFonts w:ascii="Times New Roman" w:hAnsi="Times New Roman" w:eastAsiaTheme="minorEastAsia"/>
                <w:bCs/>
                <w:color w:val="000000" w:themeColor="text1"/>
                <w:sz w:val="24"/>
              </w:rPr>
              <w:t>7-2</w:t>
            </w:r>
            <w:r>
              <w:rPr>
                <w:rFonts w:hint="eastAsia" w:ascii="Times New Roman" w:hAnsi="Times New Roman" w:eastAsiaTheme="minorEastAsia"/>
                <w:bCs/>
                <w:color w:val="000000" w:themeColor="text1"/>
                <w:sz w:val="24"/>
              </w:rPr>
              <w:t>4</w:t>
            </w:r>
            <w:r>
              <w:rPr>
                <w:rFonts w:ascii="Times New Roman" w:hAnsiTheme="minorEastAsia" w:eastAsiaTheme="minorEastAsia"/>
                <w:bCs/>
                <w:color w:val="000000" w:themeColor="text1"/>
                <w:sz w:val="24"/>
              </w:rPr>
              <w:t>。</w:t>
            </w:r>
          </w:p>
          <w:p w14:paraId="04F266F7">
            <w:pPr>
              <w:spacing w:line="360" w:lineRule="auto"/>
              <w:jc w:val="center"/>
              <w:rPr>
                <w:rFonts w:ascii="Times New Roman" w:hAnsi="Times New Roman" w:eastAsiaTheme="minorEastAsia"/>
                <w:b/>
                <w:bCs/>
                <w:color w:val="000000" w:themeColor="text1"/>
                <w:sz w:val="24"/>
              </w:rPr>
            </w:pPr>
            <w:r>
              <w:rPr>
                <w:rFonts w:ascii="Times New Roman" w:hAnsiTheme="minorEastAsia" w:eastAsiaTheme="minorEastAsia"/>
                <w:b/>
                <w:bCs/>
                <w:color w:val="000000" w:themeColor="text1"/>
                <w:sz w:val="24"/>
              </w:rPr>
              <w:t>表</w:t>
            </w:r>
            <w:r>
              <w:rPr>
                <w:rFonts w:ascii="Times New Roman" w:hAnsi="Times New Roman" w:eastAsiaTheme="minorEastAsia"/>
                <w:b/>
                <w:bCs/>
                <w:color w:val="000000" w:themeColor="text1"/>
                <w:sz w:val="24"/>
              </w:rPr>
              <w:t>7-2</w:t>
            </w:r>
            <w:r>
              <w:rPr>
                <w:rFonts w:hint="eastAsia" w:ascii="Times New Roman" w:hAnsi="Times New Roman" w:eastAsiaTheme="minorEastAsia"/>
                <w:b/>
                <w:bCs/>
                <w:color w:val="000000" w:themeColor="text1"/>
                <w:sz w:val="24"/>
              </w:rPr>
              <w:t>4</w:t>
            </w:r>
            <w:r>
              <w:rPr>
                <w:rFonts w:ascii="Times New Roman" w:hAnsi="Times New Roman" w:eastAsiaTheme="minorEastAsia"/>
                <w:b/>
                <w:bCs/>
                <w:color w:val="000000" w:themeColor="text1"/>
                <w:sz w:val="24"/>
              </w:rPr>
              <w:t xml:space="preserve">  </w:t>
            </w:r>
            <w:r>
              <w:rPr>
                <w:rFonts w:ascii="Times New Roman" w:hAnsiTheme="minorEastAsia" w:eastAsiaTheme="minorEastAsia"/>
                <w:b/>
                <w:bCs/>
                <w:color w:val="000000" w:themeColor="text1"/>
                <w:sz w:val="24"/>
              </w:rPr>
              <w:t>本项目环境风险敏感特征表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546"/>
              <w:gridCol w:w="2913"/>
              <w:gridCol w:w="1387"/>
              <w:gridCol w:w="786"/>
              <w:gridCol w:w="379"/>
              <w:gridCol w:w="1016"/>
              <w:gridCol w:w="1143"/>
            </w:tblGrid>
            <w:tr w14:paraId="7EBF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14:paraId="674C65C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类别</w:t>
                  </w:r>
                </w:p>
              </w:tc>
              <w:tc>
                <w:tcPr>
                  <w:tcW w:w="8170" w:type="dxa"/>
                  <w:gridSpan w:val="7"/>
                  <w:tcBorders>
                    <w:top w:val="single" w:color="auto" w:sz="4" w:space="0"/>
                    <w:left w:val="single" w:color="auto" w:sz="4" w:space="0"/>
                    <w:bottom w:val="single" w:color="auto" w:sz="4" w:space="0"/>
                    <w:right w:val="single" w:color="auto" w:sz="4" w:space="0"/>
                  </w:tcBorders>
                  <w:vAlign w:val="center"/>
                </w:tcPr>
                <w:p w14:paraId="46F5119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环境敏感特征</w:t>
                  </w:r>
                </w:p>
              </w:tc>
            </w:tr>
            <w:tr w14:paraId="7245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restart"/>
                  <w:tcBorders>
                    <w:top w:val="single" w:color="auto" w:sz="4" w:space="0"/>
                    <w:left w:val="single" w:color="auto" w:sz="4" w:space="0"/>
                    <w:bottom w:val="single" w:color="auto" w:sz="4" w:space="0"/>
                    <w:right w:val="single" w:color="auto" w:sz="4" w:space="0"/>
                  </w:tcBorders>
                  <w:vAlign w:val="center"/>
                </w:tcPr>
                <w:p w14:paraId="774FB38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环境</w:t>
                  </w:r>
                </w:p>
                <w:p w14:paraId="3B7CC40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空气</w:t>
                  </w:r>
                </w:p>
              </w:tc>
              <w:tc>
                <w:tcPr>
                  <w:tcW w:w="8170" w:type="dxa"/>
                  <w:gridSpan w:val="7"/>
                  <w:tcBorders>
                    <w:top w:val="single" w:color="auto" w:sz="4" w:space="0"/>
                    <w:left w:val="single" w:color="auto" w:sz="4" w:space="0"/>
                    <w:bottom w:val="single" w:color="auto" w:sz="4" w:space="0"/>
                    <w:right w:val="single" w:color="auto" w:sz="4" w:space="0"/>
                  </w:tcBorders>
                  <w:vAlign w:val="center"/>
                </w:tcPr>
                <w:p w14:paraId="454FDAC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项目区周边</w:t>
                  </w:r>
                  <w:r>
                    <w:rPr>
                      <w:rFonts w:ascii="Times New Roman" w:hAnsi="Times New Roman" w:eastAsiaTheme="minorEastAsia"/>
                      <w:color w:val="000000" w:themeColor="text1"/>
                      <w:szCs w:val="21"/>
                    </w:rPr>
                    <w:t>500m</w:t>
                  </w:r>
                  <w:r>
                    <w:rPr>
                      <w:rFonts w:ascii="Times New Roman" w:hAnsiTheme="minorEastAsia" w:eastAsiaTheme="minorEastAsia"/>
                      <w:color w:val="000000" w:themeColor="text1"/>
                      <w:szCs w:val="21"/>
                    </w:rPr>
                    <w:t>范围内</w:t>
                  </w:r>
                </w:p>
              </w:tc>
            </w:tr>
            <w:tr w14:paraId="0FDE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14:paraId="06FC6259">
                  <w:pPr>
                    <w:widowControl/>
                    <w:jc w:val="left"/>
                    <w:rPr>
                      <w:rFonts w:ascii="Times New Roman" w:hAnsi="Times New Roman" w:eastAsiaTheme="minorEastAsia"/>
                      <w:color w:val="000000" w:themeColor="text1"/>
                      <w:szCs w:val="21"/>
                    </w:rPr>
                  </w:pPr>
                </w:p>
              </w:tc>
              <w:tc>
                <w:tcPr>
                  <w:tcW w:w="546" w:type="dxa"/>
                  <w:tcBorders>
                    <w:top w:val="single" w:color="auto" w:sz="4" w:space="0"/>
                    <w:left w:val="single" w:color="auto" w:sz="4" w:space="0"/>
                    <w:bottom w:val="single" w:color="auto" w:sz="4" w:space="0"/>
                    <w:right w:val="single" w:color="auto" w:sz="4" w:space="0"/>
                  </w:tcBorders>
                  <w:vAlign w:val="center"/>
                </w:tcPr>
                <w:p w14:paraId="69E6E93E">
                  <w:pPr>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序号</w:t>
                  </w:r>
                </w:p>
              </w:tc>
              <w:tc>
                <w:tcPr>
                  <w:tcW w:w="2913" w:type="dxa"/>
                  <w:tcBorders>
                    <w:top w:val="single" w:color="auto" w:sz="4" w:space="0"/>
                    <w:left w:val="single" w:color="auto" w:sz="4" w:space="0"/>
                    <w:bottom w:val="single" w:color="auto" w:sz="4" w:space="0"/>
                    <w:right w:val="single" w:color="auto" w:sz="4" w:space="0"/>
                  </w:tcBorders>
                  <w:vAlign w:val="center"/>
                </w:tcPr>
                <w:p w14:paraId="0CB6531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敏感目标名称</w:t>
                  </w:r>
                </w:p>
              </w:tc>
              <w:tc>
                <w:tcPr>
                  <w:tcW w:w="1387" w:type="dxa"/>
                  <w:tcBorders>
                    <w:top w:val="single" w:color="auto" w:sz="4" w:space="0"/>
                    <w:left w:val="single" w:color="auto" w:sz="4" w:space="0"/>
                    <w:bottom w:val="single" w:color="auto" w:sz="4" w:space="0"/>
                    <w:right w:val="single" w:color="auto" w:sz="4" w:space="0"/>
                  </w:tcBorders>
                  <w:vAlign w:val="center"/>
                </w:tcPr>
                <w:p w14:paraId="0F592C17">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相对方位</w:t>
                  </w:r>
                </w:p>
              </w:tc>
              <w:tc>
                <w:tcPr>
                  <w:tcW w:w="1165" w:type="dxa"/>
                  <w:gridSpan w:val="2"/>
                  <w:tcBorders>
                    <w:top w:val="single" w:color="auto" w:sz="4" w:space="0"/>
                    <w:left w:val="single" w:color="auto" w:sz="4" w:space="0"/>
                    <w:bottom w:val="single" w:color="auto" w:sz="4" w:space="0"/>
                    <w:right w:val="single" w:color="auto" w:sz="4" w:space="0"/>
                  </w:tcBorders>
                  <w:vAlign w:val="center"/>
                </w:tcPr>
                <w:p w14:paraId="6070EFE5">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距离</w:t>
                  </w:r>
                  <w:r>
                    <w:rPr>
                      <w:rFonts w:ascii="Times New Roman" w:hAnsi="Times New Roman" w:eastAsiaTheme="minorEastAsia"/>
                      <w:color w:val="000000" w:themeColor="text1"/>
                      <w:kern w:val="0"/>
                      <w:szCs w:val="21"/>
                    </w:rPr>
                    <w:t>/m</w:t>
                  </w:r>
                </w:p>
              </w:tc>
              <w:tc>
                <w:tcPr>
                  <w:tcW w:w="1016" w:type="dxa"/>
                  <w:tcBorders>
                    <w:top w:val="single" w:color="auto" w:sz="4" w:space="0"/>
                    <w:left w:val="single" w:color="auto" w:sz="4" w:space="0"/>
                    <w:bottom w:val="single" w:color="auto" w:sz="4" w:space="0"/>
                    <w:right w:val="single" w:color="auto" w:sz="4" w:space="0"/>
                  </w:tcBorders>
                  <w:vAlign w:val="center"/>
                </w:tcPr>
                <w:p w14:paraId="5AF6CDE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属性</w:t>
                  </w:r>
                </w:p>
              </w:tc>
              <w:tc>
                <w:tcPr>
                  <w:tcW w:w="1143" w:type="dxa"/>
                  <w:tcBorders>
                    <w:top w:val="single" w:color="auto" w:sz="4" w:space="0"/>
                    <w:left w:val="single" w:color="auto" w:sz="4" w:space="0"/>
                    <w:bottom w:val="single" w:color="auto" w:sz="4" w:space="0"/>
                    <w:right w:val="single" w:color="auto" w:sz="4" w:space="0"/>
                  </w:tcBorders>
                  <w:vAlign w:val="center"/>
                </w:tcPr>
                <w:p w14:paraId="58B2094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人口数</w:t>
                  </w:r>
                </w:p>
              </w:tc>
            </w:tr>
            <w:tr w14:paraId="4ABF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14:paraId="138710FD">
                  <w:pPr>
                    <w:widowControl/>
                    <w:jc w:val="left"/>
                    <w:rPr>
                      <w:rFonts w:ascii="Times New Roman" w:hAnsi="Times New Roman" w:eastAsiaTheme="minorEastAsia"/>
                      <w:color w:val="000000" w:themeColor="text1"/>
                      <w:szCs w:val="21"/>
                    </w:rPr>
                  </w:pPr>
                </w:p>
              </w:tc>
              <w:tc>
                <w:tcPr>
                  <w:tcW w:w="546" w:type="dxa"/>
                  <w:tcBorders>
                    <w:top w:val="single" w:color="auto" w:sz="4" w:space="0"/>
                    <w:left w:val="single" w:color="auto" w:sz="4" w:space="0"/>
                    <w:bottom w:val="single" w:color="auto" w:sz="4" w:space="0"/>
                    <w:right w:val="single" w:color="auto" w:sz="4" w:space="0"/>
                  </w:tcBorders>
                  <w:vAlign w:val="center"/>
                </w:tcPr>
                <w:p w14:paraId="12EDFD2E">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2913" w:type="dxa"/>
                  <w:tcBorders>
                    <w:top w:val="single" w:color="auto" w:sz="4" w:space="0"/>
                    <w:left w:val="single" w:color="auto" w:sz="4" w:space="0"/>
                    <w:bottom w:val="single" w:color="auto" w:sz="4" w:space="0"/>
                    <w:right w:val="single" w:color="auto" w:sz="4" w:space="0"/>
                  </w:tcBorders>
                  <w:vAlign w:val="center"/>
                </w:tcPr>
                <w:p w14:paraId="368748E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教师小区</w:t>
                  </w:r>
                </w:p>
              </w:tc>
              <w:tc>
                <w:tcPr>
                  <w:tcW w:w="1387" w:type="dxa"/>
                  <w:tcBorders>
                    <w:top w:val="single" w:color="auto" w:sz="4" w:space="0"/>
                    <w:left w:val="single" w:color="auto" w:sz="4" w:space="0"/>
                    <w:bottom w:val="single" w:color="auto" w:sz="4" w:space="0"/>
                    <w:right w:val="single" w:color="auto" w:sz="4" w:space="0"/>
                  </w:tcBorders>
                  <w:vAlign w:val="center"/>
                </w:tcPr>
                <w:p w14:paraId="35CC0248">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西侧</w:t>
                  </w:r>
                </w:p>
              </w:tc>
              <w:tc>
                <w:tcPr>
                  <w:tcW w:w="1165" w:type="dxa"/>
                  <w:gridSpan w:val="2"/>
                  <w:tcBorders>
                    <w:top w:val="single" w:color="auto" w:sz="4" w:space="0"/>
                    <w:left w:val="single" w:color="auto" w:sz="4" w:space="0"/>
                    <w:bottom w:val="single" w:color="auto" w:sz="4" w:space="0"/>
                    <w:right w:val="single" w:color="auto" w:sz="4" w:space="0"/>
                  </w:tcBorders>
                  <w:vAlign w:val="center"/>
                </w:tcPr>
                <w:p w14:paraId="0BA4D313">
                  <w:pPr>
                    <w:autoSpaceDE w:val="0"/>
                    <w:autoSpaceDN w:val="0"/>
                    <w:adjustRightInd w:val="0"/>
                    <w:snapToGrid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140m</w:t>
                  </w:r>
                </w:p>
              </w:tc>
              <w:tc>
                <w:tcPr>
                  <w:tcW w:w="1016" w:type="dxa"/>
                  <w:tcBorders>
                    <w:top w:val="single" w:color="auto" w:sz="4" w:space="0"/>
                    <w:left w:val="single" w:color="auto" w:sz="4" w:space="0"/>
                    <w:bottom w:val="single" w:color="auto" w:sz="4" w:space="0"/>
                    <w:right w:val="single" w:color="auto" w:sz="4" w:space="0"/>
                  </w:tcBorders>
                  <w:vAlign w:val="center"/>
                </w:tcPr>
                <w:p w14:paraId="70D871A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住宅区</w:t>
                  </w:r>
                </w:p>
              </w:tc>
              <w:tc>
                <w:tcPr>
                  <w:tcW w:w="1143" w:type="dxa"/>
                  <w:tcBorders>
                    <w:top w:val="single" w:color="auto" w:sz="4" w:space="0"/>
                    <w:left w:val="single" w:color="auto" w:sz="4" w:space="0"/>
                    <w:bottom w:val="single" w:color="auto" w:sz="4" w:space="0"/>
                    <w:right w:val="single" w:color="auto" w:sz="4" w:space="0"/>
                  </w:tcBorders>
                  <w:vAlign w:val="center"/>
                </w:tcPr>
                <w:p w14:paraId="79BD9C28">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约</w:t>
                  </w:r>
                  <w:r>
                    <w:rPr>
                      <w:rFonts w:ascii="Times New Roman" w:hAnsi="Times New Roman" w:eastAsiaTheme="minorEastAsia"/>
                      <w:color w:val="000000" w:themeColor="text1"/>
                      <w:szCs w:val="21"/>
                    </w:rPr>
                    <w:t>430</w:t>
                  </w:r>
                  <w:r>
                    <w:rPr>
                      <w:rFonts w:ascii="Times New Roman" w:hAnsiTheme="minorEastAsia" w:eastAsiaTheme="minorEastAsia"/>
                      <w:color w:val="000000" w:themeColor="text1"/>
                      <w:szCs w:val="21"/>
                    </w:rPr>
                    <w:t>人</w:t>
                  </w:r>
                </w:p>
              </w:tc>
            </w:tr>
            <w:tr w14:paraId="2763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14:paraId="430CA3EE">
                  <w:pPr>
                    <w:widowControl/>
                    <w:jc w:val="left"/>
                    <w:rPr>
                      <w:rFonts w:ascii="Times New Roman" w:hAnsi="Times New Roman" w:eastAsiaTheme="minorEastAsia"/>
                      <w:color w:val="000000" w:themeColor="text1"/>
                      <w:szCs w:val="21"/>
                    </w:rPr>
                  </w:pPr>
                </w:p>
              </w:tc>
              <w:tc>
                <w:tcPr>
                  <w:tcW w:w="546" w:type="dxa"/>
                  <w:tcBorders>
                    <w:top w:val="single" w:color="auto" w:sz="4" w:space="0"/>
                    <w:left w:val="single" w:color="auto" w:sz="4" w:space="0"/>
                    <w:bottom w:val="single" w:color="auto" w:sz="4" w:space="0"/>
                    <w:right w:val="single" w:color="auto" w:sz="4" w:space="0"/>
                  </w:tcBorders>
                  <w:vAlign w:val="center"/>
                </w:tcPr>
                <w:p w14:paraId="619F2AC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2913" w:type="dxa"/>
                  <w:tcBorders>
                    <w:top w:val="single" w:color="auto" w:sz="4" w:space="0"/>
                    <w:left w:val="single" w:color="auto" w:sz="4" w:space="0"/>
                    <w:bottom w:val="single" w:color="auto" w:sz="4" w:space="0"/>
                    <w:right w:val="single" w:color="auto" w:sz="4" w:space="0"/>
                  </w:tcBorders>
                  <w:vAlign w:val="center"/>
                </w:tcPr>
                <w:p w14:paraId="7D38DF0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教育住宅小区</w:t>
                  </w:r>
                </w:p>
              </w:tc>
              <w:tc>
                <w:tcPr>
                  <w:tcW w:w="1387" w:type="dxa"/>
                  <w:tcBorders>
                    <w:top w:val="single" w:color="auto" w:sz="4" w:space="0"/>
                    <w:left w:val="single" w:color="auto" w:sz="4" w:space="0"/>
                    <w:bottom w:val="single" w:color="auto" w:sz="4" w:space="0"/>
                    <w:right w:val="single" w:color="auto" w:sz="4" w:space="0"/>
                  </w:tcBorders>
                  <w:vAlign w:val="center"/>
                </w:tcPr>
                <w:p w14:paraId="5FED27E5">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西南侧</w:t>
                  </w:r>
                </w:p>
              </w:tc>
              <w:tc>
                <w:tcPr>
                  <w:tcW w:w="1165" w:type="dxa"/>
                  <w:gridSpan w:val="2"/>
                  <w:tcBorders>
                    <w:top w:val="single" w:color="auto" w:sz="4" w:space="0"/>
                    <w:left w:val="single" w:color="auto" w:sz="4" w:space="0"/>
                    <w:bottom w:val="single" w:color="auto" w:sz="4" w:space="0"/>
                    <w:right w:val="single" w:color="auto" w:sz="4" w:space="0"/>
                  </w:tcBorders>
                  <w:vAlign w:val="center"/>
                </w:tcPr>
                <w:p w14:paraId="11319A52">
                  <w:pPr>
                    <w:autoSpaceDE w:val="0"/>
                    <w:autoSpaceDN w:val="0"/>
                    <w:adjustRightInd w:val="0"/>
                    <w:snapToGrid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100m</w:t>
                  </w:r>
                </w:p>
              </w:tc>
              <w:tc>
                <w:tcPr>
                  <w:tcW w:w="1016" w:type="dxa"/>
                  <w:tcBorders>
                    <w:top w:val="single" w:color="auto" w:sz="4" w:space="0"/>
                    <w:left w:val="single" w:color="auto" w:sz="4" w:space="0"/>
                    <w:bottom w:val="single" w:color="auto" w:sz="4" w:space="0"/>
                    <w:right w:val="single" w:color="auto" w:sz="4" w:space="0"/>
                  </w:tcBorders>
                  <w:vAlign w:val="center"/>
                </w:tcPr>
                <w:p w14:paraId="22B565B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住宅区</w:t>
                  </w:r>
                </w:p>
              </w:tc>
              <w:tc>
                <w:tcPr>
                  <w:tcW w:w="1143" w:type="dxa"/>
                  <w:tcBorders>
                    <w:top w:val="single" w:color="auto" w:sz="4" w:space="0"/>
                    <w:left w:val="single" w:color="auto" w:sz="4" w:space="0"/>
                    <w:bottom w:val="single" w:color="auto" w:sz="4" w:space="0"/>
                    <w:right w:val="single" w:color="auto" w:sz="4" w:space="0"/>
                  </w:tcBorders>
                  <w:vAlign w:val="center"/>
                </w:tcPr>
                <w:p w14:paraId="0301D147">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约</w:t>
                  </w:r>
                  <w:r>
                    <w:rPr>
                      <w:rFonts w:ascii="Times New Roman" w:hAnsi="Times New Roman" w:eastAsiaTheme="minorEastAsia"/>
                      <w:color w:val="000000" w:themeColor="text1"/>
                      <w:szCs w:val="21"/>
                    </w:rPr>
                    <w:t>265</w:t>
                  </w:r>
                  <w:r>
                    <w:rPr>
                      <w:rFonts w:ascii="Times New Roman" w:hAnsiTheme="minorEastAsia" w:eastAsiaTheme="minorEastAsia"/>
                      <w:color w:val="000000" w:themeColor="text1"/>
                      <w:szCs w:val="21"/>
                    </w:rPr>
                    <w:t>人</w:t>
                  </w:r>
                </w:p>
              </w:tc>
            </w:tr>
            <w:tr w14:paraId="6BAC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14:paraId="5A9E4545">
                  <w:pPr>
                    <w:widowControl/>
                    <w:jc w:val="left"/>
                    <w:rPr>
                      <w:rFonts w:ascii="Times New Roman" w:hAnsi="Times New Roman" w:eastAsiaTheme="minorEastAsia"/>
                      <w:color w:val="000000" w:themeColor="text1"/>
                      <w:szCs w:val="21"/>
                    </w:rPr>
                  </w:pPr>
                </w:p>
              </w:tc>
              <w:tc>
                <w:tcPr>
                  <w:tcW w:w="546" w:type="dxa"/>
                  <w:tcBorders>
                    <w:top w:val="single" w:color="auto" w:sz="4" w:space="0"/>
                    <w:left w:val="single" w:color="auto" w:sz="4" w:space="0"/>
                    <w:bottom w:val="single" w:color="auto" w:sz="4" w:space="0"/>
                    <w:right w:val="single" w:color="auto" w:sz="4" w:space="0"/>
                  </w:tcBorders>
                  <w:vAlign w:val="center"/>
                </w:tcPr>
                <w:p w14:paraId="5996F77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p>
              </w:tc>
              <w:tc>
                <w:tcPr>
                  <w:tcW w:w="2913" w:type="dxa"/>
                  <w:tcBorders>
                    <w:top w:val="single" w:color="auto" w:sz="4" w:space="0"/>
                    <w:left w:val="single" w:color="auto" w:sz="4" w:space="0"/>
                    <w:bottom w:val="single" w:color="auto" w:sz="4" w:space="0"/>
                    <w:right w:val="single" w:color="auto" w:sz="4" w:space="0"/>
                  </w:tcBorders>
                  <w:vAlign w:val="center"/>
                </w:tcPr>
                <w:p w14:paraId="25A96D5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教师小区二巷商住户</w:t>
                  </w:r>
                </w:p>
              </w:tc>
              <w:tc>
                <w:tcPr>
                  <w:tcW w:w="1387" w:type="dxa"/>
                  <w:tcBorders>
                    <w:top w:val="single" w:color="auto" w:sz="4" w:space="0"/>
                    <w:left w:val="single" w:color="auto" w:sz="4" w:space="0"/>
                    <w:bottom w:val="single" w:color="auto" w:sz="4" w:space="0"/>
                    <w:right w:val="single" w:color="auto" w:sz="4" w:space="0"/>
                  </w:tcBorders>
                  <w:vAlign w:val="center"/>
                </w:tcPr>
                <w:p w14:paraId="1C2273F8">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南侧</w:t>
                  </w:r>
                </w:p>
              </w:tc>
              <w:tc>
                <w:tcPr>
                  <w:tcW w:w="1165" w:type="dxa"/>
                  <w:gridSpan w:val="2"/>
                  <w:tcBorders>
                    <w:top w:val="single" w:color="auto" w:sz="4" w:space="0"/>
                    <w:left w:val="single" w:color="auto" w:sz="4" w:space="0"/>
                    <w:bottom w:val="single" w:color="auto" w:sz="4" w:space="0"/>
                    <w:right w:val="single" w:color="auto" w:sz="4" w:space="0"/>
                  </w:tcBorders>
                  <w:vAlign w:val="center"/>
                </w:tcPr>
                <w:p w14:paraId="3C5D7438">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150m</w:t>
                  </w:r>
                </w:p>
              </w:tc>
              <w:tc>
                <w:tcPr>
                  <w:tcW w:w="1016" w:type="dxa"/>
                  <w:tcBorders>
                    <w:top w:val="single" w:color="auto" w:sz="4" w:space="0"/>
                    <w:left w:val="single" w:color="auto" w:sz="4" w:space="0"/>
                    <w:bottom w:val="single" w:color="auto" w:sz="4" w:space="0"/>
                    <w:right w:val="single" w:color="auto" w:sz="4" w:space="0"/>
                  </w:tcBorders>
                  <w:vAlign w:val="center"/>
                </w:tcPr>
                <w:p w14:paraId="44061C8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住宅区</w:t>
                  </w:r>
                </w:p>
              </w:tc>
              <w:tc>
                <w:tcPr>
                  <w:tcW w:w="1143" w:type="dxa"/>
                  <w:tcBorders>
                    <w:top w:val="single" w:color="auto" w:sz="4" w:space="0"/>
                    <w:left w:val="single" w:color="auto" w:sz="4" w:space="0"/>
                    <w:bottom w:val="single" w:color="auto" w:sz="4" w:space="0"/>
                    <w:right w:val="single" w:color="auto" w:sz="4" w:space="0"/>
                  </w:tcBorders>
                  <w:vAlign w:val="center"/>
                </w:tcPr>
                <w:p w14:paraId="1095CC4E">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约</w:t>
                  </w:r>
                  <w:r>
                    <w:rPr>
                      <w:rFonts w:ascii="Times New Roman" w:hAnsi="Times New Roman" w:eastAsiaTheme="minorEastAsia"/>
                      <w:color w:val="000000" w:themeColor="text1"/>
                      <w:szCs w:val="21"/>
                    </w:rPr>
                    <w:t>53</w:t>
                  </w:r>
                  <w:r>
                    <w:rPr>
                      <w:rFonts w:ascii="Times New Roman" w:hAnsiTheme="minorEastAsia" w:eastAsiaTheme="minorEastAsia"/>
                      <w:color w:val="000000" w:themeColor="text1"/>
                      <w:szCs w:val="21"/>
                    </w:rPr>
                    <w:t>人</w:t>
                  </w:r>
                </w:p>
              </w:tc>
            </w:tr>
            <w:tr w14:paraId="1518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14:paraId="4E03C6C2">
                  <w:pPr>
                    <w:widowControl/>
                    <w:jc w:val="left"/>
                    <w:rPr>
                      <w:rFonts w:ascii="Times New Roman" w:hAnsi="Times New Roman" w:eastAsiaTheme="minorEastAsia"/>
                      <w:color w:val="000000" w:themeColor="text1"/>
                      <w:szCs w:val="21"/>
                    </w:rPr>
                  </w:pPr>
                </w:p>
              </w:tc>
              <w:tc>
                <w:tcPr>
                  <w:tcW w:w="546" w:type="dxa"/>
                  <w:tcBorders>
                    <w:top w:val="single" w:color="auto" w:sz="4" w:space="0"/>
                    <w:left w:val="single" w:color="auto" w:sz="4" w:space="0"/>
                    <w:bottom w:val="single" w:color="auto" w:sz="4" w:space="0"/>
                    <w:right w:val="single" w:color="auto" w:sz="4" w:space="0"/>
                  </w:tcBorders>
                  <w:vAlign w:val="center"/>
                </w:tcPr>
                <w:p w14:paraId="1002123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w:t>
                  </w:r>
                </w:p>
              </w:tc>
              <w:tc>
                <w:tcPr>
                  <w:tcW w:w="2913" w:type="dxa"/>
                  <w:tcBorders>
                    <w:top w:val="single" w:color="auto" w:sz="4" w:space="0"/>
                    <w:left w:val="single" w:color="auto" w:sz="4" w:space="0"/>
                    <w:bottom w:val="single" w:color="auto" w:sz="4" w:space="0"/>
                    <w:right w:val="single" w:color="auto" w:sz="4" w:space="0"/>
                  </w:tcBorders>
                  <w:vAlign w:val="center"/>
                </w:tcPr>
                <w:p w14:paraId="5164C30D">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三棵树社区住户</w:t>
                  </w:r>
                </w:p>
              </w:tc>
              <w:tc>
                <w:tcPr>
                  <w:tcW w:w="1387" w:type="dxa"/>
                  <w:tcBorders>
                    <w:top w:val="single" w:color="auto" w:sz="4" w:space="0"/>
                    <w:left w:val="single" w:color="auto" w:sz="4" w:space="0"/>
                    <w:bottom w:val="single" w:color="auto" w:sz="4" w:space="0"/>
                    <w:right w:val="single" w:color="auto" w:sz="4" w:space="0"/>
                  </w:tcBorders>
                  <w:vAlign w:val="center"/>
                </w:tcPr>
                <w:p w14:paraId="14857F5E">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东南侧</w:t>
                  </w:r>
                </w:p>
              </w:tc>
              <w:tc>
                <w:tcPr>
                  <w:tcW w:w="1165" w:type="dxa"/>
                  <w:gridSpan w:val="2"/>
                  <w:tcBorders>
                    <w:top w:val="single" w:color="auto" w:sz="4" w:space="0"/>
                    <w:left w:val="single" w:color="auto" w:sz="4" w:space="0"/>
                    <w:bottom w:val="single" w:color="auto" w:sz="4" w:space="0"/>
                    <w:right w:val="single" w:color="auto" w:sz="4" w:space="0"/>
                  </w:tcBorders>
                  <w:vAlign w:val="center"/>
                </w:tcPr>
                <w:p w14:paraId="1C8802C6">
                  <w:pPr>
                    <w:jc w:val="center"/>
                    <w:rPr>
                      <w:rFonts w:ascii="Times New Roman" w:hAnsi="Times New Roman" w:eastAsiaTheme="minorEastAsia"/>
                      <w:color w:val="000000" w:themeColor="text1"/>
                    </w:rPr>
                  </w:pPr>
                  <w:r>
                    <w:rPr>
                      <w:rFonts w:ascii="Times New Roman" w:hAnsi="Times New Roman" w:eastAsiaTheme="minorEastAsia"/>
                      <w:color w:val="000000" w:themeColor="text1"/>
                    </w:rPr>
                    <w:t>130m</w:t>
                  </w:r>
                </w:p>
              </w:tc>
              <w:tc>
                <w:tcPr>
                  <w:tcW w:w="1016" w:type="dxa"/>
                  <w:tcBorders>
                    <w:top w:val="single" w:color="auto" w:sz="4" w:space="0"/>
                    <w:left w:val="single" w:color="auto" w:sz="4" w:space="0"/>
                    <w:bottom w:val="single" w:color="auto" w:sz="4" w:space="0"/>
                    <w:right w:val="single" w:color="auto" w:sz="4" w:space="0"/>
                  </w:tcBorders>
                  <w:vAlign w:val="center"/>
                </w:tcPr>
                <w:p w14:paraId="1B3FFDE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住宅区</w:t>
                  </w:r>
                </w:p>
              </w:tc>
              <w:tc>
                <w:tcPr>
                  <w:tcW w:w="1143" w:type="dxa"/>
                  <w:tcBorders>
                    <w:top w:val="single" w:color="auto" w:sz="4" w:space="0"/>
                    <w:left w:val="single" w:color="auto" w:sz="4" w:space="0"/>
                    <w:bottom w:val="single" w:color="auto" w:sz="4" w:space="0"/>
                    <w:right w:val="single" w:color="auto" w:sz="4" w:space="0"/>
                  </w:tcBorders>
                  <w:vAlign w:val="center"/>
                </w:tcPr>
                <w:p w14:paraId="6B3023E9">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约</w:t>
                  </w:r>
                  <w:r>
                    <w:rPr>
                      <w:rFonts w:ascii="Times New Roman" w:hAnsi="Times New Roman" w:eastAsiaTheme="minorEastAsia"/>
                      <w:color w:val="000000" w:themeColor="text1"/>
                      <w:szCs w:val="21"/>
                    </w:rPr>
                    <w:t>66</w:t>
                  </w:r>
                  <w:r>
                    <w:rPr>
                      <w:rFonts w:ascii="Times New Roman" w:hAnsiTheme="minorEastAsia" w:eastAsiaTheme="minorEastAsia"/>
                      <w:color w:val="000000" w:themeColor="text1"/>
                      <w:szCs w:val="21"/>
                    </w:rPr>
                    <w:t>人</w:t>
                  </w:r>
                </w:p>
              </w:tc>
            </w:tr>
            <w:tr w14:paraId="1172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14:paraId="1A790FE2">
                  <w:pPr>
                    <w:widowControl/>
                    <w:jc w:val="left"/>
                    <w:rPr>
                      <w:rFonts w:ascii="Times New Roman" w:hAnsi="Times New Roman" w:eastAsiaTheme="minorEastAsia"/>
                      <w:color w:val="000000" w:themeColor="text1"/>
                      <w:szCs w:val="21"/>
                    </w:rPr>
                  </w:pPr>
                </w:p>
              </w:tc>
              <w:tc>
                <w:tcPr>
                  <w:tcW w:w="546" w:type="dxa"/>
                  <w:tcBorders>
                    <w:top w:val="single" w:color="auto" w:sz="4" w:space="0"/>
                    <w:left w:val="single" w:color="auto" w:sz="4" w:space="0"/>
                    <w:bottom w:val="single" w:color="auto" w:sz="4" w:space="0"/>
                    <w:right w:val="single" w:color="auto" w:sz="4" w:space="0"/>
                  </w:tcBorders>
                  <w:vAlign w:val="center"/>
                </w:tcPr>
                <w:p w14:paraId="403A17F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2913" w:type="dxa"/>
                  <w:tcBorders>
                    <w:top w:val="single" w:color="auto" w:sz="4" w:space="0"/>
                    <w:left w:val="single" w:color="auto" w:sz="4" w:space="0"/>
                    <w:bottom w:val="single" w:color="auto" w:sz="4" w:space="0"/>
                    <w:right w:val="single" w:color="auto" w:sz="4" w:space="0"/>
                  </w:tcBorders>
                  <w:vAlign w:val="center"/>
                </w:tcPr>
                <w:p w14:paraId="7942563A">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农垦路商住户</w:t>
                  </w:r>
                </w:p>
              </w:tc>
              <w:tc>
                <w:tcPr>
                  <w:tcW w:w="1387" w:type="dxa"/>
                  <w:tcBorders>
                    <w:top w:val="single" w:color="auto" w:sz="4" w:space="0"/>
                    <w:left w:val="single" w:color="auto" w:sz="4" w:space="0"/>
                    <w:bottom w:val="single" w:color="auto" w:sz="4" w:space="0"/>
                    <w:right w:val="single" w:color="auto" w:sz="4" w:space="0"/>
                  </w:tcBorders>
                  <w:vAlign w:val="center"/>
                </w:tcPr>
                <w:p w14:paraId="2E560291">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东侧</w:t>
                  </w:r>
                </w:p>
              </w:tc>
              <w:tc>
                <w:tcPr>
                  <w:tcW w:w="1165" w:type="dxa"/>
                  <w:gridSpan w:val="2"/>
                  <w:tcBorders>
                    <w:top w:val="single" w:color="auto" w:sz="4" w:space="0"/>
                    <w:left w:val="single" w:color="auto" w:sz="4" w:space="0"/>
                    <w:bottom w:val="single" w:color="auto" w:sz="4" w:space="0"/>
                    <w:right w:val="single" w:color="auto" w:sz="4" w:space="0"/>
                  </w:tcBorders>
                  <w:vAlign w:val="center"/>
                </w:tcPr>
                <w:p w14:paraId="2690158C">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100m</w:t>
                  </w:r>
                </w:p>
              </w:tc>
              <w:tc>
                <w:tcPr>
                  <w:tcW w:w="1016" w:type="dxa"/>
                  <w:tcBorders>
                    <w:top w:val="single" w:color="auto" w:sz="4" w:space="0"/>
                    <w:left w:val="single" w:color="auto" w:sz="4" w:space="0"/>
                    <w:bottom w:val="single" w:color="auto" w:sz="4" w:space="0"/>
                    <w:right w:val="single" w:color="auto" w:sz="4" w:space="0"/>
                  </w:tcBorders>
                  <w:vAlign w:val="center"/>
                </w:tcPr>
                <w:p w14:paraId="1213A64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住宅区</w:t>
                  </w:r>
                </w:p>
              </w:tc>
              <w:tc>
                <w:tcPr>
                  <w:tcW w:w="1143" w:type="dxa"/>
                  <w:tcBorders>
                    <w:top w:val="single" w:color="auto" w:sz="4" w:space="0"/>
                    <w:left w:val="single" w:color="auto" w:sz="4" w:space="0"/>
                    <w:bottom w:val="single" w:color="auto" w:sz="4" w:space="0"/>
                    <w:right w:val="single" w:color="auto" w:sz="4" w:space="0"/>
                  </w:tcBorders>
                  <w:vAlign w:val="center"/>
                </w:tcPr>
                <w:p w14:paraId="4232B82F">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约</w:t>
                  </w:r>
                  <w:r>
                    <w:rPr>
                      <w:rFonts w:ascii="Times New Roman" w:hAnsi="Times New Roman" w:eastAsiaTheme="minorEastAsia"/>
                      <w:color w:val="000000" w:themeColor="text1"/>
                      <w:szCs w:val="21"/>
                    </w:rPr>
                    <w:t>400</w:t>
                  </w:r>
                  <w:r>
                    <w:rPr>
                      <w:rFonts w:ascii="Times New Roman" w:hAnsiTheme="minorEastAsia" w:eastAsiaTheme="minorEastAsia"/>
                      <w:color w:val="000000" w:themeColor="text1"/>
                      <w:szCs w:val="21"/>
                    </w:rPr>
                    <w:t>人</w:t>
                  </w:r>
                </w:p>
              </w:tc>
            </w:tr>
            <w:tr w14:paraId="338C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14:paraId="4953A883">
                  <w:pPr>
                    <w:widowControl/>
                    <w:jc w:val="left"/>
                    <w:rPr>
                      <w:rFonts w:ascii="Times New Roman" w:hAnsi="Times New Roman" w:eastAsiaTheme="minorEastAsia"/>
                      <w:color w:val="000000" w:themeColor="text1"/>
                      <w:szCs w:val="21"/>
                    </w:rPr>
                  </w:pPr>
                </w:p>
              </w:tc>
              <w:tc>
                <w:tcPr>
                  <w:tcW w:w="546" w:type="dxa"/>
                  <w:tcBorders>
                    <w:top w:val="single" w:color="auto" w:sz="4" w:space="0"/>
                    <w:left w:val="single" w:color="auto" w:sz="4" w:space="0"/>
                    <w:bottom w:val="single" w:color="auto" w:sz="4" w:space="0"/>
                    <w:right w:val="single" w:color="auto" w:sz="4" w:space="0"/>
                  </w:tcBorders>
                  <w:vAlign w:val="center"/>
                </w:tcPr>
                <w:p w14:paraId="4B73158A">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w:t>
                  </w:r>
                </w:p>
              </w:tc>
              <w:tc>
                <w:tcPr>
                  <w:tcW w:w="2913" w:type="dxa"/>
                  <w:tcBorders>
                    <w:top w:val="single" w:color="auto" w:sz="4" w:space="0"/>
                    <w:left w:val="single" w:color="auto" w:sz="4" w:space="0"/>
                    <w:bottom w:val="single" w:color="auto" w:sz="4" w:space="0"/>
                    <w:right w:val="single" w:color="auto" w:sz="4" w:space="0"/>
                  </w:tcBorders>
                  <w:vAlign w:val="center"/>
                </w:tcPr>
                <w:p w14:paraId="672339E1">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教师小区道路北侧商住户</w:t>
                  </w:r>
                </w:p>
              </w:tc>
              <w:tc>
                <w:tcPr>
                  <w:tcW w:w="1387" w:type="dxa"/>
                  <w:tcBorders>
                    <w:top w:val="single" w:color="auto" w:sz="4" w:space="0"/>
                    <w:left w:val="single" w:color="auto" w:sz="4" w:space="0"/>
                    <w:bottom w:val="single" w:color="auto" w:sz="4" w:space="0"/>
                    <w:right w:val="single" w:color="auto" w:sz="4" w:space="0"/>
                  </w:tcBorders>
                  <w:vAlign w:val="center"/>
                </w:tcPr>
                <w:p w14:paraId="170472F3">
                  <w:pPr>
                    <w:autoSpaceDE w:val="0"/>
                    <w:autoSpaceDN w:val="0"/>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北侧</w:t>
                  </w:r>
                </w:p>
              </w:tc>
              <w:tc>
                <w:tcPr>
                  <w:tcW w:w="1165" w:type="dxa"/>
                  <w:gridSpan w:val="2"/>
                  <w:tcBorders>
                    <w:top w:val="single" w:color="auto" w:sz="4" w:space="0"/>
                    <w:left w:val="single" w:color="auto" w:sz="4" w:space="0"/>
                    <w:bottom w:val="single" w:color="auto" w:sz="4" w:space="0"/>
                    <w:right w:val="single" w:color="auto" w:sz="4" w:space="0"/>
                  </w:tcBorders>
                  <w:vAlign w:val="center"/>
                </w:tcPr>
                <w:p w14:paraId="3FB7CA0C">
                  <w:pPr>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140m</w:t>
                  </w:r>
                </w:p>
              </w:tc>
              <w:tc>
                <w:tcPr>
                  <w:tcW w:w="1016" w:type="dxa"/>
                  <w:tcBorders>
                    <w:top w:val="single" w:color="auto" w:sz="4" w:space="0"/>
                    <w:left w:val="single" w:color="auto" w:sz="4" w:space="0"/>
                    <w:bottom w:val="single" w:color="auto" w:sz="4" w:space="0"/>
                    <w:right w:val="single" w:color="auto" w:sz="4" w:space="0"/>
                  </w:tcBorders>
                  <w:vAlign w:val="center"/>
                </w:tcPr>
                <w:p w14:paraId="4DBBD32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住宅区</w:t>
                  </w:r>
                </w:p>
              </w:tc>
              <w:tc>
                <w:tcPr>
                  <w:tcW w:w="1143" w:type="dxa"/>
                  <w:tcBorders>
                    <w:top w:val="single" w:color="auto" w:sz="4" w:space="0"/>
                    <w:left w:val="single" w:color="auto" w:sz="4" w:space="0"/>
                    <w:bottom w:val="single" w:color="auto" w:sz="4" w:space="0"/>
                    <w:right w:val="single" w:color="auto" w:sz="4" w:space="0"/>
                  </w:tcBorders>
                  <w:vAlign w:val="center"/>
                </w:tcPr>
                <w:p w14:paraId="1EF5D594">
                  <w:pPr>
                    <w:autoSpaceDE w:val="0"/>
                    <w:autoSpaceDN w:val="0"/>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约</w:t>
                  </w:r>
                  <w:r>
                    <w:rPr>
                      <w:rFonts w:ascii="Times New Roman" w:hAnsi="Times New Roman" w:eastAsiaTheme="minorEastAsia"/>
                      <w:color w:val="000000" w:themeColor="text1"/>
                      <w:szCs w:val="21"/>
                    </w:rPr>
                    <w:t>85</w:t>
                  </w:r>
                  <w:r>
                    <w:rPr>
                      <w:rFonts w:ascii="Times New Roman" w:hAnsiTheme="minorEastAsia" w:eastAsiaTheme="minorEastAsia"/>
                      <w:color w:val="000000" w:themeColor="text1"/>
                      <w:szCs w:val="21"/>
                    </w:rPr>
                    <w:t>人</w:t>
                  </w:r>
                </w:p>
              </w:tc>
            </w:tr>
            <w:tr w14:paraId="1EF3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14:paraId="6CA4CF40">
                  <w:pPr>
                    <w:widowControl/>
                    <w:jc w:val="left"/>
                    <w:rPr>
                      <w:rFonts w:ascii="Times New Roman" w:hAnsi="Times New Roman" w:eastAsiaTheme="minorEastAsia"/>
                      <w:color w:val="000000" w:themeColor="text1"/>
                      <w:szCs w:val="21"/>
                    </w:rPr>
                  </w:pPr>
                </w:p>
              </w:tc>
              <w:tc>
                <w:tcPr>
                  <w:tcW w:w="6011" w:type="dxa"/>
                  <w:gridSpan w:val="5"/>
                  <w:tcBorders>
                    <w:top w:val="single" w:color="auto" w:sz="4" w:space="0"/>
                    <w:left w:val="single" w:color="auto" w:sz="4" w:space="0"/>
                    <w:bottom w:val="single" w:color="auto" w:sz="4" w:space="0"/>
                    <w:right w:val="single" w:color="auto" w:sz="4" w:space="0"/>
                  </w:tcBorders>
                  <w:vAlign w:val="center"/>
                </w:tcPr>
                <w:p w14:paraId="41AADFF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项目区周边</w:t>
                  </w:r>
                  <w:r>
                    <w:rPr>
                      <w:rFonts w:ascii="Times New Roman" w:hAnsi="Times New Roman" w:eastAsiaTheme="minorEastAsia"/>
                      <w:color w:val="000000" w:themeColor="text1"/>
                      <w:szCs w:val="21"/>
                    </w:rPr>
                    <w:t>500m</w:t>
                  </w:r>
                  <w:r>
                    <w:rPr>
                      <w:rFonts w:ascii="Times New Roman" w:hAnsiTheme="minorEastAsia" w:eastAsiaTheme="minorEastAsia"/>
                      <w:color w:val="000000" w:themeColor="text1"/>
                      <w:szCs w:val="21"/>
                    </w:rPr>
                    <w:t>范围内人口数小计</w:t>
                  </w:r>
                </w:p>
              </w:tc>
              <w:tc>
                <w:tcPr>
                  <w:tcW w:w="2159" w:type="dxa"/>
                  <w:gridSpan w:val="2"/>
                  <w:tcBorders>
                    <w:top w:val="single" w:color="auto" w:sz="4" w:space="0"/>
                    <w:left w:val="single" w:color="auto" w:sz="4" w:space="0"/>
                    <w:bottom w:val="single" w:color="auto" w:sz="4" w:space="0"/>
                    <w:right w:val="single" w:color="auto" w:sz="4" w:space="0"/>
                  </w:tcBorders>
                  <w:vAlign w:val="center"/>
                </w:tcPr>
                <w:p w14:paraId="5830A08B">
                  <w:pPr>
                    <w:widowControl/>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1230</w:t>
                  </w:r>
                </w:p>
              </w:tc>
            </w:tr>
            <w:tr w14:paraId="521D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14:paraId="19C246F1">
                  <w:pPr>
                    <w:widowControl/>
                    <w:jc w:val="left"/>
                    <w:rPr>
                      <w:rFonts w:ascii="Times New Roman" w:hAnsi="Times New Roman" w:eastAsiaTheme="minorEastAsia"/>
                      <w:color w:val="000000" w:themeColor="text1"/>
                      <w:szCs w:val="21"/>
                    </w:rPr>
                  </w:pPr>
                </w:p>
              </w:tc>
              <w:tc>
                <w:tcPr>
                  <w:tcW w:w="6011" w:type="dxa"/>
                  <w:gridSpan w:val="5"/>
                  <w:tcBorders>
                    <w:top w:val="single" w:color="auto" w:sz="4" w:space="0"/>
                    <w:left w:val="single" w:color="auto" w:sz="4" w:space="0"/>
                    <w:bottom w:val="single" w:color="auto" w:sz="4" w:space="0"/>
                    <w:right w:val="single" w:color="auto" w:sz="4" w:space="0"/>
                  </w:tcBorders>
                  <w:vAlign w:val="center"/>
                </w:tcPr>
                <w:p w14:paraId="65AB35E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大气环境敏感度</w:t>
                  </w:r>
                  <w:r>
                    <w:rPr>
                      <w:rFonts w:ascii="Times New Roman" w:hAnsi="Times New Roman" w:eastAsiaTheme="minorEastAsia"/>
                      <w:color w:val="000000" w:themeColor="text1"/>
                      <w:szCs w:val="21"/>
                    </w:rPr>
                    <w:t>E</w:t>
                  </w:r>
                  <w:r>
                    <w:rPr>
                      <w:rFonts w:ascii="Times New Roman" w:hAnsiTheme="minorEastAsia" w:eastAsiaTheme="minorEastAsia"/>
                      <w:color w:val="000000" w:themeColor="text1"/>
                      <w:szCs w:val="21"/>
                    </w:rPr>
                    <w:t>值</w:t>
                  </w:r>
                </w:p>
              </w:tc>
              <w:tc>
                <w:tcPr>
                  <w:tcW w:w="2159" w:type="dxa"/>
                  <w:gridSpan w:val="2"/>
                  <w:tcBorders>
                    <w:top w:val="single" w:color="auto" w:sz="4" w:space="0"/>
                    <w:left w:val="single" w:color="auto" w:sz="4" w:space="0"/>
                    <w:bottom w:val="single" w:color="auto" w:sz="4" w:space="0"/>
                    <w:right w:val="single" w:color="auto" w:sz="4" w:space="0"/>
                  </w:tcBorders>
                  <w:vAlign w:val="center"/>
                </w:tcPr>
                <w:p w14:paraId="609F80C2">
                  <w:pPr>
                    <w:widowControl/>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E1</w:t>
                  </w:r>
                </w:p>
              </w:tc>
            </w:tr>
            <w:tr w14:paraId="7FFC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67" w:type="dxa"/>
                  <w:vMerge w:val="restart"/>
                  <w:tcBorders>
                    <w:top w:val="single" w:color="auto" w:sz="4" w:space="0"/>
                    <w:left w:val="single" w:color="auto" w:sz="4" w:space="0"/>
                    <w:bottom w:val="single" w:color="auto" w:sz="4" w:space="0"/>
                    <w:right w:val="single" w:color="auto" w:sz="4" w:space="0"/>
                  </w:tcBorders>
                  <w:vAlign w:val="center"/>
                </w:tcPr>
                <w:p w14:paraId="722BEF6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地表水</w:t>
                  </w:r>
                </w:p>
              </w:tc>
              <w:tc>
                <w:tcPr>
                  <w:tcW w:w="8170" w:type="dxa"/>
                  <w:gridSpan w:val="7"/>
                  <w:tcBorders>
                    <w:top w:val="single" w:color="auto" w:sz="4" w:space="0"/>
                    <w:left w:val="single" w:color="auto" w:sz="4" w:space="0"/>
                    <w:bottom w:val="single" w:color="auto" w:sz="4" w:space="0"/>
                    <w:right w:val="single" w:color="auto" w:sz="4" w:space="0"/>
                  </w:tcBorders>
                  <w:vAlign w:val="center"/>
                </w:tcPr>
                <w:p w14:paraId="6694157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受纳水体</w:t>
                  </w:r>
                </w:p>
              </w:tc>
            </w:tr>
            <w:tr w14:paraId="5BA8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14:paraId="3289147D">
                  <w:pPr>
                    <w:widowControl/>
                    <w:jc w:val="left"/>
                    <w:rPr>
                      <w:rFonts w:ascii="Times New Roman" w:hAnsi="Times New Roman" w:eastAsiaTheme="minorEastAsia"/>
                      <w:color w:val="000000" w:themeColor="text1"/>
                      <w:szCs w:val="21"/>
                    </w:rPr>
                  </w:pPr>
                </w:p>
              </w:tc>
              <w:tc>
                <w:tcPr>
                  <w:tcW w:w="546" w:type="dxa"/>
                  <w:tcBorders>
                    <w:top w:val="single" w:color="auto" w:sz="4" w:space="0"/>
                    <w:left w:val="single" w:color="auto" w:sz="4" w:space="0"/>
                    <w:bottom w:val="single" w:color="auto" w:sz="4" w:space="0"/>
                    <w:right w:val="single" w:color="auto" w:sz="4" w:space="0"/>
                  </w:tcBorders>
                  <w:vAlign w:val="center"/>
                </w:tcPr>
                <w:p w14:paraId="29B5701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序号</w:t>
                  </w:r>
                </w:p>
              </w:tc>
              <w:tc>
                <w:tcPr>
                  <w:tcW w:w="2913" w:type="dxa"/>
                  <w:tcBorders>
                    <w:top w:val="single" w:color="auto" w:sz="4" w:space="0"/>
                    <w:left w:val="single" w:color="auto" w:sz="4" w:space="0"/>
                    <w:bottom w:val="single" w:color="auto" w:sz="4" w:space="0"/>
                    <w:right w:val="single" w:color="auto" w:sz="4" w:space="0"/>
                  </w:tcBorders>
                  <w:vAlign w:val="center"/>
                </w:tcPr>
                <w:p w14:paraId="26F8351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受纳水体</w:t>
                  </w:r>
                </w:p>
              </w:tc>
              <w:tc>
                <w:tcPr>
                  <w:tcW w:w="2552" w:type="dxa"/>
                  <w:gridSpan w:val="3"/>
                  <w:tcBorders>
                    <w:top w:val="single" w:color="auto" w:sz="4" w:space="0"/>
                    <w:left w:val="single" w:color="auto" w:sz="4" w:space="0"/>
                    <w:bottom w:val="single" w:color="auto" w:sz="4" w:space="0"/>
                    <w:right w:val="single" w:color="auto" w:sz="4" w:space="0"/>
                  </w:tcBorders>
                  <w:vAlign w:val="center"/>
                </w:tcPr>
                <w:p w14:paraId="5D3303B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排放点水域环境功能</w:t>
                  </w:r>
                </w:p>
              </w:tc>
              <w:tc>
                <w:tcPr>
                  <w:tcW w:w="2159" w:type="dxa"/>
                  <w:gridSpan w:val="2"/>
                  <w:tcBorders>
                    <w:top w:val="single" w:color="auto" w:sz="4" w:space="0"/>
                    <w:left w:val="single" w:color="auto" w:sz="4" w:space="0"/>
                    <w:bottom w:val="single" w:color="auto" w:sz="4" w:space="0"/>
                    <w:right w:val="single" w:color="auto" w:sz="4" w:space="0"/>
                  </w:tcBorders>
                  <w:vAlign w:val="center"/>
                </w:tcPr>
                <w:p w14:paraId="7926968D">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24h</w:t>
                  </w:r>
                  <w:r>
                    <w:rPr>
                      <w:rFonts w:ascii="Times New Roman" w:hAnsiTheme="minorEastAsia" w:eastAsiaTheme="minorEastAsia"/>
                      <w:color w:val="000000" w:themeColor="text1"/>
                      <w:szCs w:val="21"/>
                    </w:rPr>
                    <w:t>内流经范围</w:t>
                  </w:r>
                  <w:r>
                    <w:rPr>
                      <w:rFonts w:ascii="Times New Roman" w:hAnsi="Times New Roman" w:eastAsiaTheme="minorEastAsia"/>
                      <w:color w:val="000000" w:themeColor="text1"/>
                      <w:szCs w:val="21"/>
                    </w:rPr>
                    <w:t>/km</w:t>
                  </w:r>
                </w:p>
              </w:tc>
            </w:tr>
            <w:tr w14:paraId="79E7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14:paraId="059DC77B">
                  <w:pPr>
                    <w:widowControl/>
                    <w:jc w:val="left"/>
                    <w:rPr>
                      <w:rFonts w:ascii="Times New Roman" w:hAnsi="Times New Roman" w:eastAsiaTheme="minorEastAsia"/>
                      <w:color w:val="000000" w:themeColor="text1"/>
                      <w:szCs w:val="21"/>
                    </w:rPr>
                  </w:pPr>
                </w:p>
              </w:tc>
              <w:tc>
                <w:tcPr>
                  <w:tcW w:w="546" w:type="dxa"/>
                  <w:tcBorders>
                    <w:top w:val="single" w:color="auto" w:sz="4" w:space="0"/>
                    <w:left w:val="single" w:color="auto" w:sz="4" w:space="0"/>
                    <w:bottom w:val="single" w:color="auto" w:sz="4" w:space="0"/>
                    <w:right w:val="single" w:color="auto" w:sz="4" w:space="0"/>
                  </w:tcBorders>
                  <w:vAlign w:val="center"/>
                </w:tcPr>
                <w:p w14:paraId="5423BC3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2913" w:type="dxa"/>
                  <w:tcBorders>
                    <w:top w:val="single" w:color="auto" w:sz="4" w:space="0"/>
                    <w:left w:val="single" w:color="auto" w:sz="4" w:space="0"/>
                    <w:bottom w:val="single" w:color="auto" w:sz="4" w:space="0"/>
                    <w:right w:val="single" w:color="auto" w:sz="4" w:space="0"/>
                  </w:tcBorders>
                  <w:vAlign w:val="center"/>
                </w:tcPr>
                <w:p w14:paraId="1206064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芒市大河</w:t>
                  </w:r>
                </w:p>
              </w:tc>
              <w:tc>
                <w:tcPr>
                  <w:tcW w:w="2552" w:type="dxa"/>
                  <w:gridSpan w:val="3"/>
                  <w:tcBorders>
                    <w:top w:val="single" w:color="auto" w:sz="4" w:space="0"/>
                    <w:left w:val="single" w:color="auto" w:sz="4" w:space="0"/>
                    <w:bottom w:val="single" w:color="auto" w:sz="4" w:space="0"/>
                    <w:right w:val="single" w:color="auto" w:sz="4" w:space="0"/>
                  </w:tcBorders>
                  <w:vAlign w:val="center"/>
                </w:tcPr>
                <w:p w14:paraId="5BE57FF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III</w:t>
                  </w:r>
                  <w:r>
                    <w:rPr>
                      <w:rFonts w:ascii="Times New Roman" w:hAnsiTheme="minorEastAsia" w:eastAsiaTheme="minorEastAsia"/>
                      <w:color w:val="000000" w:themeColor="text1"/>
                      <w:szCs w:val="21"/>
                    </w:rPr>
                    <w:t>类</w:t>
                  </w:r>
                </w:p>
              </w:tc>
              <w:tc>
                <w:tcPr>
                  <w:tcW w:w="2159" w:type="dxa"/>
                  <w:gridSpan w:val="2"/>
                  <w:tcBorders>
                    <w:top w:val="single" w:color="auto" w:sz="4" w:space="0"/>
                    <w:left w:val="single" w:color="auto" w:sz="4" w:space="0"/>
                    <w:bottom w:val="single" w:color="auto" w:sz="4" w:space="0"/>
                    <w:right w:val="single" w:color="auto" w:sz="4" w:space="0"/>
                  </w:tcBorders>
                  <w:vAlign w:val="center"/>
                </w:tcPr>
                <w:p w14:paraId="473E9B7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其他</w:t>
                  </w:r>
                </w:p>
              </w:tc>
            </w:tr>
            <w:tr w14:paraId="6594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14:paraId="2EF9BCFB">
                  <w:pPr>
                    <w:widowControl/>
                    <w:jc w:val="left"/>
                    <w:rPr>
                      <w:rFonts w:ascii="Times New Roman" w:hAnsi="Times New Roman" w:eastAsiaTheme="minorEastAsia"/>
                      <w:color w:val="000000" w:themeColor="text1"/>
                      <w:szCs w:val="21"/>
                    </w:rPr>
                  </w:pPr>
                </w:p>
              </w:tc>
              <w:tc>
                <w:tcPr>
                  <w:tcW w:w="546" w:type="dxa"/>
                  <w:tcBorders>
                    <w:top w:val="single" w:color="auto" w:sz="4" w:space="0"/>
                    <w:left w:val="single" w:color="auto" w:sz="4" w:space="0"/>
                    <w:bottom w:val="single" w:color="auto" w:sz="4" w:space="0"/>
                    <w:right w:val="single" w:color="auto" w:sz="4" w:space="0"/>
                  </w:tcBorders>
                  <w:vAlign w:val="center"/>
                </w:tcPr>
                <w:p w14:paraId="55DC790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2913" w:type="dxa"/>
                  <w:tcBorders>
                    <w:top w:val="single" w:color="auto" w:sz="4" w:space="0"/>
                    <w:left w:val="single" w:color="auto" w:sz="4" w:space="0"/>
                    <w:bottom w:val="single" w:color="auto" w:sz="4" w:space="0"/>
                    <w:right w:val="single" w:color="auto" w:sz="4" w:space="0"/>
                  </w:tcBorders>
                  <w:vAlign w:val="center"/>
                </w:tcPr>
                <w:p w14:paraId="189A0FB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芒究水库</w:t>
                  </w:r>
                </w:p>
              </w:tc>
              <w:tc>
                <w:tcPr>
                  <w:tcW w:w="2552" w:type="dxa"/>
                  <w:gridSpan w:val="3"/>
                  <w:tcBorders>
                    <w:top w:val="single" w:color="auto" w:sz="4" w:space="0"/>
                    <w:left w:val="single" w:color="auto" w:sz="4" w:space="0"/>
                    <w:bottom w:val="single" w:color="auto" w:sz="4" w:space="0"/>
                    <w:right w:val="single" w:color="auto" w:sz="4" w:space="0"/>
                  </w:tcBorders>
                  <w:vAlign w:val="center"/>
                </w:tcPr>
                <w:p w14:paraId="7E293FA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III</w:t>
                  </w:r>
                  <w:r>
                    <w:rPr>
                      <w:rFonts w:ascii="Times New Roman" w:hAnsiTheme="minorEastAsia" w:eastAsiaTheme="minorEastAsia"/>
                      <w:color w:val="000000" w:themeColor="text1"/>
                      <w:szCs w:val="21"/>
                    </w:rPr>
                    <w:t>类</w:t>
                  </w:r>
                </w:p>
              </w:tc>
              <w:tc>
                <w:tcPr>
                  <w:tcW w:w="2159" w:type="dxa"/>
                  <w:gridSpan w:val="2"/>
                  <w:tcBorders>
                    <w:top w:val="single" w:color="auto" w:sz="4" w:space="0"/>
                    <w:left w:val="single" w:color="auto" w:sz="4" w:space="0"/>
                    <w:bottom w:val="single" w:color="auto" w:sz="4" w:space="0"/>
                    <w:right w:val="single" w:color="auto" w:sz="4" w:space="0"/>
                  </w:tcBorders>
                  <w:vAlign w:val="center"/>
                </w:tcPr>
                <w:p w14:paraId="1B3365A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其他</w:t>
                  </w:r>
                </w:p>
              </w:tc>
            </w:tr>
            <w:tr w14:paraId="2994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vMerge w:val="continue"/>
                  <w:tcBorders>
                    <w:top w:val="single" w:color="auto" w:sz="4" w:space="0"/>
                    <w:left w:val="single" w:color="auto" w:sz="4" w:space="0"/>
                    <w:bottom w:val="single" w:color="auto" w:sz="4" w:space="0"/>
                    <w:right w:val="single" w:color="auto" w:sz="4" w:space="0"/>
                  </w:tcBorders>
                  <w:vAlign w:val="center"/>
                </w:tcPr>
                <w:p w14:paraId="21171511">
                  <w:pPr>
                    <w:widowControl/>
                    <w:jc w:val="left"/>
                    <w:rPr>
                      <w:rFonts w:ascii="Times New Roman" w:hAnsi="Times New Roman" w:eastAsiaTheme="minorEastAsia"/>
                      <w:color w:val="000000" w:themeColor="text1"/>
                      <w:szCs w:val="21"/>
                    </w:rPr>
                  </w:pPr>
                </w:p>
              </w:tc>
              <w:tc>
                <w:tcPr>
                  <w:tcW w:w="5632" w:type="dxa"/>
                  <w:gridSpan w:val="4"/>
                  <w:tcBorders>
                    <w:top w:val="single" w:color="auto" w:sz="4" w:space="0"/>
                    <w:left w:val="single" w:color="auto" w:sz="4" w:space="0"/>
                    <w:bottom w:val="single" w:color="auto" w:sz="4" w:space="0"/>
                    <w:right w:val="single" w:color="auto" w:sz="4" w:space="0"/>
                  </w:tcBorders>
                  <w:vAlign w:val="center"/>
                </w:tcPr>
                <w:p w14:paraId="291DAFF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地表水环境敏感度</w:t>
                  </w:r>
                  <w:r>
                    <w:rPr>
                      <w:rFonts w:ascii="Times New Roman" w:hAnsi="Times New Roman" w:eastAsiaTheme="minorEastAsia"/>
                      <w:color w:val="000000" w:themeColor="text1"/>
                      <w:szCs w:val="21"/>
                    </w:rPr>
                    <w:t>E</w:t>
                  </w:r>
                  <w:r>
                    <w:rPr>
                      <w:rFonts w:ascii="Times New Roman" w:hAnsiTheme="minorEastAsia" w:eastAsiaTheme="minorEastAsia"/>
                      <w:color w:val="000000" w:themeColor="text1"/>
                      <w:szCs w:val="21"/>
                    </w:rPr>
                    <w:t>值</w:t>
                  </w:r>
                </w:p>
              </w:tc>
              <w:tc>
                <w:tcPr>
                  <w:tcW w:w="2538" w:type="dxa"/>
                  <w:gridSpan w:val="3"/>
                  <w:tcBorders>
                    <w:top w:val="single" w:color="auto" w:sz="4" w:space="0"/>
                    <w:left w:val="single" w:color="auto" w:sz="4" w:space="0"/>
                    <w:bottom w:val="single" w:color="auto" w:sz="4" w:space="0"/>
                    <w:right w:val="single" w:color="auto" w:sz="4" w:space="0"/>
                  </w:tcBorders>
                  <w:vAlign w:val="center"/>
                </w:tcPr>
                <w:p w14:paraId="53673D05">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E1</w:t>
                  </w:r>
                </w:p>
              </w:tc>
            </w:tr>
          </w:tbl>
          <w:p w14:paraId="23DF2DB3">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5</w:t>
            </w:r>
            <w:r>
              <w:rPr>
                <w:rFonts w:ascii="Times New Roman" w:hAnsiTheme="minorEastAsia" w:eastAsiaTheme="minorEastAsia"/>
                <w:color w:val="000000" w:themeColor="text1"/>
                <w:sz w:val="24"/>
              </w:rPr>
              <w:t>）环境风险源分析</w:t>
            </w:r>
          </w:p>
          <w:p w14:paraId="0C2265D4">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①污水事故影响分析</w:t>
            </w:r>
          </w:p>
          <w:p w14:paraId="4A352E0B">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本项目为房地产开发建设项目，项目位于</w:t>
            </w:r>
            <w:r>
              <w:rPr>
                <w:rFonts w:ascii="Times New Roman" w:hAnsiTheme="minorEastAsia" w:eastAsiaTheme="minorEastAsia"/>
                <w:color w:val="000000" w:themeColor="text1"/>
                <w:sz w:val="24"/>
                <w:szCs w:val="24"/>
              </w:rPr>
              <w:t>云南省德宏州芒市农垦路法帕教师小区北侧</w:t>
            </w:r>
            <w:r>
              <w:rPr>
                <w:rFonts w:ascii="Times New Roman" w:hAnsiTheme="minorEastAsia" w:eastAsiaTheme="minorEastAsia"/>
                <w:color w:val="000000" w:themeColor="text1"/>
                <w:sz w:val="24"/>
              </w:rPr>
              <w:t>，待项目运营后环境风险主要为项目产生的废水的非正常事故排放。</w:t>
            </w:r>
          </w:p>
          <w:p w14:paraId="677D78A6">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本项目采用雨污分流的排水体制，污水经防渗化粪池处理后</w:t>
            </w:r>
            <w:r>
              <w:rPr>
                <w:rFonts w:ascii="Times New Roman" w:hAnsiTheme="minorEastAsia" w:eastAsiaTheme="minorEastAsia"/>
                <w:color w:val="000000" w:themeColor="text1"/>
                <w:sz w:val="24"/>
                <w:szCs w:val="24"/>
              </w:rPr>
              <w:t>排入市政污水管，由于本项目前期污水未能纳入污水处理厂处理，因此在项目污水纳入污水处理站处理前，先经防渗化粪池处理后在通过项目区内污水处理站处理达《城市污水再生利用</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城市杂用水水质》（</w:t>
            </w:r>
            <w:r>
              <w:rPr>
                <w:rFonts w:ascii="Times New Roman" w:hAnsi="Times New Roman" w:eastAsiaTheme="minorEastAsia"/>
                <w:color w:val="000000" w:themeColor="text1"/>
                <w:sz w:val="24"/>
                <w:szCs w:val="24"/>
              </w:rPr>
              <w:t>GB/T18920-2002</w:t>
            </w:r>
            <w:r>
              <w:rPr>
                <w:rFonts w:ascii="Times New Roman" w:hAnsiTheme="minorEastAsia" w:eastAsiaTheme="minorEastAsia"/>
                <w:color w:val="000000" w:themeColor="text1"/>
                <w:sz w:val="24"/>
                <w:szCs w:val="24"/>
              </w:rPr>
              <w:t>）城市绿化水质标准，其中</w:t>
            </w:r>
            <w:r>
              <w:rPr>
                <w:rFonts w:ascii="Times New Roman" w:hAnsi="Times New Roman" w:eastAsiaTheme="minorEastAsia"/>
                <w:color w:val="000000" w:themeColor="text1"/>
                <w:sz w:val="24"/>
                <w:szCs w:val="24"/>
              </w:rPr>
              <w:t>COD</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SS</w:t>
            </w:r>
            <w:r>
              <w:rPr>
                <w:rFonts w:ascii="Times New Roman" w:hAnsiTheme="minorEastAsia" w:eastAsiaTheme="minorEastAsia"/>
                <w:color w:val="000000" w:themeColor="text1"/>
                <w:sz w:val="24"/>
                <w:szCs w:val="24"/>
              </w:rPr>
              <w:t>、动植物油、石油类、总氮、总磷的排放浓度标准值应达到《城镇污水处理厂污染物排放标准》（</w:t>
            </w:r>
            <w:r>
              <w:rPr>
                <w:rFonts w:ascii="Times New Roman" w:hAnsi="Times New Roman" w:eastAsiaTheme="minorEastAsia"/>
                <w:color w:val="000000" w:themeColor="text1"/>
                <w:sz w:val="24"/>
                <w:szCs w:val="24"/>
              </w:rPr>
              <w:t>GB18918-2002</w:t>
            </w:r>
            <w:r>
              <w:rPr>
                <w:rFonts w:ascii="Times New Roman" w:hAnsiTheme="minorEastAsia" w:eastAsiaTheme="minorEastAsia"/>
                <w:color w:val="000000" w:themeColor="text1"/>
                <w:sz w:val="24"/>
                <w:szCs w:val="24"/>
              </w:rPr>
              <w:t>）一级</w:t>
            </w:r>
            <w:r>
              <w:rPr>
                <w:rFonts w:ascii="Times New Roman" w:hAnsi="Times New Roman" w:eastAsiaTheme="minorEastAsia"/>
                <w:color w:val="000000" w:themeColor="text1"/>
                <w:sz w:val="24"/>
                <w:szCs w:val="24"/>
              </w:rPr>
              <w:t>A</w:t>
            </w:r>
            <w:r>
              <w:rPr>
                <w:rFonts w:ascii="Times New Roman" w:hAnsiTheme="minorEastAsia" w:eastAsiaTheme="minorEastAsia"/>
                <w:color w:val="000000" w:themeColor="text1"/>
                <w:sz w:val="24"/>
                <w:szCs w:val="24"/>
              </w:rPr>
              <w:t>标准后用于项目区绿化，多余回用水排入教师小区道路设置的排水管网；</w:t>
            </w:r>
            <w:r>
              <w:rPr>
                <w:rFonts w:ascii="Times New Roman" w:hAnsiTheme="minorEastAsia" w:eastAsiaTheme="minorEastAsia"/>
                <w:color w:val="000000" w:themeColor="text1"/>
                <w:sz w:val="24"/>
              </w:rPr>
              <w:t>待项目污水可纳入污水处理站处理后，可先经化粪池处理，达到《污水综合排放标准》（</w:t>
            </w:r>
            <w:r>
              <w:rPr>
                <w:rFonts w:ascii="Times New Roman" w:hAnsi="Times New Roman" w:eastAsiaTheme="minorEastAsia"/>
                <w:color w:val="000000" w:themeColor="text1"/>
                <w:sz w:val="24"/>
              </w:rPr>
              <w:t>GB8978-1996</w:t>
            </w:r>
            <w:r>
              <w:rPr>
                <w:rFonts w:ascii="Times New Roman" w:hAnsiTheme="minorEastAsia" w:eastAsiaTheme="minorEastAsia"/>
                <w:color w:val="000000" w:themeColor="text1"/>
                <w:sz w:val="24"/>
              </w:rPr>
              <w:t>）表</w:t>
            </w:r>
            <w:r>
              <w:rPr>
                <w:rFonts w:ascii="Times New Roman" w:hAnsi="Times New Roman" w:eastAsiaTheme="minorEastAsia"/>
                <w:color w:val="000000" w:themeColor="text1"/>
                <w:sz w:val="24"/>
              </w:rPr>
              <w:t>4</w:t>
            </w:r>
            <w:r>
              <w:rPr>
                <w:rFonts w:ascii="Times New Roman" w:hAnsiTheme="minorEastAsia" w:eastAsiaTheme="minorEastAsia"/>
                <w:color w:val="000000" w:themeColor="text1"/>
                <w:sz w:val="24"/>
              </w:rPr>
              <w:t>中三级标准及《污水排入城镇下水道水质标准》（</w:t>
            </w:r>
            <w:r>
              <w:rPr>
                <w:rFonts w:ascii="Times New Roman" w:hAnsi="Times New Roman" w:eastAsiaTheme="minorEastAsia"/>
                <w:color w:val="000000" w:themeColor="text1"/>
                <w:sz w:val="24"/>
              </w:rPr>
              <w:t>CJ343-2010</w:t>
            </w:r>
            <w:r>
              <w:rPr>
                <w:rFonts w:ascii="Times New Roman" w:hAnsiTheme="minorEastAsia" w:eastAsiaTheme="minorEastAsia"/>
                <w:color w:val="000000" w:themeColor="text1"/>
                <w:sz w:val="24"/>
              </w:rPr>
              <w:t>）中</w:t>
            </w:r>
            <w:r>
              <w:rPr>
                <w:rFonts w:ascii="Times New Roman" w:hAnsi="Times New Roman" w:eastAsiaTheme="minorEastAsia"/>
                <w:color w:val="000000" w:themeColor="text1"/>
                <w:sz w:val="24"/>
              </w:rPr>
              <w:t>B</w:t>
            </w:r>
            <w:r>
              <w:rPr>
                <w:rFonts w:ascii="Times New Roman" w:hAnsiTheme="minorEastAsia" w:eastAsiaTheme="minorEastAsia"/>
                <w:color w:val="000000" w:themeColor="text1"/>
                <w:sz w:val="24"/>
              </w:rPr>
              <w:t>级标准后，再进入芒市污水处理厂进行处理</w:t>
            </w:r>
            <w:r>
              <w:rPr>
                <w:rFonts w:ascii="Times New Roman" w:hAnsiTheme="minorEastAsia" w:eastAsiaTheme="minorEastAsia"/>
                <w:color w:val="000000" w:themeColor="text1"/>
                <w:sz w:val="24"/>
                <w:szCs w:val="24"/>
              </w:rPr>
              <w:t>。</w:t>
            </w:r>
            <w:r>
              <w:rPr>
                <w:rFonts w:ascii="Times New Roman" w:hAnsiTheme="minorEastAsia" w:eastAsiaTheme="minorEastAsia"/>
                <w:color w:val="000000" w:themeColor="text1"/>
                <w:sz w:val="24"/>
              </w:rPr>
              <w:t>项目污水事故排放情况下，污水不经处理直接排入地表水体芒市大河，纳污水体主要水质指标排放浓度将增加，且会对区域内水源造成影响；污水在地表停留过程中会有部分遗散渗透到土壤里甚至是地下水环境中，对土壤环境及地下水环境造成影响。因此，营运方应采取措施杜绝项目内产生的生活废水未经处理直接向外环境排放。而且应采取措施避免项目区污水事故排放，如设计双回路供电来避免停电带来的负面影响；污水处理站在运行过程中应设专职技术人员加强维护管理和工艺参数控制，保证在停电、设备检修等情况下，仍能正常运行，避免出现故障时生活废水处理不完全或未经任何处理直接进入芒市大河。</w:t>
            </w:r>
            <w:r>
              <w:rPr>
                <w:rFonts w:ascii="Times New Roman" w:hAnsiTheme="minorEastAsia" w:eastAsiaTheme="minorEastAsia"/>
                <w:color w:val="000000" w:themeColor="text1"/>
                <w:kern w:val="0"/>
                <w:sz w:val="24"/>
              </w:rPr>
              <w:t>定期维修和清理污水处理站，以保证处理效率。</w:t>
            </w:r>
            <w:r>
              <w:rPr>
                <w:rFonts w:ascii="Times New Roman" w:hAnsiTheme="minorEastAsia" w:eastAsiaTheme="minorEastAsia"/>
                <w:color w:val="000000" w:themeColor="text1"/>
                <w:sz w:val="24"/>
              </w:rPr>
              <w:t>并应加强排水管道的检修，配备专职人员定期巡查，避免因管道堵塞导致污水外泄污染水源地水体。</w:t>
            </w:r>
          </w:p>
          <w:p w14:paraId="1F662704">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鉴于此，只要建设单位在项目设计中认真落实上述措施，</w:t>
            </w:r>
            <w:r>
              <w:rPr>
                <w:rFonts w:ascii="Times New Roman" w:hAnsiTheme="minorEastAsia" w:eastAsiaTheme="minorEastAsia"/>
                <w:color w:val="000000" w:themeColor="text1"/>
                <w:kern w:val="0"/>
                <w:sz w:val="24"/>
              </w:rPr>
              <w:t>污水处理站</w:t>
            </w:r>
            <w:r>
              <w:rPr>
                <w:rFonts w:ascii="Times New Roman" w:hAnsiTheme="minorEastAsia" w:eastAsiaTheme="minorEastAsia"/>
                <w:color w:val="000000" w:themeColor="text1"/>
                <w:sz w:val="24"/>
              </w:rPr>
              <w:t>请有资质的单位进行设计施工，并且通过环保专项工程验收，可最大程度地杜绝项目污水对水源地的污染。</w:t>
            </w:r>
          </w:p>
          <w:p w14:paraId="46721AE7">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6</w:t>
            </w:r>
            <w:r>
              <w:rPr>
                <w:rFonts w:ascii="Times New Roman" w:hAnsiTheme="minorEastAsia" w:eastAsiaTheme="minorEastAsia"/>
                <w:color w:val="000000" w:themeColor="text1"/>
                <w:sz w:val="24"/>
                <w:szCs w:val="24"/>
              </w:rPr>
              <w:t>）风险事故防范措施</w:t>
            </w:r>
          </w:p>
          <w:p w14:paraId="472BD6A5">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由于中水处理站含一个容积为</w:t>
            </w:r>
            <w:r>
              <w:rPr>
                <w:rFonts w:ascii="Times New Roman" w:hAnsi="Times New Roman" w:eastAsiaTheme="minorEastAsia"/>
                <w:color w:val="000000" w:themeColor="text1"/>
                <w:sz w:val="24"/>
                <w:szCs w:val="24"/>
              </w:rPr>
              <w:t>60m</w:t>
            </w:r>
            <w:r>
              <w:rPr>
                <w:rFonts w:ascii="Times New Roman" w:hAnsi="Times New Roman" w:eastAsiaTheme="minorEastAsia"/>
                <w:color w:val="000000" w:themeColor="text1"/>
                <w:sz w:val="24"/>
                <w:szCs w:val="24"/>
                <w:vertAlign w:val="superscript"/>
              </w:rPr>
              <w:t>3</w:t>
            </w:r>
            <w:r>
              <w:rPr>
                <w:rFonts w:ascii="Times New Roman" w:hAnsiTheme="minorEastAsia" w:eastAsiaTheme="minorEastAsia"/>
                <w:color w:val="000000" w:themeColor="text1"/>
                <w:sz w:val="24"/>
                <w:szCs w:val="24"/>
              </w:rPr>
              <w:t>的调节池，且两个化粪池总容积为</w:t>
            </w:r>
            <w:r>
              <w:rPr>
                <w:rFonts w:ascii="Times New Roman" w:hAnsi="Times New Roman" w:eastAsiaTheme="minorEastAsia"/>
                <w:color w:val="000000" w:themeColor="text1"/>
                <w:sz w:val="24"/>
                <w:szCs w:val="24"/>
              </w:rPr>
              <w:t>165m</w:t>
            </w:r>
            <w:r>
              <w:rPr>
                <w:rFonts w:ascii="Times New Roman" w:hAnsi="Times New Roman" w:eastAsiaTheme="minorEastAsia"/>
                <w:color w:val="000000" w:themeColor="text1"/>
                <w:sz w:val="24"/>
                <w:szCs w:val="24"/>
                <w:vertAlign w:val="superscript"/>
              </w:rPr>
              <w:t>3</w:t>
            </w:r>
            <w:r>
              <w:rPr>
                <w:rFonts w:ascii="Times New Roman" w:hAnsiTheme="minorEastAsia" w:eastAsiaTheme="minorEastAsia"/>
                <w:color w:val="000000" w:themeColor="text1"/>
                <w:sz w:val="24"/>
                <w:szCs w:val="24"/>
              </w:rPr>
              <w:t>，能够保证污水在污水处理站维修期间污水能提留</w:t>
            </w:r>
            <w:r>
              <w:rPr>
                <w:rFonts w:ascii="Times New Roman" w:hAnsi="Times New Roman" w:eastAsiaTheme="minorEastAsia"/>
                <w:color w:val="000000" w:themeColor="text1"/>
                <w:sz w:val="24"/>
                <w:szCs w:val="24"/>
              </w:rPr>
              <w:t>36h</w:t>
            </w:r>
            <w:r>
              <w:rPr>
                <w:rFonts w:ascii="Times New Roman" w:hAnsiTheme="minorEastAsia" w:eastAsiaTheme="minorEastAsia"/>
                <w:color w:val="000000" w:themeColor="text1"/>
                <w:sz w:val="24"/>
                <w:szCs w:val="24"/>
              </w:rPr>
              <w:t>，同时在污水处理站维修期间，可充当应急事故池使用。同时，当中水处理站非正常运行的情况下，可立即关闭用水阀门（非必要的）进行维修，维修期间少量的废水可全部排入调节池，待中水处理站维修完毕后，再排入其中；平时备有临时水泵和常用电器元件，最大限度降低故障对污水处理系统的影响，防止不正常向外排放污水。</w:t>
            </w:r>
          </w:p>
          <w:p w14:paraId="7456DE43">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为避免此类非正常情况的发生，对于各设备应设有专人负责，平日加强对机械设备的维护，一旦发生事故应及时进行维修。</w:t>
            </w:r>
          </w:p>
          <w:p w14:paraId="26CAAEEA">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中水处理站的事故来源于设备故障、检修或由于工艺参数改变而使处理效果变差，其防治措施为：</w:t>
            </w:r>
          </w:p>
          <w:p w14:paraId="09E9C69C">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①选用优质设备，对中水处理站各种机械电器、仪表设备，必须选择质量优良、事故率低、便于维修的产品。关键设备应一备一用，易损部件要有备用件，在出现事故时能及时更换。</w:t>
            </w:r>
          </w:p>
          <w:p w14:paraId="7133BA52">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②加强事故苗头监控，定期巡检、调节、保养、维修。及时发现有可能引起事故的异常运行苗头，消除事故隐患。</w:t>
            </w:r>
          </w:p>
          <w:p w14:paraId="586FDB13">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③严格控制处理单元的水量、水质、停留时间、负荷强度等工艺参数，确保处理效果</w:t>
            </w:r>
            <w:r>
              <w:rPr>
                <w:rFonts w:hint="eastAsia" w:ascii="Times New Roman" w:hAnsiTheme="minorEastAsia" w:eastAsiaTheme="minorEastAsia"/>
                <w:color w:val="000000" w:themeColor="text1"/>
                <w:sz w:val="24"/>
                <w:szCs w:val="24"/>
                <w:lang w:eastAsia="zh-CN"/>
              </w:rPr>
              <w:t>的</w:t>
            </w:r>
            <w:r>
              <w:rPr>
                <w:rFonts w:ascii="Times New Roman" w:hAnsiTheme="minorEastAsia" w:eastAsiaTheme="minorEastAsia"/>
                <w:color w:val="000000" w:themeColor="text1"/>
                <w:sz w:val="24"/>
                <w:szCs w:val="24"/>
              </w:rPr>
              <w:t>稳定性。配备流量、水质自动分析监控仪器，定期取样监测。操作人员及时调整，使设备处于最佳工况。如发现不正常现象，就需立即采取预防措施。</w:t>
            </w:r>
          </w:p>
          <w:p w14:paraId="62143174">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④建立安全操作规程，在平时严格按规程办事，定期对中水处理站人员的理论知识和操作技能进行培训和检查。</w:t>
            </w:r>
          </w:p>
          <w:p w14:paraId="4B263EA8">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⑤加强运行管理和进出水的监测工作，未经处理达标的污水严禁外排。</w:t>
            </w:r>
          </w:p>
          <w:p w14:paraId="4BA14BD3">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⑥污水泵房应设有毒气体监测仪，并配备必要的通风装置。</w:t>
            </w:r>
          </w:p>
          <w:p w14:paraId="2080A3D0">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⑦建立安全责任制度，在日常的工作管理方面建立一套完整的制度，落实到人、明确职责、定期检查。</w:t>
            </w:r>
          </w:p>
          <w:p w14:paraId="2FBFE407">
            <w:pPr>
              <w:spacing w:line="360" w:lineRule="auto"/>
              <w:ind w:firstLine="480" w:firstLineChars="20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w:t>
            </w:r>
            <w:r>
              <w:rPr>
                <w:rFonts w:ascii="Times New Roman" w:hAnsi="Times New Roman" w:eastAsiaTheme="minorEastAsia"/>
                <w:color w:val="000000" w:themeColor="text1"/>
                <w:kern w:val="0"/>
                <w:sz w:val="24"/>
              </w:rPr>
              <w:t>7</w:t>
            </w:r>
            <w:r>
              <w:rPr>
                <w:rFonts w:ascii="Times New Roman" w:hAnsiTheme="minorEastAsia" w:eastAsiaTheme="minorEastAsia"/>
                <w:color w:val="000000" w:themeColor="text1"/>
                <w:kern w:val="0"/>
                <w:sz w:val="24"/>
              </w:rPr>
              <w:t>）事故应急处置措施</w:t>
            </w:r>
          </w:p>
          <w:p w14:paraId="1FDC9A18">
            <w:pPr>
              <w:spacing w:line="360" w:lineRule="auto"/>
              <w:ind w:firstLine="480" w:firstLineChars="200"/>
              <w:rPr>
                <w:rFonts w:ascii="Times New Roman" w:hAnsi="Times New Roman" w:eastAsiaTheme="minorEastAsia"/>
                <w:bCs/>
                <w:color w:val="000000" w:themeColor="text1"/>
                <w:kern w:val="0"/>
                <w:sz w:val="24"/>
              </w:rPr>
            </w:pPr>
            <w:r>
              <w:rPr>
                <w:rFonts w:ascii="Times New Roman" w:hAnsiTheme="minorEastAsia" w:eastAsiaTheme="minorEastAsia"/>
                <w:color w:val="000000" w:themeColor="text1"/>
                <w:kern w:val="0"/>
                <w:sz w:val="24"/>
              </w:rPr>
              <w:t>①</w:t>
            </w:r>
            <w:r>
              <w:rPr>
                <w:rFonts w:ascii="Times New Roman" w:hAnsiTheme="minorEastAsia" w:eastAsiaTheme="minorEastAsia"/>
                <w:bCs/>
                <w:color w:val="000000" w:themeColor="text1"/>
                <w:kern w:val="0"/>
                <w:sz w:val="24"/>
              </w:rPr>
              <w:t>污水因管道故障而泄漏的应急处置措施</w:t>
            </w:r>
          </w:p>
          <w:p w14:paraId="55C0A17B">
            <w:pPr>
              <w:spacing w:line="360" w:lineRule="auto"/>
              <w:ind w:firstLine="480" w:firstLineChars="200"/>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0"/>
                <w:sz w:val="24"/>
              </w:rPr>
              <w:t>若中水处理站某条输送管道发生破裂，污水可能泄漏至项目区地面漫流。</w:t>
            </w:r>
          </w:p>
          <w:p w14:paraId="7BF663F5">
            <w:pPr>
              <w:spacing w:line="360" w:lineRule="auto"/>
              <w:ind w:firstLine="480" w:firstLineChars="200"/>
              <w:rPr>
                <w:rFonts w:ascii="Times New Roman" w:hAnsi="Times New Roman" w:eastAsiaTheme="minorEastAsia"/>
                <w:color w:val="000000" w:themeColor="text1"/>
                <w:kern w:val="0"/>
                <w:sz w:val="24"/>
              </w:rPr>
            </w:pPr>
            <w:r>
              <w:rPr>
                <w:rFonts w:ascii="Times New Roman" w:hAnsi="Times New Roman" w:eastAsiaTheme="minorEastAsia"/>
                <w:color w:val="000000" w:themeColor="text1"/>
                <w:kern w:val="0"/>
                <w:sz w:val="24"/>
              </w:rPr>
              <w:t>a</w:t>
            </w:r>
            <w:r>
              <w:rPr>
                <w:rFonts w:ascii="Times New Roman" w:hAnsiTheme="minorEastAsia" w:eastAsiaTheme="minorEastAsia"/>
                <w:color w:val="000000" w:themeColor="text1"/>
                <w:kern w:val="0"/>
                <w:sz w:val="24"/>
              </w:rPr>
              <w:t>、事故第一发现人员立即通知当天值班人员或现场作业人员；</w:t>
            </w:r>
          </w:p>
          <w:p w14:paraId="58166E3F">
            <w:pPr>
              <w:spacing w:line="360" w:lineRule="auto"/>
              <w:ind w:firstLine="480" w:firstLineChars="200"/>
              <w:rPr>
                <w:rFonts w:ascii="Times New Roman" w:hAnsi="Times New Roman" w:eastAsiaTheme="minorEastAsia"/>
                <w:color w:val="000000" w:themeColor="text1"/>
                <w:kern w:val="0"/>
                <w:sz w:val="24"/>
              </w:rPr>
            </w:pPr>
            <w:r>
              <w:rPr>
                <w:rFonts w:ascii="Times New Roman" w:hAnsi="Times New Roman" w:eastAsiaTheme="minorEastAsia"/>
                <w:color w:val="000000" w:themeColor="text1"/>
                <w:kern w:val="0"/>
                <w:sz w:val="24"/>
              </w:rPr>
              <w:t>b</w:t>
            </w:r>
            <w:r>
              <w:rPr>
                <w:rFonts w:ascii="Times New Roman" w:hAnsiTheme="minorEastAsia" w:eastAsiaTheme="minorEastAsia"/>
                <w:color w:val="000000" w:themeColor="text1"/>
                <w:kern w:val="0"/>
                <w:sz w:val="24"/>
              </w:rPr>
              <w:t>、由作业人员及时关闭该输送管道上游阀门，</w:t>
            </w:r>
            <w:r>
              <w:rPr>
                <w:rFonts w:ascii="Times New Roman" w:hAnsiTheme="minorEastAsia" w:eastAsiaTheme="minorEastAsia"/>
                <w:color w:val="000000" w:themeColor="text1"/>
                <w:sz w:val="24"/>
                <w:szCs w:val="24"/>
              </w:rPr>
              <w:t>立即关闭用水阀门，停止供水，</w:t>
            </w:r>
            <w:r>
              <w:rPr>
                <w:rFonts w:ascii="Times New Roman" w:hAnsiTheme="minorEastAsia" w:eastAsiaTheme="minorEastAsia"/>
                <w:color w:val="000000" w:themeColor="text1"/>
                <w:kern w:val="0"/>
                <w:sz w:val="24"/>
              </w:rPr>
              <w:t>并通知维修人员对管道进行维修；</w:t>
            </w:r>
          </w:p>
          <w:p w14:paraId="480CAE6F">
            <w:pPr>
              <w:spacing w:line="360" w:lineRule="auto"/>
              <w:ind w:firstLine="480" w:firstLineChars="200"/>
              <w:rPr>
                <w:rFonts w:ascii="Times New Roman" w:hAnsi="Times New Roman" w:eastAsiaTheme="minorEastAsia"/>
                <w:color w:val="000000" w:themeColor="text1"/>
                <w:kern w:val="0"/>
                <w:sz w:val="24"/>
              </w:rPr>
            </w:pPr>
            <w:r>
              <w:rPr>
                <w:rFonts w:ascii="Times New Roman" w:hAnsi="Times New Roman" w:eastAsiaTheme="minorEastAsia"/>
                <w:color w:val="000000" w:themeColor="text1"/>
                <w:kern w:val="0"/>
                <w:sz w:val="24"/>
              </w:rPr>
              <w:t>c</w:t>
            </w:r>
            <w:r>
              <w:rPr>
                <w:rFonts w:ascii="Times New Roman" w:hAnsiTheme="minorEastAsia" w:eastAsiaTheme="minorEastAsia"/>
                <w:color w:val="000000" w:themeColor="text1"/>
                <w:kern w:val="0"/>
                <w:sz w:val="24"/>
              </w:rPr>
              <w:t>、维修后，对管道进行再次检查，确认管道完好之后再打开上游阀门及供水阀门。</w:t>
            </w:r>
          </w:p>
          <w:p w14:paraId="4B9F7693">
            <w:pPr>
              <w:spacing w:line="360" w:lineRule="auto"/>
              <w:ind w:firstLine="480" w:firstLineChars="200"/>
              <w:rPr>
                <w:rFonts w:ascii="Times New Roman" w:hAnsi="Times New Roman" w:eastAsiaTheme="minorEastAsia"/>
                <w:bCs/>
                <w:color w:val="000000" w:themeColor="text1"/>
                <w:kern w:val="0"/>
                <w:sz w:val="24"/>
              </w:rPr>
            </w:pPr>
            <w:r>
              <w:rPr>
                <w:rFonts w:ascii="Times New Roman" w:hAnsiTheme="minorEastAsia" w:eastAsiaTheme="minorEastAsia"/>
                <w:color w:val="000000" w:themeColor="text1"/>
                <w:kern w:val="0"/>
                <w:sz w:val="24"/>
              </w:rPr>
              <w:t>②</w:t>
            </w:r>
            <w:r>
              <w:rPr>
                <w:rFonts w:ascii="Times New Roman" w:hAnsiTheme="minorEastAsia" w:eastAsiaTheme="minorEastAsia"/>
                <w:bCs/>
                <w:color w:val="000000" w:themeColor="text1"/>
                <w:kern w:val="0"/>
                <w:sz w:val="24"/>
              </w:rPr>
              <w:t>出水水质超标的应急处置措施</w:t>
            </w:r>
          </w:p>
          <w:p w14:paraId="6DD62D48">
            <w:pPr>
              <w:spacing w:line="360" w:lineRule="auto"/>
              <w:ind w:firstLine="480" w:firstLineChars="200"/>
              <w:rPr>
                <w:rFonts w:ascii="Times New Roman" w:hAnsi="Times New Roman" w:eastAsiaTheme="minorEastAsia"/>
                <w:color w:val="000000" w:themeColor="text1"/>
                <w:kern w:val="0"/>
                <w:sz w:val="24"/>
              </w:rPr>
            </w:pPr>
            <w:r>
              <w:rPr>
                <w:rFonts w:ascii="Times New Roman" w:hAnsi="Times New Roman" w:eastAsiaTheme="minorEastAsia"/>
                <w:color w:val="000000" w:themeColor="text1"/>
                <w:kern w:val="0"/>
                <w:sz w:val="24"/>
              </w:rPr>
              <w:t>a</w:t>
            </w:r>
            <w:r>
              <w:rPr>
                <w:rFonts w:ascii="Times New Roman" w:hAnsiTheme="minorEastAsia" w:eastAsiaTheme="minorEastAsia"/>
                <w:color w:val="000000" w:themeColor="text1"/>
                <w:kern w:val="0"/>
                <w:sz w:val="24"/>
              </w:rPr>
              <w:t>、监控室值班人员发现事故后，立即通知现场作业人员，并立即检查各污水处理设施运行情况；</w:t>
            </w:r>
          </w:p>
          <w:p w14:paraId="5F2ABAB9">
            <w:pPr>
              <w:spacing w:line="360" w:lineRule="auto"/>
              <w:ind w:firstLine="480" w:firstLineChars="200"/>
              <w:rPr>
                <w:rFonts w:ascii="Times New Roman" w:hAnsi="Times New Roman" w:eastAsiaTheme="minorEastAsia"/>
                <w:color w:val="000000" w:themeColor="text1"/>
                <w:kern w:val="0"/>
                <w:sz w:val="24"/>
              </w:rPr>
            </w:pPr>
            <w:r>
              <w:rPr>
                <w:rFonts w:ascii="Times New Roman" w:hAnsi="Times New Roman" w:eastAsiaTheme="minorEastAsia"/>
                <w:color w:val="000000" w:themeColor="text1"/>
                <w:kern w:val="0"/>
                <w:sz w:val="24"/>
              </w:rPr>
              <w:t>b</w:t>
            </w:r>
            <w:r>
              <w:rPr>
                <w:rFonts w:ascii="Times New Roman" w:hAnsiTheme="minorEastAsia" w:eastAsiaTheme="minorEastAsia"/>
                <w:color w:val="000000" w:themeColor="text1"/>
                <w:kern w:val="0"/>
                <w:sz w:val="24"/>
              </w:rPr>
              <w:t>、若出现处理设施运行参数控制不当、污泥活性降低或装置故障等，进而导致污水处理工艺运行不稳定，处理效率降低的污水超标排放事故时，作业人员通过控制污水流量、生化反应时间、水力停留时间、调整污泥沉降比、排泥时间等运行参数最大限度保证中水处理站处理效率，确保废水达标排放。</w:t>
            </w:r>
          </w:p>
          <w:p w14:paraId="488DBAE5">
            <w:pPr>
              <w:spacing w:line="360" w:lineRule="auto"/>
              <w:ind w:firstLine="480" w:firstLineChars="200"/>
              <w:rPr>
                <w:rFonts w:ascii="Times New Roman" w:hAnsi="Times New Roman" w:eastAsiaTheme="minorEastAsia"/>
                <w:b/>
                <w:bCs/>
                <w:color w:val="000000" w:themeColor="text1"/>
                <w:kern w:val="0"/>
                <w:sz w:val="24"/>
              </w:rPr>
            </w:pPr>
            <w:r>
              <w:rPr>
                <w:rFonts w:ascii="Times New Roman" w:hAnsiTheme="minorEastAsia" w:eastAsiaTheme="minorEastAsia"/>
                <w:color w:val="000000" w:themeColor="text1"/>
                <w:kern w:val="0"/>
                <w:sz w:val="24"/>
              </w:rPr>
              <w:t>③</w:t>
            </w:r>
            <w:r>
              <w:rPr>
                <w:rFonts w:ascii="Times New Roman" w:hAnsiTheme="minorEastAsia" w:eastAsiaTheme="minorEastAsia"/>
                <w:bCs/>
                <w:color w:val="000000" w:themeColor="text1"/>
                <w:kern w:val="0"/>
                <w:sz w:val="24"/>
              </w:rPr>
              <w:t>污水处理设备故障的应急处置措施</w:t>
            </w:r>
          </w:p>
          <w:p w14:paraId="47793188">
            <w:pPr>
              <w:spacing w:line="360" w:lineRule="auto"/>
              <w:ind w:firstLine="480" w:firstLineChars="200"/>
              <w:rPr>
                <w:rFonts w:ascii="Times New Roman" w:hAnsi="Times New Roman" w:eastAsiaTheme="minorEastAsia"/>
                <w:color w:val="000000" w:themeColor="text1"/>
                <w:kern w:val="0"/>
                <w:sz w:val="24"/>
              </w:rPr>
            </w:pPr>
            <w:r>
              <w:rPr>
                <w:rFonts w:ascii="Times New Roman" w:hAnsi="Times New Roman" w:eastAsiaTheme="minorEastAsia"/>
                <w:color w:val="000000" w:themeColor="text1"/>
                <w:kern w:val="0"/>
                <w:sz w:val="24"/>
              </w:rPr>
              <w:t>a</w:t>
            </w:r>
            <w:r>
              <w:rPr>
                <w:rFonts w:ascii="Times New Roman" w:hAnsiTheme="minorEastAsia" w:eastAsiaTheme="minorEastAsia"/>
                <w:color w:val="000000" w:themeColor="text1"/>
                <w:kern w:val="0"/>
                <w:sz w:val="24"/>
              </w:rPr>
              <w:t>、发生污水处理设备故障停运，无法在短时间内修复运作事件时，需将事故情况上报政府部门，必要时请求外部力量支援；</w:t>
            </w:r>
          </w:p>
          <w:p w14:paraId="6E5AF820">
            <w:pPr>
              <w:spacing w:line="360" w:lineRule="auto"/>
              <w:ind w:firstLine="480" w:firstLineChars="200"/>
              <w:rPr>
                <w:rFonts w:ascii="Times New Roman" w:hAnsi="Times New Roman" w:eastAsiaTheme="minorEastAsia"/>
                <w:color w:val="000000" w:themeColor="text1"/>
                <w:kern w:val="0"/>
                <w:sz w:val="24"/>
              </w:rPr>
            </w:pPr>
            <w:r>
              <w:rPr>
                <w:rFonts w:ascii="Times New Roman" w:hAnsi="Times New Roman" w:eastAsiaTheme="minorEastAsia"/>
                <w:color w:val="000000" w:themeColor="text1"/>
                <w:kern w:val="0"/>
                <w:sz w:val="24"/>
              </w:rPr>
              <w:t>b</w:t>
            </w:r>
            <w:r>
              <w:rPr>
                <w:rFonts w:ascii="Times New Roman" w:hAnsiTheme="minorEastAsia" w:eastAsiaTheme="minorEastAsia"/>
                <w:color w:val="000000" w:themeColor="text1"/>
                <w:kern w:val="0"/>
                <w:sz w:val="24"/>
              </w:rPr>
              <w:t>、同时作业人员立即对故障设备进行抢修，启动备用设备，防止事件造成更大影响；</w:t>
            </w:r>
          </w:p>
          <w:p w14:paraId="2CEF172A">
            <w:pPr>
              <w:spacing w:line="360" w:lineRule="auto"/>
              <w:ind w:firstLine="480" w:firstLineChars="200"/>
              <w:rPr>
                <w:rFonts w:ascii="Times New Roman" w:hAnsi="Times New Roman" w:eastAsiaTheme="minorEastAsia"/>
                <w:color w:val="000000" w:themeColor="text1"/>
                <w:kern w:val="0"/>
                <w:sz w:val="24"/>
              </w:rPr>
            </w:pPr>
            <w:r>
              <w:rPr>
                <w:rFonts w:ascii="Times New Roman" w:hAnsi="Times New Roman" w:eastAsiaTheme="minorEastAsia"/>
                <w:color w:val="000000" w:themeColor="text1"/>
                <w:kern w:val="0"/>
                <w:sz w:val="24"/>
              </w:rPr>
              <w:t>c</w:t>
            </w:r>
            <w:r>
              <w:rPr>
                <w:rFonts w:ascii="Times New Roman" w:hAnsiTheme="minorEastAsia" w:eastAsiaTheme="minorEastAsia"/>
                <w:color w:val="000000" w:themeColor="text1"/>
                <w:kern w:val="0"/>
                <w:sz w:val="24"/>
              </w:rPr>
              <w:t>、中水处理站调节池可作为事故池使用，可对事故废水进行暂存；</w:t>
            </w:r>
          </w:p>
          <w:p w14:paraId="182E3085">
            <w:pPr>
              <w:spacing w:line="360" w:lineRule="auto"/>
              <w:ind w:firstLine="480" w:firstLineChars="200"/>
              <w:rPr>
                <w:rFonts w:ascii="Times New Roman" w:hAnsi="Times New Roman" w:eastAsiaTheme="minorEastAsia"/>
                <w:color w:val="000000" w:themeColor="text1"/>
                <w:kern w:val="0"/>
                <w:sz w:val="24"/>
              </w:rPr>
            </w:pPr>
            <w:r>
              <w:rPr>
                <w:rFonts w:ascii="Times New Roman" w:hAnsi="Times New Roman" w:eastAsiaTheme="minorEastAsia"/>
                <w:color w:val="000000" w:themeColor="text1"/>
                <w:kern w:val="0"/>
                <w:sz w:val="24"/>
              </w:rPr>
              <w:t>d</w:t>
            </w:r>
            <w:r>
              <w:rPr>
                <w:rFonts w:ascii="Times New Roman" w:hAnsiTheme="minorEastAsia" w:eastAsiaTheme="minorEastAsia"/>
                <w:color w:val="000000" w:themeColor="text1"/>
                <w:kern w:val="0"/>
                <w:sz w:val="24"/>
              </w:rPr>
              <w:t>、待故障排除后，恢复污水处理系统的正常运行。</w:t>
            </w:r>
          </w:p>
          <w:p w14:paraId="70B7BC28">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8</w:t>
            </w:r>
            <w:r>
              <w:rPr>
                <w:rFonts w:ascii="Times New Roman" w:hAnsiTheme="minorEastAsia" w:eastAsiaTheme="minorEastAsia"/>
                <w:color w:val="000000" w:themeColor="text1"/>
                <w:sz w:val="24"/>
              </w:rPr>
              <w:t>）事故应急措施</w:t>
            </w:r>
          </w:p>
          <w:p w14:paraId="0E06E30A">
            <w:pPr>
              <w:autoSpaceDE w:val="0"/>
              <w:autoSpaceDN w:val="0"/>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为保证企业及人民生命财产的安全，防止突发性重大化学事故发生，并在发生事故时，能迅速有序地开展救援工作，尽最大努力减少事故的危害和损失。根据突发环境事件的结果，对于本项目可能造成的突发环境事件制定应急预案纲要，见下表，供项目决策人参考。</w:t>
            </w:r>
          </w:p>
          <w:p w14:paraId="32F7525F">
            <w:pPr>
              <w:spacing w:line="360" w:lineRule="auto"/>
              <w:jc w:val="center"/>
              <w:rPr>
                <w:rFonts w:ascii="Times New Roman" w:hAnsi="Times New Roman" w:eastAsiaTheme="minorEastAsia"/>
                <w:b/>
                <w:color w:val="000000" w:themeColor="text1"/>
                <w:sz w:val="24"/>
              </w:rPr>
            </w:pPr>
            <w:r>
              <w:rPr>
                <w:rFonts w:ascii="Times New Roman" w:hAnsiTheme="minorEastAsia" w:eastAsiaTheme="minorEastAsia"/>
                <w:b/>
                <w:color w:val="000000" w:themeColor="text1"/>
                <w:sz w:val="24"/>
              </w:rPr>
              <w:t>表</w:t>
            </w:r>
            <w:r>
              <w:rPr>
                <w:rFonts w:ascii="Times New Roman" w:hAnsi="Times New Roman" w:eastAsiaTheme="minorEastAsia"/>
                <w:b/>
                <w:color w:val="000000" w:themeColor="text1"/>
                <w:sz w:val="24"/>
              </w:rPr>
              <w:t>7-2</w:t>
            </w:r>
            <w:r>
              <w:rPr>
                <w:rFonts w:hint="eastAsia" w:ascii="Times New Roman" w:hAnsi="Times New Roman" w:eastAsiaTheme="minorEastAsia"/>
                <w:b/>
                <w:color w:val="000000" w:themeColor="text1"/>
                <w:sz w:val="24"/>
              </w:rPr>
              <w:t>5</w:t>
            </w:r>
            <w:r>
              <w:rPr>
                <w:rFonts w:ascii="Times New Roman" w:hAnsi="Times New Roman" w:eastAsiaTheme="minorEastAsia"/>
                <w:b/>
                <w:color w:val="000000" w:themeColor="text1"/>
                <w:sz w:val="24"/>
              </w:rPr>
              <w:t xml:space="preserve">  </w:t>
            </w:r>
            <w:r>
              <w:rPr>
                <w:rFonts w:ascii="Times New Roman" w:hAnsiTheme="minorEastAsia" w:eastAsiaTheme="minorEastAsia"/>
                <w:b/>
                <w:color w:val="000000" w:themeColor="text1"/>
                <w:sz w:val="24"/>
              </w:rPr>
              <w:t>突发环境事件应急预案</w:t>
            </w:r>
          </w:p>
          <w:tbl>
            <w:tblPr>
              <w:tblStyle w:val="24"/>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481"/>
              <w:gridCol w:w="6146"/>
            </w:tblGrid>
            <w:tr w14:paraId="379A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1EA61262">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序号</w:t>
                  </w:r>
                </w:p>
              </w:tc>
              <w:tc>
                <w:tcPr>
                  <w:tcW w:w="1507" w:type="dxa"/>
                  <w:tcBorders>
                    <w:top w:val="single" w:color="auto" w:sz="4" w:space="0"/>
                    <w:left w:val="single" w:color="auto" w:sz="4" w:space="0"/>
                    <w:bottom w:val="single" w:color="auto" w:sz="4" w:space="0"/>
                    <w:right w:val="single" w:color="auto" w:sz="4" w:space="0"/>
                  </w:tcBorders>
                  <w:shd w:val="clear" w:color="auto" w:fill="auto"/>
                  <w:vAlign w:val="center"/>
                </w:tcPr>
                <w:p w14:paraId="0E7BA142">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项目</w:t>
                  </w:r>
                </w:p>
              </w:tc>
              <w:tc>
                <w:tcPr>
                  <w:tcW w:w="6283" w:type="dxa"/>
                  <w:tcBorders>
                    <w:top w:val="single" w:color="auto" w:sz="4" w:space="0"/>
                    <w:left w:val="single" w:color="auto" w:sz="4" w:space="0"/>
                    <w:bottom w:val="single" w:color="auto" w:sz="4" w:space="0"/>
                    <w:right w:val="single" w:color="auto" w:sz="4" w:space="0"/>
                  </w:tcBorders>
                  <w:shd w:val="clear" w:color="auto" w:fill="auto"/>
                  <w:vAlign w:val="center"/>
                </w:tcPr>
                <w:p w14:paraId="07437EC1">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内容及要求</w:t>
                  </w:r>
                </w:p>
              </w:tc>
            </w:tr>
            <w:tr w14:paraId="3028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25FE4BBC">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p>
              </w:tc>
              <w:tc>
                <w:tcPr>
                  <w:tcW w:w="1507" w:type="dxa"/>
                  <w:tcBorders>
                    <w:top w:val="single" w:color="auto" w:sz="4" w:space="0"/>
                    <w:left w:val="single" w:color="auto" w:sz="4" w:space="0"/>
                    <w:bottom w:val="single" w:color="auto" w:sz="4" w:space="0"/>
                    <w:right w:val="single" w:color="auto" w:sz="4" w:space="0"/>
                  </w:tcBorders>
                  <w:vAlign w:val="center"/>
                </w:tcPr>
                <w:p w14:paraId="63249167">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危险源情况</w:t>
                  </w:r>
                </w:p>
              </w:tc>
              <w:tc>
                <w:tcPr>
                  <w:tcW w:w="6283" w:type="dxa"/>
                  <w:tcBorders>
                    <w:top w:val="single" w:color="auto" w:sz="4" w:space="0"/>
                    <w:left w:val="single" w:color="auto" w:sz="4" w:space="0"/>
                    <w:bottom w:val="single" w:color="auto" w:sz="4" w:space="0"/>
                    <w:right w:val="single" w:color="auto" w:sz="4" w:space="0"/>
                  </w:tcBorders>
                  <w:vAlign w:val="center"/>
                </w:tcPr>
                <w:p w14:paraId="470AE344">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详细说明危险源类型、数量、分布及其对环境的风险</w:t>
                  </w:r>
                </w:p>
              </w:tc>
            </w:tr>
            <w:tr w14:paraId="2E3F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15C32D01">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p>
              </w:tc>
              <w:tc>
                <w:tcPr>
                  <w:tcW w:w="1507" w:type="dxa"/>
                  <w:tcBorders>
                    <w:top w:val="single" w:color="auto" w:sz="4" w:space="0"/>
                    <w:left w:val="single" w:color="auto" w:sz="4" w:space="0"/>
                    <w:bottom w:val="single" w:color="auto" w:sz="4" w:space="0"/>
                    <w:right w:val="single" w:color="auto" w:sz="4" w:space="0"/>
                  </w:tcBorders>
                  <w:vAlign w:val="center"/>
                </w:tcPr>
                <w:p w14:paraId="6092FCA8">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应急计划区</w:t>
                  </w:r>
                </w:p>
              </w:tc>
              <w:tc>
                <w:tcPr>
                  <w:tcW w:w="6283" w:type="dxa"/>
                  <w:tcBorders>
                    <w:top w:val="single" w:color="auto" w:sz="4" w:space="0"/>
                    <w:left w:val="single" w:color="auto" w:sz="4" w:space="0"/>
                    <w:bottom w:val="single" w:color="auto" w:sz="4" w:space="0"/>
                    <w:right w:val="single" w:color="auto" w:sz="4" w:space="0"/>
                  </w:tcBorders>
                  <w:vAlign w:val="center"/>
                </w:tcPr>
                <w:p w14:paraId="027FA745">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污水处理设施区</w:t>
                  </w:r>
                </w:p>
              </w:tc>
            </w:tr>
            <w:tr w14:paraId="6D89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00CC7761">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p>
              </w:tc>
              <w:tc>
                <w:tcPr>
                  <w:tcW w:w="1507" w:type="dxa"/>
                  <w:tcBorders>
                    <w:top w:val="single" w:color="auto" w:sz="4" w:space="0"/>
                    <w:left w:val="single" w:color="auto" w:sz="4" w:space="0"/>
                    <w:bottom w:val="single" w:color="auto" w:sz="4" w:space="0"/>
                    <w:right w:val="single" w:color="auto" w:sz="4" w:space="0"/>
                  </w:tcBorders>
                  <w:vAlign w:val="center"/>
                </w:tcPr>
                <w:p w14:paraId="18B0E17A">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应急组织</w:t>
                  </w:r>
                </w:p>
              </w:tc>
              <w:tc>
                <w:tcPr>
                  <w:tcW w:w="6283" w:type="dxa"/>
                  <w:tcBorders>
                    <w:top w:val="single" w:color="auto" w:sz="4" w:space="0"/>
                    <w:left w:val="single" w:color="auto" w:sz="4" w:space="0"/>
                    <w:bottom w:val="single" w:color="auto" w:sz="4" w:space="0"/>
                    <w:right w:val="single" w:color="auto" w:sz="4" w:space="0"/>
                  </w:tcBorders>
                  <w:vAlign w:val="center"/>
                </w:tcPr>
                <w:p w14:paraId="00FAC8FF">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企业：成立公司应急指挥小组，由公司最高领导层担任小组长，负责现场全面指挥，专业救援队伍负责事故控制、救援和善后处理。</w:t>
                  </w:r>
                </w:p>
                <w:p w14:paraId="74F606D5">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临近地区：地区指挥部</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负责企业附近地区全面指挥，救援，管制和疏散</w:t>
                  </w:r>
                </w:p>
              </w:tc>
            </w:tr>
            <w:tr w14:paraId="062B1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6814F306">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w:t>
                  </w:r>
                </w:p>
              </w:tc>
              <w:tc>
                <w:tcPr>
                  <w:tcW w:w="1507" w:type="dxa"/>
                  <w:tcBorders>
                    <w:top w:val="single" w:color="auto" w:sz="4" w:space="0"/>
                    <w:left w:val="single" w:color="auto" w:sz="4" w:space="0"/>
                    <w:bottom w:val="single" w:color="auto" w:sz="4" w:space="0"/>
                    <w:right w:val="single" w:color="auto" w:sz="4" w:space="0"/>
                  </w:tcBorders>
                  <w:vAlign w:val="center"/>
                </w:tcPr>
                <w:p w14:paraId="1250E02D">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应急状态分类应急响应程序</w:t>
                  </w:r>
                </w:p>
              </w:tc>
              <w:tc>
                <w:tcPr>
                  <w:tcW w:w="6283" w:type="dxa"/>
                  <w:tcBorders>
                    <w:top w:val="single" w:color="auto" w:sz="4" w:space="0"/>
                    <w:left w:val="single" w:color="auto" w:sz="4" w:space="0"/>
                    <w:bottom w:val="single" w:color="auto" w:sz="4" w:space="0"/>
                    <w:right w:val="single" w:color="auto" w:sz="4" w:space="0"/>
                  </w:tcBorders>
                  <w:vAlign w:val="center"/>
                </w:tcPr>
                <w:p w14:paraId="1BF3AA9D">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规定环境风险事故的级别及相应的应急状态分类，以此制定相应的应急响应程序。</w:t>
                  </w:r>
                </w:p>
              </w:tc>
            </w:tr>
            <w:tr w14:paraId="42F3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62573FB5">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w:t>
                  </w:r>
                </w:p>
              </w:tc>
              <w:tc>
                <w:tcPr>
                  <w:tcW w:w="1507" w:type="dxa"/>
                  <w:tcBorders>
                    <w:top w:val="single" w:color="auto" w:sz="4" w:space="0"/>
                    <w:left w:val="single" w:color="auto" w:sz="4" w:space="0"/>
                    <w:bottom w:val="single" w:color="auto" w:sz="4" w:space="0"/>
                    <w:right w:val="single" w:color="auto" w:sz="4" w:space="0"/>
                  </w:tcBorders>
                  <w:vAlign w:val="center"/>
                </w:tcPr>
                <w:p w14:paraId="0405F21D">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应急设施</w:t>
                  </w:r>
                </w:p>
                <w:p w14:paraId="1714FD79">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设备与材料</w:t>
                  </w:r>
                </w:p>
              </w:tc>
              <w:tc>
                <w:tcPr>
                  <w:tcW w:w="6283" w:type="dxa"/>
                  <w:tcBorders>
                    <w:top w:val="single" w:color="auto" w:sz="4" w:space="0"/>
                    <w:left w:val="single" w:color="auto" w:sz="4" w:space="0"/>
                    <w:bottom w:val="single" w:color="auto" w:sz="4" w:space="0"/>
                    <w:right w:val="single" w:color="auto" w:sz="4" w:space="0"/>
                  </w:tcBorders>
                  <w:vAlign w:val="center"/>
                </w:tcPr>
                <w:p w14:paraId="23E6C08A">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污水处理设施区：防废水非正常排放的应急设施、设备与材料，主要为雨污分流、防渗化粪池、中水处理站等。</w:t>
                  </w:r>
                </w:p>
              </w:tc>
            </w:tr>
            <w:tr w14:paraId="179A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642E074D">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w:t>
                  </w:r>
                </w:p>
              </w:tc>
              <w:tc>
                <w:tcPr>
                  <w:tcW w:w="1507" w:type="dxa"/>
                  <w:tcBorders>
                    <w:top w:val="single" w:color="auto" w:sz="4" w:space="0"/>
                    <w:left w:val="single" w:color="auto" w:sz="4" w:space="0"/>
                    <w:bottom w:val="single" w:color="auto" w:sz="4" w:space="0"/>
                    <w:right w:val="single" w:color="auto" w:sz="4" w:space="0"/>
                  </w:tcBorders>
                  <w:vAlign w:val="center"/>
                </w:tcPr>
                <w:p w14:paraId="5C8ABD26">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应急通讯</w:t>
                  </w:r>
                </w:p>
                <w:p w14:paraId="4FC03897">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通告与交通</w:t>
                  </w:r>
                </w:p>
              </w:tc>
              <w:tc>
                <w:tcPr>
                  <w:tcW w:w="6283" w:type="dxa"/>
                  <w:tcBorders>
                    <w:top w:val="single" w:color="auto" w:sz="4" w:space="0"/>
                    <w:left w:val="single" w:color="auto" w:sz="4" w:space="0"/>
                    <w:bottom w:val="single" w:color="auto" w:sz="4" w:space="0"/>
                    <w:right w:val="single" w:color="auto" w:sz="4" w:space="0"/>
                  </w:tcBorders>
                  <w:vAlign w:val="center"/>
                </w:tcPr>
                <w:p w14:paraId="62171675">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规定应急状态下的通讯、通告方式和交通保障、管理等事项。可充分利用现代化的通信设施，如手机、固定电话、广播、电视等</w:t>
                  </w:r>
                </w:p>
              </w:tc>
            </w:tr>
            <w:tr w14:paraId="5FD8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43DC7DD8">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w:t>
                  </w:r>
                </w:p>
              </w:tc>
              <w:tc>
                <w:tcPr>
                  <w:tcW w:w="1507" w:type="dxa"/>
                  <w:tcBorders>
                    <w:top w:val="single" w:color="auto" w:sz="4" w:space="0"/>
                    <w:left w:val="single" w:color="auto" w:sz="4" w:space="0"/>
                    <w:bottom w:val="single" w:color="auto" w:sz="4" w:space="0"/>
                    <w:right w:val="single" w:color="auto" w:sz="4" w:space="0"/>
                  </w:tcBorders>
                  <w:vAlign w:val="center"/>
                </w:tcPr>
                <w:p w14:paraId="0BB513A4">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应急环境监测及事故后评价</w:t>
                  </w:r>
                </w:p>
              </w:tc>
              <w:tc>
                <w:tcPr>
                  <w:tcW w:w="6283" w:type="dxa"/>
                  <w:tcBorders>
                    <w:top w:val="single" w:color="auto" w:sz="4" w:space="0"/>
                    <w:left w:val="single" w:color="auto" w:sz="4" w:space="0"/>
                    <w:bottom w:val="single" w:color="auto" w:sz="4" w:space="0"/>
                    <w:right w:val="single" w:color="auto" w:sz="4" w:space="0"/>
                  </w:tcBorders>
                  <w:vAlign w:val="center"/>
                </w:tcPr>
                <w:p w14:paraId="177163CE">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由专业人员对环境分析事故现场进行应急监测，对事故性质、严重程度均所造成的环境危害后果进行评估，吸取经验教训避免再次发生事故，为指挥部门提供决策依据。</w:t>
                  </w:r>
                </w:p>
              </w:tc>
            </w:tr>
            <w:tr w14:paraId="092C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3D8D83F3">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w:t>
                  </w:r>
                </w:p>
              </w:tc>
              <w:tc>
                <w:tcPr>
                  <w:tcW w:w="1507" w:type="dxa"/>
                  <w:tcBorders>
                    <w:top w:val="single" w:color="auto" w:sz="4" w:space="0"/>
                    <w:left w:val="single" w:color="auto" w:sz="4" w:space="0"/>
                    <w:bottom w:val="single" w:color="auto" w:sz="4" w:space="0"/>
                    <w:right w:val="single" w:color="auto" w:sz="4" w:space="0"/>
                  </w:tcBorders>
                  <w:vAlign w:val="center"/>
                </w:tcPr>
                <w:p w14:paraId="7A760B32">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应急防护措施</w:t>
                  </w:r>
                </w:p>
                <w:p w14:paraId="04A82738">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消除泄漏措施及需使用器材</w:t>
                  </w:r>
                </w:p>
              </w:tc>
              <w:tc>
                <w:tcPr>
                  <w:tcW w:w="6283" w:type="dxa"/>
                  <w:tcBorders>
                    <w:top w:val="single" w:color="auto" w:sz="4" w:space="0"/>
                    <w:left w:val="single" w:color="auto" w:sz="4" w:space="0"/>
                    <w:bottom w:val="single" w:color="auto" w:sz="4" w:space="0"/>
                    <w:right w:val="single" w:color="auto" w:sz="4" w:space="0"/>
                  </w:tcBorders>
                  <w:vAlign w:val="center"/>
                </w:tcPr>
                <w:p w14:paraId="678DA8B6">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事故现场：控制事故发展，防止扩大、蔓延及连锁反应；清除现场泄泥物，降低危害；相应的设施器材配备；</w:t>
                  </w:r>
                </w:p>
                <w:p w14:paraId="568A02C7">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临近地区：控制影响区域，控制和消除环境污染的措施及相应的设备配备。</w:t>
                  </w:r>
                </w:p>
              </w:tc>
            </w:tr>
            <w:tr w14:paraId="3CB9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65641C67">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w:t>
                  </w:r>
                </w:p>
              </w:tc>
              <w:tc>
                <w:tcPr>
                  <w:tcW w:w="1507" w:type="dxa"/>
                  <w:tcBorders>
                    <w:top w:val="single" w:color="auto" w:sz="4" w:space="0"/>
                    <w:left w:val="single" w:color="auto" w:sz="4" w:space="0"/>
                    <w:bottom w:val="single" w:color="auto" w:sz="4" w:space="0"/>
                    <w:right w:val="single" w:color="auto" w:sz="4" w:space="0"/>
                  </w:tcBorders>
                  <w:vAlign w:val="center"/>
                </w:tcPr>
                <w:p w14:paraId="25C2445B">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应急剂量控制</w:t>
                  </w:r>
                </w:p>
                <w:p w14:paraId="46724F29">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撤离组织计划</w:t>
                  </w:r>
                </w:p>
                <w:p w14:paraId="0F2A45DC">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医疗救护与保护公众健康</w:t>
                  </w:r>
                </w:p>
              </w:tc>
              <w:tc>
                <w:tcPr>
                  <w:tcW w:w="6283" w:type="dxa"/>
                  <w:tcBorders>
                    <w:top w:val="single" w:color="auto" w:sz="4" w:space="0"/>
                    <w:left w:val="single" w:color="auto" w:sz="4" w:space="0"/>
                    <w:bottom w:val="single" w:color="auto" w:sz="4" w:space="0"/>
                    <w:right w:val="single" w:color="auto" w:sz="4" w:space="0"/>
                  </w:tcBorders>
                  <w:vAlign w:val="center"/>
                </w:tcPr>
                <w:p w14:paraId="12F4DA50">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事故现场：事故处理人员制定毒物的应急剂量、现场及临近装置人员的撤离组织计划和紧急救护方案；</w:t>
                  </w:r>
                </w:p>
                <w:p w14:paraId="5DB46F59">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临近地区：制定受事故影响的临近地区内人员对毒物的应急剂量、公众的疏散组织计划和紧急救护方案。</w:t>
                  </w:r>
                </w:p>
              </w:tc>
            </w:tr>
            <w:tr w14:paraId="5FCC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473282F5">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w:t>
                  </w:r>
                </w:p>
              </w:tc>
              <w:tc>
                <w:tcPr>
                  <w:tcW w:w="1507" w:type="dxa"/>
                  <w:tcBorders>
                    <w:top w:val="single" w:color="auto" w:sz="4" w:space="0"/>
                    <w:left w:val="single" w:color="auto" w:sz="4" w:space="0"/>
                    <w:bottom w:val="single" w:color="auto" w:sz="4" w:space="0"/>
                    <w:right w:val="single" w:color="auto" w:sz="4" w:space="0"/>
                  </w:tcBorders>
                  <w:vAlign w:val="center"/>
                </w:tcPr>
                <w:p w14:paraId="588B18DB">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应急状态中止</w:t>
                  </w:r>
                </w:p>
                <w:p w14:paraId="74B74082">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恢复措施</w:t>
                  </w:r>
                </w:p>
              </w:tc>
              <w:tc>
                <w:tcPr>
                  <w:tcW w:w="6283" w:type="dxa"/>
                  <w:tcBorders>
                    <w:top w:val="single" w:color="auto" w:sz="4" w:space="0"/>
                    <w:left w:val="single" w:color="auto" w:sz="4" w:space="0"/>
                    <w:bottom w:val="single" w:color="auto" w:sz="4" w:space="0"/>
                    <w:right w:val="single" w:color="auto" w:sz="4" w:space="0"/>
                  </w:tcBorders>
                  <w:vAlign w:val="center"/>
                </w:tcPr>
                <w:p w14:paraId="2A196406">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事故现场：规定应急状态终止秩序；事故现场善后处理，回复生产措施；</w:t>
                  </w:r>
                </w:p>
                <w:p w14:paraId="640EF3AA">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临近地区：解除事故警戒，公众返回和善后回复措施。</w:t>
                  </w:r>
                </w:p>
              </w:tc>
            </w:tr>
            <w:tr w14:paraId="780E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73061525">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11</w:t>
                  </w:r>
                </w:p>
              </w:tc>
              <w:tc>
                <w:tcPr>
                  <w:tcW w:w="1507" w:type="dxa"/>
                  <w:tcBorders>
                    <w:top w:val="single" w:color="auto" w:sz="4" w:space="0"/>
                    <w:left w:val="single" w:color="auto" w:sz="4" w:space="0"/>
                    <w:bottom w:val="single" w:color="auto" w:sz="4" w:space="0"/>
                    <w:right w:val="single" w:color="auto" w:sz="4" w:space="0"/>
                  </w:tcBorders>
                  <w:vAlign w:val="center"/>
                </w:tcPr>
                <w:p w14:paraId="21778084">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人员培训</w:t>
                  </w:r>
                </w:p>
                <w:p w14:paraId="5BA91938">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与演习</w:t>
                  </w:r>
                </w:p>
              </w:tc>
              <w:tc>
                <w:tcPr>
                  <w:tcW w:w="6283" w:type="dxa"/>
                  <w:tcBorders>
                    <w:top w:val="single" w:color="auto" w:sz="4" w:space="0"/>
                    <w:left w:val="single" w:color="auto" w:sz="4" w:space="0"/>
                    <w:bottom w:val="single" w:color="auto" w:sz="4" w:space="0"/>
                    <w:right w:val="single" w:color="auto" w:sz="4" w:space="0"/>
                  </w:tcBorders>
                  <w:vAlign w:val="center"/>
                </w:tcPr>
                <w:p w14:paraId="6388163E">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应急计划制定后，平时安排事故出路人员进行相关知识培训并进行事故应急处理演习；对员工进行安全卫生教育。</w:t>
                  </w:r>
                </w:p>
              </w:tc>
            </w:tr>
            <w:tr w14:paraId="2E9E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05615C3D">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12</w:t>
                  </w:r>
                </w:p>
              </w:tc>
              <w:tc>
                <w:tcPr>
                  <w:tcW w:w="1507" w:type="dxa"/>
                  <w:tcBorders>
                    <w:top w:val="single" w:color="auto" w:sz="4" w:space="0"/>
                    <w:left w:val="single" w:color="auto" w:sz="4" w:space="0"/>
                    <w:bottom w:val="single" w:color="auto" w:sz="4" w:space="0"/>
                    <w:right w:val="single" w:color="auto" w:sz="4" w:space="0"/>
                  </w:tcBorders>
                  <w:vAlign w:val="center"/>
                </w:tcPr>
                <w:p w14:paraId="652568B4">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公众教育</w:t>
                  </w:r>
                </w:p>
                <w:p w14:paraId="28A74C44">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信息发布</w:t>
                  </w:r>
                </w:p>
              </w:tc>
              <w:tc>
                <w:tcPr>
                  <w:tcW w:w="6283" w:type="dxa"/>
                  <w:tcBorders>
                    <w:top w:val="single" w:color="auto" w:sz="4" w:space="0"/>
                    <w:left w:val="single" w:color="auto" w:sz="4" w:space="0"/>
                    <w:bottom w:val="single" w:color="auto" w:sz="4" w:space="0"/>
                    <w:right w:val="single" w:color="auto" w:sz="4" w:space="0"/>
                  </w:tcBorders>
                  <w:vAlign w:val="center"/>
                </w:tcPr>
                <w:p w14:paraId="25A9189A">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对工厂临近地区公众开展环境风险事故预防教育、应急知识培训并定期发布相关信息。</w:t>
                  </w:r>
                </w:p>
              </w:tc>
            </w:tr>
            <w:tr w14:paraId="2FAB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648CC08E">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13</w:t>
                  </w:r>
                </w:p>
              </w:tc>
              <w:tc>
                <w:tcPr>
                  <w:tcW w:w="1507" w:type="dxa"/>
                  <w:tcBorders>
                    <w:top w:val="single" w:color="auto" w:sz="4" w:space="0"/>
                    <w:left w:val="single" w:color="auto" w:sz="4" w:space="0"/>
                    <w:bottom w:val="single" w:color="auto" w:sz="4" w:space="0"/>
                    <w:right w:val="single" w:color="auto" w:sz="4" w:space="0"/>
                  </w:tcBorders>
                  <w:vAlign w:val="center"/>
                </w:tcPr>
                <w:p w14:paraId="6F69C48E">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记录和报告</w:t>
                  </w:r>
                </w:p>
              </w:tc>
              <w:tc>
                <w:tcPr>
                  <w:tcW w:w="6283" w:type="dxa"/>
                  <w:tcBorders>
                    <w:top w:val="single" w:color="auto" w:sz="4" w:space="0"/>
                    <w:left w:val="single" w:color="auto" w:sz="4" w:space="0"/>
                    <w:bottom w:val="single" w:color="auto" w:sz="4" w:space="0"/>
                    <w:right w:val="single" w:color="auto" w:sz="4" w:space="0"/>
                  </w:tcBorders>
                  <w:vAlign w:val="center"/>
                </w:tcPr>
                <w:p w14:paraId="4E04BA23">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设应急事故专门记录，建立档案和报告制度，设专门部门负责管理。</w:t>
                  </w:r>
                </w:p>
              </w:tc>
            </w:tr>
            <w:tr w14:paraId="1DFB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1B1B0FDC">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14</w:t>
                  </w:r>
                </w:p>
              </w:tc>
              <w:tc>
                <w:tcPr>
                  <w:tcW w:w="1507" w:type="dxa"/>
                  <w:tcBorders>
                    <w:top w:val="single" w:color="auto" w:sz="4" w:space="0"/>
                    <w:left w:val="single" w:color="auto" w:sz="4" w:space="0"/>
                    <w:bottom w:val="single" w:color="auto" w:sz="4" w:space="0"/>
                    <w:right w:val="single" w:color="auto" w:sz="4" w:space="0"/>
                  </w:tcBorders>
                  <w:vAlign w:val="center"/>
                </w:tcPr>
                <w:p w14:paraId="7DF9C98A">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附件</w:t>
                  </w:r>
                </w:p>
              </w:tc>
              <w:tc>
                <w:tcPr>
                  <w:tcW w:w="6283" w:type="dxa"/>
                  <w:tcBorders>
                    <w:top w:val="single" w:color="auto" w:sz="4" w:space="0"/>
                    <w:left w:val="single" w:color="auto" w:sz="4" w:space="0"/>
                    <w:bottom w:val="single" w:color="auto" w:sz="4" w:space="0"/>
                    <w:right w:val="single" w:color="auto" w:sz="4" w:space="0"/>
                  </w:tcBorders>
                  <w:vAlign w:val="center"/>
                </w:tcPr>
                <w:p w14:paraId="69EDD30E">
                  <w:pPr>
                    <w:spacing w:line="276" w:lineRule="auto"/>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准备并形成环境风险事故应急处理有关的附件材料。</w:t>
                  </w:r>
                </w:p>
              </w:tc>
            </w:tr>
          </w:tbl>
          <w:p w14:paraId="6A344190">
            <w:pPr>
              <w:autoSpaceDE w:val="0"/>
              <w:autoSpaceDN w:val="0"/>
              <w:spacing w:line="360" w:lineRule="auto"/>
              <w:ind w:firstLine="480" w:firstLineChars="200"/>
              <w:rPr>
                <w:rFonts w:ascii="Times New Roman" w:hAnsi="Times New Roman" w:eastAsiaTheme="minorEastAsia"/>
                <w:b/>
                <w:bCs/>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9</w:t>
            </w:r>
            <w:r>
              <w:rPr>
                <w:rFonts w:ascii="Times New Roman" w:hAnsiTheme="minorEastAsia" w:eastAsiaTheme="minorEastAsia"/>
                <w:color w:val="000000" w:themeColor="text1"/>
                <w:sz w:val="24"/>
              </w:rPr>
              <w:t>）</w:t>
            </w:r>
            <w:r>
              <w:rPr>
                <w:rFonts w:ascii="Times New Roman" w:hAnsiTheme="minorEastAsia" w:eastAsiaTheme="minorEastAsia"/>
                <w:bCs/>
                <w:color w:val="000000" w:themeColor="text1"/>
                <w:sz w:val="24"/>
              </w:rPr>
              <w:t>环境风险分析结论</w:t>
            </w:r>
          </w:p>
          <w:p w14:paraId="1FB0F21C">
            <w:pPr>
              <w:autoSpaceDE w:val="0"/>
              <w:autoSpaceDN w:val="0"/>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风险识别以及分析评价，确定本项目的最大可信事故为：废水非正常排放事故。项目在建设过程中充分考虑了防渗措施及设施，同时，设计及施工过程将严格按照国家及行业有关标准、规范进行。在建成后，项目制定完善</w:t>
            </w:r>
            <w:r>
              <w:rPr>
                <w:rFonts w:hint="eastAsia" w:ascii="Times New Roman" w:hAnsiTheme="minorEastAsia" w:eastAsiaTheme="minorEastAsia"/>
                <w:color w:val="000000" w:themeColor="text1"/>
                <w:sz w:val="24"/>
                <w:lang w:eastAsia="zh-CN"/>
              </w:rPr>
              <w:t>的</w:t>
            </w:r>
            <w:r>
              <w:rPr>
                <w:rFonts w:ascii="Times New Roman" w:hAnsiTheme="minorEastAsia" w:eastAsiaTheme="minorEastAsia"/>
                <w:color w:val="000000" w:themeColor="text1"/>
                <w:sz w:val="24"/>
              </w:rPr>
              <w:t>安全管理、降低风险的规章制度，在管理、控制及监督、生产和维护方面有成熟的降低事故风险的经验和措施，项目环境风险在可防控范围内，项目环境风险影响较小。</w:t>
            </w:r>
          </w:p>
          <w:p w14:paraId="0007D418">
            <w:pPr>
              <w:spacing w:line="360" w:lineRule="auto"/>
              <w:ind w:firstLine="482"/>
              <w:jc w:val="center"/>
              <w:rPr>
                <w:rFonts w:ascii="Times New Roman" w:hAnsi="Times New Roman" w:eastAsiaTheme="minorEastAsia"/>
                <w:b/>
                <w:color w:val="000000" w:themeColor="text1"/>
                <w:kern w:val="0"/>
                <w:sz w:val="24"/>
                <w:szCs w:val="20"/>
              </w:rPr>
            </w:pPr>
            <w:r>
              <w:rPr>
                <w:rFonts w:ascii="Times New Roman" w:hAnsiTheme="minorEastAsia" w:eastAsiaTheme="minorEastAsia"/>
                <w:b/>
                <w:bCs/>
                <w:color w:val="000000" w:themeColor="text1"/>
                <w:sz w:val="24"/>
              </w:rPr>
              <w:t>表</w:t>
            </w:r>
            <w:r>
              <w:rPr>
                <w:rFonts w:ascii="Times New Roman" w:hAnsi="Times New Roman" w:eastAsiaTheme="minorEastAsia"/>
                <w:b/>
                <w:bCs/>
                <w:color w:val="000000" w:themeColor="text1"/>
                <w:sz w:val="24"/>
              </w:rPr>
              <w:t>7-2</w:t>
            </w:r>
            <w:r>
              <w:rPr>
                <w:rFonts w:hint="eastAsia" w:ascii="Times New Roman" w:hAnsi="Times New Roman" w:eastAsiaTheme="minorEastAsia"/>
                <w:b/>
                <w:bCs/>
                <w:color w:val="000000" w:themeColor="text1"/>
                <w:sz w:val="24"/>
              </w:rPr>
              <w:t>6</w:t>
            </w:r>
            <w:r>
              <w:rPr>
                <w:rFonts w:ascii="Times New Roman" w:hAnsi="Times New Roman" w:eastAsiaTheme="minorEastAsia"/>
                <w:b/>
                <w:bCs/>
                <w:color w:val="000000" w:themeColor="text1"/>
                <w:sz w:val="24"/>
              </w:rPr>
              <w:t xml:space="preserve">  </w:t>
            </w:r>
            <w:r>
              <w:rPr>
                <w:rFonts w:ascii="Times New Roman" w:hAnsiTheme="minorEastAsia" w:eastAsiaTheme="minorEastAsia"/>
                <w:b/>
                <w:bCs/>
                <w:color w:val="000000" w:themeColor="text1"/>
                <w:sz w:val="24"/>
              </w:rPr>
              <w:t>建设项目环境风险简单分析内容表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1389"/>
              <w:gridCol w:w="1305"/>
              <w:gridCol w:w="1134"/>
              <w:gridCol w:w="974"/>
              <w:gridCol w:w="2327"/>
            </w:tblGrid>
            <w:tr w14:paraId="7CF18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3" w:type="dxa"/>
                  <w:tcBorders>
                    <w:top w:val="single" w:color="auto" w:sz="4" w:space="0"/>
                    <w:left w:val="single" w:color="auto" w:sz="4" w:space="0"/>
                    <w:bottom w:val="single" w:color="auto" w:sz="4" w:space="0"/>
                    <w:right w:val="single" w:color="auto" w:sz="4" w:space="0"/>
                  </w:tcBorders>
                  <w:vAlign w:val="center"/>
                </w:tcPr>
                <w:p w14:paraId="5C17746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建设项目</w:t>
                  </w:r>
                </w:p>
                <w:p w14:paraId="5423777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名称</w:t>
                  </w:r>
                </w:p>
              </w:tc>
              <w:tc>
                <w:tcPr>
                  <w:tcW w:w="7129" w:type="dxa"/>
                  <w:gridSpan w:val="5"/>
                  <w:tcBorders>
                    <w:top w:val="single" w:color="auto" w:sz="4" w:space="0"/>
                    <w:left w:val="single" w:color="auto" w:sz="4" w:space="0"/>
                    <w:bottom w:val="single" w:color="auto" w:sz="4" w:space="0"/>
                    <w:right w:val="single" w:color="auto" w:sz="4" w:space="0"/>
                  </w:tcBorders>
                  <w:vAlign w:val="center"/>
                </w:tcPr>
                <w:p w14:paraId="7A0E75E7">
                  <w:pPr>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芒市盛世华庭建设项目</w:t>
                  </w:r>
                </w:p>
              </w:tc>
            </w:tr>
            <w:tr w14:paraId="57D4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3" w:type="dxa"/>
                  <w:tcBorders>
                    <w:top w:val="single" w:color="auto" w:sz="4" w:space="0"/>
                    <w:left w:val="single" w:color="auto" w:sz="4" w:space="0"/>
                    <w:bottom w:val="single" w:color="auto" w:sz="4" w:space="0"/>
                    <w:right w:val="single" w:color="auto" w:sz="4" w:space="0"/>
                  </w:tcBorders>
                  <w:vAlign w:val="center"/>
                </w:tcPr>
                <w:p w14:paraId="4672A48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建设地点</w:t>
                  </w:r>
                </w:p>
              </w:tc>
              <w:tc>
                <w:tcPr>
                  <w:tcW w:w="1389" w:type="dxa"/>
                  <w:tcBorders>
                    <w:top w:val="single" w:color="auto" w:sz="4" w:space="0"/>
                    <w:left w:val="single" w:color="auto" w:sz="4" w:space="0"/>
                    <w:bottom w:val="single" w:color="auto" w:sz="4" w:space="0"/>
                    <w:right w:val="single" w:color="auto" w:sz="4" w:space="0"/>
                  </w:tcBorders>
                  <w:vAlign w:val="center"/>
                </w:tcPr>
                <w:p w14:paraId="4F9EB67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云南省</w:t>
                  </w:r>
                </w:p>
              </w:tc>
              <w:tc>
                <w:tcPr>
                  <w:tcW w:w="1305" w:type="dxa"/>
                  <w:tcBorders>
                    <w:top w:val="single" w:color="auto" w:sz="4" w:space="0"/>
                    <w:left w:val="single" w:color="auto" w:sz="4" w:space="0"/>
                    <w:bottom w:val="single" w:color="auto" w:sz="4" w:space="0"/>
                    <w:right w:val="single" w:color="auto" w:sz="4" w:space="0"/>
                  </w:tcBorders>
                  <w:vAlign w:val="center"/>
                </w:tcPr>
                <w:p w14:paraId="281FC13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德宏傣族景颇族自治州</w:t>
                  </w:r>
                </w:p>
              </w:tc>
              <w:tc>
                <w:tcPr>
                  <w:tcW w:w="1134" w:type="dxa"/>
                  <w:tcBorders>
                    <w:top w:val="single" w:color="auto" w:sz="4" w:space="0"/>
                    <w:left w:val="single" w:color="auto" w:sz="4" w:space="0"/>
                    <w:bottom w:val="single" w:color="auto" w:sz="4" w:space="0"/>
                    <w:right w:val="single" w:color="auto" w:sz="4" w:space="0"/>
                  </w:tcBorders>
                  <w:vAlign w:val="center"/>
                </w:tcPr>
                <w:p w14:paraId="08D3CDB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芒市</w:t>
                  </w:r>
                </w:p>
              </w:tc>
              <w:tc>
                <w:tcPr>
                  <w:tcW w:w="974" w:type="dxa"/>
                  <w:tcBorders>
                    <w:top w:val="single" w:color="auto" w:sz="4" w:space="0"/>
                    <w:left w:val="single" w:color="auto" w:sz="4" w:space="0"/>
                    <w:bottom w:val="single" w:color="auto" w:sz="4" w:space="0"/>
                    <w:right w:val="single" w:color="auto" w:sz="4" w:space="0"/>
                  </w:tcBorders>
                  <w:vAlign w:val="center"/>
                </w:tcPr>
                <w:p w14:paraId="7EF42270">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c>
                <w:tcPr>
                  <w:tcW w:w="2327" w:type="dxa"/>
                  <w:tcBorders>
                    <w:top w:val="single" w:color="auto" w:sz="4" w:space="0"/>
                    <w:left w:val="single" w:color="auto" w:sz="4" w:space="0"/>
                    <w:bottom w:val="single" w:color="auto" w:sz="4" w:space="0"/>
                    <w:right w:val="single" w:color="auto" w:sz="4" w:space="0"/>
                  </w:tcBorders>
                  <w:vAlign w:val="center"/>
                </w:tcPr>
                <w:p w14:paraId="3389422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r w14:paraId="3DF0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3" w:type="dxa"/>
                  <w:tcBorders>
                    <w:top w:val="single" w:color="auto" w:sz="4" w:space="0"/>
                    <w:left w:val="single" w:color="auto" w:sz="4" w:space="0"/>
                    <w:bottom w:val="single" w:color="auto" w:sz="4" w:space="0"/>
                    <w:right w:val="single" w:color="auto" w:sz="4" w:space="0"/>
                  </w:tcBorders>
                  <w:vAlign w:val="center"/>
                </w:tcPr>
                <w:p w14:paraId="0E3F98A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地理坐标</w:t>
                  </w:r>
                </w:p>
              </w:tc>
              <w:tc>
                <w:tcPr>
                  <w:tcW w:w="1389" w:type="dxa"/>
                  <w:tcBorders>
                    <w:top w:val="single" w:color="auto" w:sz="4" w:space="0"/>
                    <w:left w:val="single" w:color="auto" w:sz="4" w:space="0"/>
                    <w:bottom w:val="single" w:color="auto" w:sz="4" w:space="0"/>
                    <w:right w:val="single" w:color="auto" w:sz="4" w:space="0"/>
                  </w:tcBorders>
                  <w:vAlign w:val="center"/>
                </w:tcPr>
                <w:p w14:paraId="5F0D588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经度</w:t>
                  </w:r>
                </w:p>
              </w:tc>
              <w:tc>
                <w:tcPr>
                  <w:tcW w:w="2439" w:type="dxa"/>
                  <w:gridSpan w:val="2"/>
                  <w:tcBorders>
                    <w:top w:val="single" w:color="auto" w:sz="4" w:space="0"/>
                    <w:left w:val="single" w:color="auto" w:sz="4" w:space="0"/>
                    <w:bottom w:val="single" w:color="auto" w:sz="4" w:space="0"/>
                    <w:right w:val="single" w:color="auto" w:sz="4" w:space="0"/>
                  </w:tcBorders>
                  <w:vAlign w:val="center"/>
                </w:tcPr>
                <w:p w14:paraId="622D8B74">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98°34'16.66"</w:t>
                  </w:r>
                </w:p>
              </w:tc>
              <w:tc>
                <w:tcPr>
                  <w:tcW w:w="974" w:type="dxa"/>
                  <w:tcBorders>
                    <w:top w:val="single" w:color="auto" w:sz="4" w:space="0"/>
                    <w:left w:val="single" w:color="auto" w:sz="4" w:space="0"/>
                    <w:bottom w:val="single" w:color="auto" w:sz="4" w:space="0"/>
                    <w:right w:val="single" w:color="auto" w:sz="4" w:space="0"/>
                  </w:tcBorders>
                  <w:vAlign w:val="center"/>
                </w:tcPr>
                <w:p w14:paraId="579FBFC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纬度</w:t>
                  </w:r>
                </w:p>
              </w:tc>
              <w:tc>
                <w:tcPr>
                  <w:tcW w:w="2327" w:type="dxa"/>
                  <w:tcBorders>
                    <w:top w:val="single" w:color="auto" w:sz="4" w:space="0"/>
                    <w:left w:val="single" w:color="auto" w:sz="4" w:space="0"/>
                    <w:bottom w:val="single" w:color="auto" w:sz="4" w:space="0"/>
                    <w:right w:val="single" w:color="auto" w:sz="4" w:space="0"/>
                  </w:tcBorders>
                  <w:vAlign w:val="center"/>
                </w:tcPr>
                <w:p w14:paraId="3E412E0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24°25'16.16"</w:t>
                  </w:r>
                </w:p>
              </w:tc>
            </w:tr>
            <w:tr w14:paraId="1B22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3" w:type="dxa"/>
                  <w:tcBorders>
                    <w:top w:val="single" w:color="auto" w:sz="4" w:space="0"/>
                    <w:left w:val="single" w:color="auto" w:sz="4" w:space="0"/>
                    <w:bottom w:val="single" w:color="auto" w:sz="4" w:space="0"/>
                    <w:right w:val="single" w:color="auto" w:sz="4" w:space="0"/>
                  </w:tcBorders>
                  <w:vAlign w:val="center"/>
                </w:tcPr>
                <w:p w14:paraId="16AECE2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主要危险物质及分布</w:t>
                  </w:r>
                </w:p>
              </w:tc>
              <w:tc>
                <w:tcPr>
                  <w:tcW w:w="7129" w:type="dxa"/>
                  <w:gridSpan w:val="5"/>
                  <w:tcBorders>
                    <w:top w:val="single" w:color="auto" w:sz="4" w:space="0"/>
                    <w:left w:val="single" w:color="auto" w:sz="4" w:space="0"/>
                    <w:bottom w:val="single" w:color="auto" w:sz="4" w:space="0"/>
                    <w:right w:val="single" w:color="auto" w:sz="4" w:space="0"/>
                  </w:tcBorders>
                  <w:vAlign w:val="center"/>
                </w:tcPr>
                <w:p w14:paraId="1D8F18BA">
                  <w:pP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本项目主要风险源为污水超标和污水泄漏外排环境风险</w:t>
                  </w:r>
                </w:p>
              </w:tc>
            </w:tr>
            <w:tr w14:paraId="1EA4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3" w:type="dxa"/>
                  <w:tcBorders>
                    <w:top w:val="single" w:color="auto" w:sz="4" w:space="0"/>
                    <w:left w:val="single" w:color="auto" w:sz="4" w:space="0"/>
                    <w:bottom w:val="single" w:color="auto" w:sz="4" w:space="0"/>
                    <w:right w:val="single" w:color="auto" w:sz="4" w:space="0"/>
                  </w:tcBorders>
                  <w:vAlign w:val="center"/>
                </w:tcPr>
                <w:p w14:paraId="6C47E3D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环境影响途径及危害后果</w:t>
                  </w:r>
                </w:p>
              </w:tc>
              <w:tc>
                <w:tcPr>
                  <w:tcW w:w="7129" w:type="dxa"/>
                  <w:gridSpan w:val="5"/>
                  <w:tcBorders>
                    <w:top w:val="single" w:color="auto" w:sz="4" w:space="0"/>
                    <w:left w:val="single" w:color="auto" w:sz="4" w:space="0"/>
                    <w:bottom w:val="single" w:color="auto" w:sz="4" w:space="0"/>
                    <w:right w:val="single" w:color="auto" w:sz="4" w:space="0"/>
                  </w:tcBorders>
                </w:tcPr>
                <w:p w14:paraId="6330CFF9">
                  <w:pP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fldChar w:fldCharType="begin"/>
                  </w:r>
                  <w:r>
                    <w:rPr>
                      <w:rFonts w:ascii="Times New Roman" w:hAnsi="Times New Roman" w:eastAsiaTheme="minorEastAsia"/>
                      <w:color w:val="000000" w:themeColor="text1"/>
                      <w:szCs w:val="21"/>
                    </w:rPr>
                    <w:instrText xml:space="preserve"> = 1 \* GB3 </w:instrText>
                  </w:r>
                  <w:r>
                    <w:rPr>
                      <w:rFonts w:ascii="Times New Roman" w:hAnsi="Times New Roman" w:eastAsiaTheme="minorEastAsia"/>
                      <w:color w:val="000000" w:themeColor="text1"/>
                      <w:szCs w:val="21"/>
                    </w:rPr>
                    <w:fldChar w:fldCharType="separate"/>
                  </w:r>
                  <w:r>
                    <w:rPr>
                      <w:rFonts w:ascii="Times New Roman" w:hAnsiTheme="minorEastAsia" w:eastAsiaTheme="minorEastAsia"/>
                      <w:color w:val="000000" w:themeColor="text1"/>
                      <w:szCs w:val="21"/>
                    </w:rPr>
                    <w:t>①</w:t>
                  </w:r>
                  <w:r>
                    <w:rPr>
                      <w:rFonts w:ascii="Times New Roman" w:hAnsi="Times New Roman" w:eastAsiaTheme="minorEastAsia"/>
                      <w:color w:val="000000" w:themeColor="text1"/>
                      <w:szCs w:val="21"/>
                    </w:rPr>
                    <w:fldChar w:fldCharType="end"/>
                  </w:r>
                  <w:r>
                    <w:rPr>
                      <w:rFonts w:ascii="Times New Roman" w:hAnsiTheme="minorEastAsia" w:eastAsiaTheme="minorEastAsia"/>
                      <w:color w:val="000000" w:themeColor="text1"/>
                      <w:szCs w:val="21"/>
                    </w:rPr>
                    <w:t>项目中水处理站非正常排放环境风险事故分析</w:t>
                  </w:r>
                </w:p>
                <w:p w14:paraId="29330937">
                  <w:pP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本项目废水非正常排放主要包括二方面：一是操作不当或管道破裂、泵设备损坏或失效造成处理设施失灵，废水未经处理而直接排放。二是中水处理站故障导致未经处理的污水直接进入地表水，给地表水造成冲击负荷。</w:t>
                  </w:r>
                </w:p>
                <w:p w14:paraId="1C11D59E">
                  <w:pP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fldChar w:fldCharType="begin"/>
                  </w:r>
                  <w:r>
                    <w:rPr>
                      <w:rFonts w:ascii="Times New Roman" w:hAnsi="Times New Roman" w:eastAsiaTheme="minorEastAsia"/>
                      <w:color w:val="000000" w:themeColor="text1"/>
                      <w:szCs w:val="21"/>
                    </w:rPr>
                    <w:instrText xml:space="preserve"> = 2 \* GB3 </w:instrText>
                  </w:r>
                  <w:r>
                    <w:rPr>
                      <w:rFonts w:ascii="Times New Roman" w:hAnsi="Times New Roman" w:eastAsiaTheme="minorEastAsia"/>
                      <w:color w:val="000000" w:themeColor="text1"/>
                      <w:szCs w:val="21"/>
                    </w:rPr>
                    <w:fldChar w:fldCharType="separate"/>
                  </w:r>
                  <w:r>
                    <w:rPr>
                      <w:rFonts w:ascii="Times New Roman" w:hAnsiTheme="minorEastAsia" w:eastAsiaTheme="minorEastAsia"/>
                      <w:color w:val="000000" w:themeColor="text1"/>
                      <w:szCs w:val="21"/>
                    </w:rPr>
                    <w:t>②</w:t>
                  </w:r>
                  <w:r>
                    <w:rPr>
                      <w:rFonts w:ascii="Times New Roman" w:hAnsi="Times New Roman" w:eastAsiaTheme="minorEastAsia"/>
                      <w:color w:val="000000" w:themeColor="text1"/>
                      <w:szCs w:val="21"/>
                    </w:rPr>
                    <w:fldChar w:fldCharType="end"/>
                  </w:r>
                  <w:r>
                    <w:rPr>
                      <w:rFonts w:ascii="Times New Roman" w:hAnsiTheme="minorEastAsia" w:eastAsiaTheme="minorEastAsia"/>
                      <w:color w:val="000000" w:themeColor="text1"/>
                      <w:szCs w:val="21"/>
                    </w:rPr>
                    <w:t>本项目污水超标排放环境风险事故分析</w:t>
                  </w:r>
                </w:p>
                <w:p w14:paraId="0889BCC6">
                  <w:pP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若中水处理站故障或含氯消毒剂泄漏、未按要求储存导致污水超标外排，会对地表水造成一定的影响。</w:t>
                  </w:r>
                </w:p>
              </w:tc>
            </w:tr>
            <w:tr w14:paraId="3DB0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3" w:type="dxa"/>
                  <w:tcBorders>
                    <w:top w:val="single" w:color="auto" w:sz="4" w:space="0"/>
                    <w:left w:val="single" w:color="auto" w:sz="4" w:space="0"/>
                    <w:bottom w:val="single" w:color="auto" w:sz="4" w:space="0"/>
                    <w:right w:val="single" w:color="auto" w:sz="4" w:space="0"/>
                  </w:tcBorders>
                  <w:vAlign w:val="center"/>
                </w:tcPr>
                <w:p w14:paraId="1E19DA2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风险防范措施要求</w:t>
                  </w:r>
                </w:p>
              </w:tc>
              <w:tc>
                <w:tcPr>
                  <w:tcW w:w="7129" w:type="dxa"/>
                  <w:gridSpan w:val="5"/>
                  <w:tcBorders>
                    <w:top w:val="single" w:color="auto" w:sz="4" w:space="0"/>
                    <w:left w:val="single" w:color="auto" w:sz="4" w:space="0"/>
                    <w:bottom w:val="single" w:color="auto" w:sz="4" w:space="0"/>
                    <w:right w:val="single" w:color="auto" w:sz="4" w:space="0"/>
                  </w:tcBorders>
                </w:tcPr>
                <w:p w14:paraId="35D8A9C7">
                  <w:pP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fldChar w:fldCharType="begin"/>
                  </w:r>
                  <w:r>
                    <w:rPr>
                      <w:rFonts w:ascii="Times New Roman" w:hAnsi="Times New Roman" w:eastAsiaTheme="minorEastAsia"/>
                      <w:color w:val="000000" w:themeColor="text1"/>
                      <w:szCs w:val="21"/>
                    </w:rPr>
                    <w:instrText xml:space="preserve"> = 1 \* GB3 </w:instrText>
                  </w:r>
                  <w:r>
                    <w:rPr>
                      <w:rFonts w:ascii="Times New Roman" w:hAnsi="Times New Roman" w:eastAsiaTheme="minorEastAsia"/>
                      <w:color w:val="000000" w:themeColor="text1"/>
                      <w:szCs w:val="21"/>
                    </w:rPr>
                    <w:fldChar w:fldCharType="separate"/>
                  </w:r>
                  <w:r>
                    <w:rPr>
                      <w:rFonts w:ascii="Times New Roman" w:hAnsiTheme="minorEastAsia" w:eastAsiaTheme="minorEastAsia"/>
                      <w:color w:val="000000" w:themeColor="text1"/>
                      <w:szCs w:val="21"/>
                    </w:rPr>
                    <w:t>①</w:t>
                  </w:r>
                  <w:r>
                    <w:rPr>
                      <w:rFonts w:ascii="Times New Roman" w:hAnsi="Times New Roman" w:eastAsiaTheme="minorEastAsia"/>
                      <w:color w:val="000000" w:themeColor="text1"/>
                      <w:szCs w:val="21"/>
                    </w:rPr>
                    <w:fldChar w:fldCharType="end"/>
                  </w:r>
                  <w:r>
                    <w:rPr>
                      <w:rFonts w:ascii="Times New Roman" w:hAnsiTheme="minorEastAsia" w:eastAsiaTheme="minorEastAsia"/>
                      <w:color w:val="000000" w:themeColor="text1"/>
                      <w:szCs w:val="21"/>
                    </w:rPr>
                    <w:t>中水处理站非正常排放风险防范措施</w:t>
                  </w:r>
                </w:p>
                <w:p w14:paraId="251B5A57">
                  <w:pP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当发生污水事故时，为最大限度的减少对环境造成的危害，应快速、有效、有序地实施现场控制，有效控制事态。应急措施如下：</w:t>
                  </w:r>
                </w:p>
                <w:p w14:paraId="23DFCAB6">
                  <w:pP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A</w:t>
                  </w:r>
                  <w:r>
                    <w:rPr>
                      <w:rFonts w:ascii="Times New Roman" w:hAnsiTheme="minorEastAsia" w:eastAsiaTheme="minorEastAsia"/>
                      <w:color w:val="000000" w:themeColor="text1"/>
                      <w:kern w:val="0"/>
                      <w:szCs w:val="21"/>
                    </w:rPr>
                    <w:t>、水质故障</w:t>
                  </w:r>
                </w:p>
                <w:p w14:paraId="149ED25C">
                  <w:pP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发现出水水质超过出水设计标准时，立即向公司和环保部门汇报；立即对进水水质数据进行分析，根据化验数据对相关工艺进行及时调整，确保不对中水处理站造成大的危害。</w:t>
                  </w:r>
                </w:p>
                <w:p w14:paraId="09BB753C">
                  <w:pP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 xml:space="preserve"> B</w:t>
                  </w:r>
                  <w:r>
                    <w:rPr>
                      <w:rFonts w:ascii="Times New Roman" w:hAnsiTheme="minorEastAsia" w:eastAsiaTheme="minorEastAsia"/>
                      <w:color w:val="000000" w:themeColor="text1"/>
                      <w:kern w:val="0"/>
                      <w:szCs w:val="21"/>
                    </w:rPr>
                    <w:t>、水量超过中水处理站设计处理能力</w:t>
                  </w:r>
                </w:p>
                <w:p w14:paraId="033D2380">
                  <w:pP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当发生污水事故排放时，</w:t>
                  </w:r>
                  <w:r>
                    <w:rPr>
                      <w:rFonts w:ascii="Times New Roman" w:hAnsiTheme="minorEastAsia" w:eastAsiaTheme="minorEastAsia"/>
                      <w:color w:val="000000" w:themeColor="text1"/>
                      <w:szCs w:val="21"/>
                    </w:rPr>
                    <w:t>可在防渗化粪池直接采取人工投加消毒剂的方法，以确保排入市政管网的污水达标。此外，本评价建议在中水处理站在事故期间结合配套调节池及防渗化粪池同时利用，进而延长废水的停留时间，从而满足水量过大产生的负荷。</w:t>
                  </w:r>
                </w:p>
                <w:p w14:paraId="24E37DB1">
                  <w:pP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设置应急指挥中心，值班人员及时通知应急指挥中心；指挥中心接到报告后，应以最快的速度到达事故现场，同时向有关上级部门</w:t>
                  </w:r>
                  <w:r>
                    <w:rPr>
                      <w:rFonts w:hint="eastAsia" w:ascii="Times New Roman" w:hAnsiTheme="minorEastAsia" w:eastAsiaTheme="minorEastAsia"/>
                      <w:color w:val="000000" w:themeColor="text1"/>
                      <w:kern w:val="0"/>
                      <w:szCs w:val="21"/>
                      <w:lang w:eastAsia="zh-CN"/>
                    </w:rPr>
                    <w:t>反映情况</w:t>
                  </w:r>
                  <w:r>
                    <w:rPr>
                      <w:rFonts w:ascii="Times New Roman" w:hAnsiTheme="minorEastAsia" w:eastAsiaTheme="minorEastAsia"/>
                      <w:color w:val="000000" w:themeColor="text1"/>
                      <w:kern w:val="0"/>
                      <w:szCs w:val="21"/>
                    </w:rPr>
                    <w:t>，共同指挥后期调度工作。</w:t>
                  </w:r>
                </w:p>
                <w:p w14:paraId="79F6AD26">
                  <w:pP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C</w:t>
                  </w:r>
                  <w:r>
                    <w:rPr>
                      <w:rFonts w:ascii="Times New Roman" w:hAnsiTheme="minorEastAsia" w:eastAsiaTheme="minorEastAsia"/>
                      <w:color w:val="000000" w:themeColor="text1"/>
                      <w:kern w:val="0"/>
                      <w:szCs w:val="21"/>
                    </w:rPr>
                    <w:t>、突然停电</w:t>
                  </w:r>
                </w:p>
                <w:p w14:paraId="45CC10F3">
                  <w:pP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停电超过</w:t>
                  </w:r>
                  <w:r>
                    <w:rPr>
                      <w:rFonts w:ascii="Times New Roman" w:hAnsi="Times New Roman" w:eastAsiaTheme="minorEastAsia"/>
                      <w:color w:val="000000" w:themeColor="text1"/>
                      <w:kern w:val="0"/>
                      <w:szCs w:val="21"/>
                    </w:rPr>
                    <w:t>20</w:t>
                  </w:r>
                  <w:r>
                    <w:rPr>
                      <w:rFonts w:ascii="Times New Roman" w:hAnsiTheme="minorEastAsia" w:eastAsiaTheme="minorEastAsia"/>
                      <w:color w:val="000000" w:themeColor="text1"/>
                      <w:kern w:val="0"/>
                      <w:szCs w:val="21"/>
                    </w:rPr>
                    <w:t>分钟，将现场设备退出运行状态，立即向公司汇报，并和供电公司及时联系送电情况，来电后，按操作规程即刻开启设备，恢复运行。</w:t>
                  </w:r>
                </w:p>
                <w:p w14:paraId="202C0757">
                  <w:pP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D</w:t>
                  </w:r>
                  <w:r>
                    <w:rPr>
                      <w:rFonts w:ascii="Times New Roman" w:hAnsiTheme="minorEastAsia" w:eastAsiaTheme="minorEastAsia"/>
                      <w:color w:val="000000" w:themeColor="text1"/>
                      <w:kern w:val="0"/>
                      <w:szCs w:val="21"/>
                    </w:rPr>
                    <w:t>、事故预防措施</w:t>
                  </w:r>
                  <w:r>
                    <w:rPr>
                      <w:rFonts w:ascii="Times New Roman" w:hAnsi="Times New Roman" w:eastAsiaTheme="minorEastAsia"/>
                      <w:color w:val="000000" w:themeColor="text1"/>
                      <w:kern w:val="0"/>
                      <w:szCs w:val="21"/>
                    </w:rPr>
                    <w:t xml:space="preserve"> </w:t>
                  </w:r>
                </w:p>
                <w:p w14:paraId="1159A9CA">
                  <w:pP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a.</w:t>
                  </w:r>
                  <w:r>
                    <w:rPr>
                      <w:rFonts w:ascii="Times New Roman" w:hAnsiTheme="minorEastAsia" w:eastAsiaTheme="minorEastAsia"/>
                      <w:color w:val="000000" w:themeColor="text1"/>
                      <w:szCs w:val="21"/>
                    </w:rPr>
                    <w:t>选用优质设备，对中水处理站各种机械电器、仪表设备，必须选择质量优良、事故率低、便于维修的产品。关键设备应一备一用，易损部件要有备用件，在出现事故时能及时更换。</w:t>
                  </w:r>
                </w:p>
                <w:p w14:paraId="7261DC7B">
                  <w:pP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b.</w:t>
                  </w:r>
                  <w:r>
                    <w:rPr>
                      <w:rFonts w:ascii="Times New Roman" w:hAnsiTheme="minorEastAsia" w:eastAsiaTheme="minorEastAsia"/>
                      <w:color w:val="000000" w:themeColor="text1"/>
                      <w:szCs w:val="21"/>
                    </w:rPr>
                    <w:t>加强事故苗头监控，定期巡检、调节、保养、维修。及时发现有可能引起事故的异常运行苗头，消除事故隐患。</w:t>
                  </w:r>
                </w:p>
                <w:p w14:paraId="269D7CCD">
                  <w:pP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w:t>
                  </w:r>
                  <w:r>
                    <w:rPr>
                      <w:rFonts w:ascii="Times New Roman" w:hAnsiTheme="minorEastAsia" w:eastAsiaTheme="minorEastAsia"/>
                      <w:color w:val="000000" w:themeColor="text1"/>
                      <w:szCs w:val="21"/>
                    </w:rPr>
                    <w:t>严格控制处理单元的水量、水质、停留时间、负荷强度等工艺参数，确保处理效果</w:t>
                  </w:r>
                  <w:r>
                    <w:rPr>
                      <w:rFonts w:hint="eastAsia" w:ascii="Times New Roman" w:hAnsiTheme="minorEastAsia" w:eastAsiaTheme="minorEastAsia"/>
                      <w:color w:val="000000" w:themeColor="text1"/>
                      <w:szCs w:val="21"/>
                      <w:lang w:eastAsia="zh-CN"/>
                    </w:rPr>
                    <w:t>的</w:t>
                  </w:r>
                  <w:r>
                    <w:rPr>
                      <w:rFonts w:ascii="Times New Roman" w:hAnsiTheme="minorEastAsia" w:eastAsiaTheme="minorEastAsia"/>
                      <w:color w:val="000000" w:themeColor="text1"/>
                      <w:szCs w:val="21"/>
                    </w:rPr>
                    <w:t>稳定性。配备流量、水质自动分析监控仪器，定期取样监测。操作人员及时调整，使设备处于最佳工况。如发现不正常现象，就需立即采取预防措施。</w:t>
                  </w:r>
                </w:p>
                <w:p w14:paraId="281C150C">
                  <w:pP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d.</w:t>
                  </w:r>
                  <w:r>
                    <w:rPr>
                      <w:rFonts w:ascii="Times New Roman" w:hAnsiTheme="minorEastAsia" w:eastAsiaTheme="minorEastAsia"/>
                      <w:color w:val="000000" w:themeColor="text1"/>
                      <w:szCs w:val="21"/>
                    </w:rPr>
                    <w:t>建立安全操作规程，在平时严格按规程办事，定期对中水处理站人员的理论知识和操作技能进行培训和检查。</w:t>
                  </w:r>
                </w:p>
                <w:p w14:paraId="35627CC5">
                  <w:pP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e.</w:t>
                  </w:r>
                  <w:r>
                    <w:rPr>
                      <w:rFonts w:ascii="Times New Roman" w:hAnsiTheme="minorEastAsia" w:eastAsiaTheme="minorEastAsia"/>
                      <w:color w:val="000000" w:themeColor="text1"/>
                      <w:szCs w:val="21"/>
                    </w:rPr>
                    <w:t>加强运行管理和进出水的监测工作，未经处理达标的污水严禁外排。</w:t>
                  </w:r>
                </w:p>
                <w:p w14:paraId="294AF882">
                  <w:pP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f.</w:t>
                  </w:r>
                  <w:r>
                    <w:rPr>
                      <w:rFonts w:ascii="Times New Roman" w:hAnsiTheme="minorEastAsia" w:eastAsiaTheme="minorEastAsia"/>
                      <w:color w:val="000000" w:themeColor="text1"/>
                      <w:szCs w:val="21"/>
                    </w:rPr>
                    <w:t>建立安全责任制度，在日常的工作管理方面建立一套完整的制度，落实到人、明确职责、定期检查。</w:t>
                  </w:r>
                </w:p>
              </w:tc>
            </w:tr>
            <w:tr w14:paraId="1F56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3" w:type="dxa"/>
                  <w:tcBorders>
                    <w:top w:val="single" w:color="auto" w:sz="4" w:space="0"/>
                    <w:left w:val="single" w:color="auto" w:sz="4" w:space="0"/>
                    <w:bottom w:val="single" w:color="auto" w:sz="4" w:space="0"/>
                    <w:right w:val="single" w:color="auto" w:sz="4" w:space="0"/>
                  </w:tcBorders>
                </w:tcPr>
                <w:p w14:paraId="2A8067DC">
                  <w:pP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填表说明</w:t>
                  </w:r>
                </w:p>
              </w:tc>
              <w:tc>
                <w:tcPr>
                  <w:tcW w:w="7129" w:type="dxa"/>
                  <w:gridSpan w:val="5"/>
                  <w:tcBorders>
                    <w:top w:val="single" w:color="auto" w:sz="4" w:space="0"/>
                    <w:left w:val="single" w:color="auto" w:sz="4" w:space="0"/>
                    <w:bottom w:val="single" w:color="auto" w:sz="4" w:space="0"/>
                    <w:right w:val="single" w:color="auto" w:sz="4" w:space="0"/>
                  </w:tcBorders>
                </w:tcPr>
                <w:p w14:paraId="5716EB39">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w:t>
                  </w:r>
                </w:p>
              </w:tc>
            </w:tr>
          </w:tbl>
          <w:p w14:paraId="3ECDDEA8">
            <w:pPr>
              <w:spacing w:line="360" w:lineRule="auto"/>
              <w:ind w:firstLine="551" w:firstLineChars="196"/>
              <w:rPr>
                <w:rFonts w:ascii="Times New Roman" w:hAnsi="Times New Roman" w:eastAsiaTheme="minorEastAsia"/>
                <w:b/>
                <w:bCs/>
                <w:color w:val="000000" w:themeColor="text1"/>
                <w:sz w:val="28"/>
                <w:szCs w:val="28"/>
              </w:rPr>
            </w:pPr>
            <w:r>
              <w:rPr>
                <w:rFonts w:ascii="Times New Roman" w:hAnsi="Times New Roman" w:eastAsiaTheme="minorEastAsia"/>
                <w:b/>
                <w:color w:val="000000" w:themeColor="text1"/>
                <w:sz w:val="28"/>
                <w:szCs w:val="28"/>
              </w:rPr>
              <w:t>10</w:t>
            </w:r>
            <w:r>
              <w:rPr>
                <w:rFonts w:ascii="Times New Roman" w:hAnsiTheme="minorEastAsia" w:eastAsiaTheme="minorEastAsia"/>
                <w:b/>
                <w:color w:val="000000" w:themeColor="text1"/>
                <w:sz w:val="28"/>
                <w:szCs w:val="28"/>
              </w:rPr>
              <w:t>、</w:t>
            </w:r>
            <w:r>
              <w:rPr>
                <w:rFonts w:ascii="Times New Roman" w:hAnsiTheme="minorEastAsia" w:eastAsiaTheme="minorEastAsia"/>
                <w:b/>
                <w:bCs/>
                <w:color w:val="000000" w:themeColor="text1"/>
                <w:sz w:val="28"/>
                <w:szCs w:val="28"/>
              </w:rPr>
              <w:t>产业政策、规划符合性、选址合理性及</w:t>
            </w:r>
            <w:r>
              <w:rPr>
                <w:rFonts w:ascii="Times New Roman" w:hAnsi="Times New Roman" w:eastAsiaTheme="minorEastAsia"/>
                <w:b/>
                <w:bCs/>
                <w:color w:val="000000" w:themeColor="text1"/>
                <w:sz w:val="28"/>
                <w:szCs w:val="28"/>
              </w:rPr>
              <w:t>“</w:t>
            </w:r>
            <w:r>
              <w:rPr>
                <w:rFonts w:ascii="Times New Roman" w:hAnsiTheme="minorEastAsia" w:eastAsiaTheme="minorEastAsia"/>
                <w:b/>
                <w:bCs/>
                <w:color w:val="000000" w:themeColor="text1"/>
                <w:sz w:val="28"/>
                <w:szCs w:val="28"/>
              </w:rPr>
              <w:t>三线一单</w:t>
            </w:r>
            <w:r>
              <w:rPr>
                <w:rFonts w:ascii="Times New Roman" w:hAnsi="Times New Roman" w:eastAsiaTheme="minorEastAsia"/>
                <w:b/>
                <w:bCs/>
                <w:color w:val="000000" w:themeColor="text1"/>
                <w:sz w:val="28"/>
                <w:szCs w:val="28"/>
              </w:rPr>
              <w:t>”</w:t>
            </w:r>
            <w:r>
              <w:rPr>
                <w:rFonts w:ascii="Times New Roman" w:hAnsiTheme="minorEastAsia" w:eastAsiaTheme="minorEastAsia"/>
                <w:b/>
                <w:bCs/>
                <w:color w:val="000000" w:themeColor="text1"/>
                <w:sz w:val="28"/>
                <w:szCs w:val="28"/>
              </w:rPr>
              <w:t>符合性分析</w:t>
            </w:r>
          </w:p>
          <w:p w14:paraId="30940693">
            <w:pPr>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w:t>
            </w:r>
            <w:r>
              <w:rPr>
                <w:rFonts w:ascii="Times New Roman" w:hAnsi="Times New Roman" w:eastAsiaTheme="minorEastAsia"/>
                <w:bCs/>
                <w:color w:val="000000" w:themeColor="text1"/>
                <w:sz w:val="24"/>
                <w:szCs w:val="24"/>
              </w:rPr>
              <w:t>1</w:t>
            </w:r>
            <w:r>
              <w:rPr>
                <w:rFonts w:ascii="Times New Roman" w:hAnsiTheme="minorEastAsia" w:eastAsiaTheme="minorEastAsia"/>
                <w:bCs/>
                <w:color w:val="000000" w:themeColor="text1"/>
                <w:sz w:val="24"/>
                <w:szCs w:val="24"/>
              </w:rPr>
              <w:t>）产业政策</w:t>
            </w:r>
          </w:p>
          <w:p w14:paraId="0752BB67">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szCs w:val="24"/>
                <w:lang w:val="zh-CN"/>
              </w:rPr>
              <w:t>本项目属房地产开发项目，</w:t>
            </w:r>
            <w:r>
              <w:rPr>
                <w:rFonts w:ascii="Times New Roman" w:hAnsiTheme="minorEastAsia" w:eastAsiaTheme="minorEastAsia"/>
                <w:color w:val="000000" w:themeColor="text1"/>
                <w:kern w:val="52"/>
                <w:sz w:val="24"/>
                <w:szCs w:val="24"/>
              </w:rPr>
              <w:t>根据《产业结构调整指导目录（</w:t>
            </w:r>
            <w:r>
              <w:rPr>
                <w:rFonts w:ascii="Times New Roman" w:hAnsi="Times New Roman" w:eastAsiaTheme="minorEastAsia"/>
                <w:color w:val="000000" w:themeColor="text1"/>
                <w:kern w:val="52"/>
                <w:sz w:val="24"/>
                <w:szCs w:val="24"/>
              </w:rPr>
              <w:t>2019</w:t>
            </w:r>
            <w:r>
              <w:rPr>
                <w:rFonts w:ascii="Times New Roman" w:hAnsiTheme="minorEastAsia" w:eastAsiaTheme="minorEastAsia"/>
                <w:color w:val="000000" w:themeColor="text1"/>
                <w:kern w:val="52"/>
                <w:sz w:val="24"/>
                <w:szCs w:val="24"/>
              </w:rPr>
              <w:t>年本）》，</w:t>
            </w:r>
            <w:r>
              <w:rPr>
                <w:rFonts w:ascii="Times New Roman" w:hAnsiTheme="minorEastAsia" w:eastAsiaTheme="minorEastAsia"/>
                <w:color w:val="000000" w:themeColor="text1"/>
                <w:sz w:val="24"/>
              </w:rPr>
              <w:t>本项目不在限制及淘汰类，因此属于允许类项目。</w:t>
            </w:r>
            <w:r>
              <w:rPr>
                <w:rFonts w:ascii="Times New Roman" w:hAnsiTheme="minorEastAsia" w:eastAsiaTheme="minorEastAsia"/>
                <w:color w:val="000000" w:themeColor="text1"/>
                <w:sz w:val="24"/>
                <w:szCs w:val="24"/>
                <w:lang w:val="zh-CN"/>
              </w:rPr>
              <w:t>因此，</w:t>
            </w:r>
            <w:r>
              <w:rPr>
                <w:rFonts w:ascii="Times New Roman" w:hAnsiTheme="minorEastAsia" w:eastAsiaTheme="minorEastAsia"/>
                <w:color w:val="000000" w:themeColor="text1"/>
                <w:sz w:val="24"/>
              </w:rPr>
              <w:t>本项目的建设符合国家产业政策。</w:t>
            </w:r>
          </w:p>
          <w:p w14:paraId="35C1E35B">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）规划符合性</w:t>
            </w:r>
          </w:p>
          <w:p w14:paraId="66592DBB">
            <w:pPr>
              <w:spacing w:line="360" w:lineRule="auto"/>
              <w:ind w:firstLine="480" w:firstLineChars="200"/>
              <w:rPr>
                <w:rFonts w:ascii="Times New Roman" w:hAnsi="Times New Roman" w:eastAsiaTheme="minorEastAsia"/>
                <w:color w:val="000000" w:themeColor="text1"/>
                <w:sz w:val="24"/>
                <w:szCs w:val="24"/>
                <w:lang w:val="zh-CN"/>
              </w:rPr>
            </w:pPr>
            <w:r>
              <w:rPr>
                <w:rFonts w:ascii="Times New Roman" w:hAnsiTheme="minorEastAsia" w:eastAsiaTheme="minorEastAsia"/>
                <w:color w:val="000000" w:themeColor="text1"/>
                <w:sz w:val="24"/>
              </w:rPr>
              <w:t>本项目位于云南省德宏州芒市农垦路法帕教师小区北侧，</w:t>
            </w:r>
            <w:r>
              <w:rPr>
                <w:rFonts w:ascii="Times New Roman" w:hAnsiTheme="minorEastAsia" w:eastAsiaTheme="minorEastAsia"/>
                <w:color w:val="000000" w:themeColor="text1"/>
                <w:sz w:val="24"/>
                <w:szCs w:val="24"/>
              </w:rPr>
              <w:t>且建设</w:t>
            </w:r>
            <w:r>
              <w:rPr>
                <w:rFonts w:ascii="Times New Roman" w:hAnsiTheme="minorEastAsia" w:eastAsiaTheme="minorEastAsia"/>
                <w:color w:val="000000" w:themeColor="text1"/>
                <w:sz w:val="24"/>
              </w:rPr>
              <w:t>单位已于</w:t>
            </w:r>
            <w:r>
              <w:rPr>
                <w:rFonts w:ascii="Times New Roman" w:hAnsi="Times New Roman" w:eastAsiaTheme="minorEastAsia"/>
                <w:color w:val="000000" w:themeColor="text1"/>
                <w:sz w:val="24"/>
                <w:szCs w:val="24"/>
                <w:lang w:val="zh-CN"/>
              </w:rPr>
              <w:t>2019</w:t>
            </w:r>
            <w:r>
              <w:rPr>
                <w:rFonts w:ascii="Times New Roman" w:hAnsiTheme="minorEastAsia" w:eastAsiaTheme="minorEastAsia"/>
                <w:color w:val="000000" w:themeColor="text1"/>
                <w:sz w:val="24"/>
                <w:szCs w:val="24"/>
                <w:lang w:val="zh-CN"/>
              </w:rPr>
              <w:t>年</w:t>
            </w:r>
            <w:r>
              <w:rPr>
                <w:rFonts w:ascii="Times New Roman" w:hAnsi="Times New Roman" w:eastAsiaTheme="minorEastAsia"/>
                <w:color w:val="000000" w:themeColor="text1"/>
                <w:sz w:val="24"/>
                <w:szCs w:val="24"/>
                <w:lang w:val="zh-CN"/>
              </w:rPr>
              <w:t>8</w:t>
            </w:r>
            <w:r>
              <w:rPr>
                <w:rFonts w:ascii="Times New Roman" w:hAnsiTheme="minorEastAsia" w:eastAsiaTheme="minorEastAsia"/>
                <w:color w:val="000000" w:themeColor="text1"/>
                <w:sz w:val="24"/>
                <w:szCs w:val="24"/>
                <w:lang w:val="zh-CN"/>
              </w:rPr>
              <w:t>月</w:t>
            </w:r>
            <w:r>
              <w:rPr>
                <w:rFonts w:ascii="Times New Roman" w:hAnsi="Times New Roman" w:eastAsiaTheme="minorEastAsia"/>
                <w:color w:val="000000" w:themeColor="text1"/>
                <w:sz w:val="24"/>
                <w:szCs w:val="24"/>
                <w:lang w:val="zh-CN"/>
              </w:rPr>
              <w:t>14</w:t>
            </w:r>
            <w:r>
              <w:rPr>
                <w:rFonts w:ascii="Times New Roman" w:hAnsiTheme="minorEastAsia" w:eastAsiaTheme="minorEastAsia"/>
                <w:color w:val="000000" w:themeColor="text1"/>
                <w:sz w:val="24"/>
                <w:szCs w:val="24"/>
                <w:lang w:val="zh-CN"/>
              </w:rPr>
              <w:t>日与芒市自然资源局签订了国有建设用地使用权出让合同，项目占地面积为</w:t>
            </w:r>
            <w:r>
              <w:rPr>
                <w:rFonts w:ascii="Times New Roman" w:hAnsi="Times New Roman" w:eastAsiaTheme="minorEastAsia"/>
                <w:color w:val="000000" w:themeColor="text1"/>
                <w:sz w:val="24"/>
                <w:szCs w:val="24"/>
              </w:rPr>
              <w:t>18872.11</w:t>
            </w:r>
            <w:r>
              <w:rPr>
                <w:rFonts w:ascii="Times New Roman" w:hAnsi="Times New Roman" w:eastAsiaTheme="minorEastAsia"/>
                <w:color w:val="000000" w:themeColor="text1"/>
                <w:sz w:val="24"/>
                <w:szCs w:val="24"/>
                <w:lang w:val="zh-CN"/>
              </w:rPr>
              <w:t>m</w:t>
            </w:r>
            <w:r>
              <w:rPr>
                <w:rFonts w:ascii="Times New Roman" w:hAnsi="Times New Roman" w:eastAsiaTheme="minorEastAsia"/>
                <w:color w:val="000000" w:themeColor="text1"/>
                <w:sz w:val="24"/>
                <w:szCs w:val="24"/>
                <w:vertAlign w:val="superscript"/>
                <w:lang w:val="zh-CN"/>
              </w:rPr>
              <w:t>2</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28.31</w:t>
            </w:r>
            <w:r>
              <w:rPr>
                <w:rFonts w:ascii="Times New Roman" w:hAnsiTheme="minorEastAsia" w:eastAsiaTheme="minorEastAsia"/>
                <w:color w:val="000000" w:themeColor="text1"/>
                <w:sz w:val="24"/>
                <w:szCs w:val="24"/>
              </w:rPr>
              <w:t>亩），用地类型为城镇住宅用地。</w:t>
            </w:r>
            <w:r>
              <w:rPr>
                <w:rFonts w:ascii="Times New Roman" w:hAnsiTheme="minorEastAsia" w:eastAsiaTheme="minorEastAsia"/>
                <w:color w:val="000000" w:themeColor="text1"/>
                <w:sz w:val="24"/>
                <w:szCs w:val="24"/>
                <w:lang w:val="zh-CN"/>
              </w:rPr>
              <w:t>项目于</w:t>
            </w:r>
            <w:r>
              <w:rPr>
                <w:rFonts w:ascii="Times New Roman" w:hAnsi="Times New Roman" w:eastAsiaTheme="minorEastAsia"/>
                <w:color w:val="000000" w:themeColor="text1"/>
                <w:sz w:val="24"/>
                <w:szCs w:val="24"/>
                <w:lang w:val="zh-CN"/>
              </w:rPr>
              <w:t>2019</w:t>
            </w:r>
            <w:r>
              <w:rPr>
                <w:rFonts w:ascii="Times New Roman" w:hAnsiTheme="minorEastAsia" w:eastAsiaTheme="minorEastAsia"/>
                <w:color w:val="000000" w:themeColor="text1"/>
                <w:sz w:val="24"/>
                <w:szCs w:val="24"/>
                <w:lang w:val="zh-CN"/>
              </w:rPr>
              <w:t>年</w:t>
            </w:r>
            <w:r>
              <w:rPr>
                <w:rFonts w:ascii="Times New Roman" w:hAnsi="Times New Roman" w:eastAsiaTheme="minorEastAsia"/>
                <w:color w:val="000000" w:themeColor="text1"/>
                <w:sz w:val="24"/>
                <w:szCs w:val="24"/>
                <w:lang w:val="zh-CN"/>
              </w:rPr>
              <w:t>8</w:t>
            </w:r>
            <w:r>
              <w:rPr>
                <w:rFonts w:ascii="Times New Roman" w:hAnsiTheme="minorEastAsia" w:eastAsiaTheme="minorEastAsia"/>
                <w:color w:val="000000" w:themeColor="text1"/>
                <w:sz w:val="24"/>
                <w:szCs w:val="24"/>
                <w:lang w:val="zh-CN"/>
              </w:rPr>
              <w:t>月</w:t>
            </w:r>
            <w:r>
              <w:rPr>
                <w:rFonts w:ascii="Times New Roman" w:hAnsi="Times New Roman" w:eastAsiaTheme="minorEastAsia"/>
                <w:color w:val="000000" w:themeColor="text1"/>
                <w:sz w:val="24"/>
                <w:szCs w:val="24"/>
                <w:lang w:val="zh-CN"/>
              </w:rPr>
              <w:t>29</w:t>
            </w:r>
            <w:r>
              <w:rPr>
                <w:rFonts w:ascii="Times New Roman" w:hAnsiTheme="minorEastAsia" w:eastAsiaTheme="minorEastAsia"/>
                <w:color w:val="000000" w:themeColor="text1"/>
                <w:sz w:val="24"/>
                <w:szCs w:val="24"/>
                <w:lang w:val="zh-CN"/>
              </w:rPr>
              <w:t>日取得项目投资备案证，芒发改备案</w:t>
            </w:r>
            <w:r>
              <w:rPr>
                <w:rFonts w:ascii="Times New Roman" w:hAnsi="Times New Roman" w:eastAsiaTheme="minorEastAsia"/>
                <w:color w:val="000000" w:themeColor="text1"/>
                <w:sz w:val="24"/>
                <w:szCs w:val="24"/>
                <w:lang w:val="zh-CN"/>
              </w:rPr>
              <w:t>[2019]171</w:t>
            </w:r>
            <w:r>
              <w:rPr>
                <w:rFonts w:ascii="Times New Roman" w:hAnsiTheme="minorEastAsia" w:eastAsiaTheme="minorEastAsia"/>
                <w:color w:val="000000" w:themeColor="text1"/>
                <w:sz w:val="24"/>
                <w:szCs w:val="24"/>
                <w:lang w:val="zh-CN"/>
              </w:rPr>
              <w:t>号。因此，</w:t>
            </w:r>
            <w:r>
              <w:rPr>
                <w:rFonts w:ascii="Times New Roman" w:hAnsiTheme="minorEastAsia" w:eastAsiaTheme="minorEastAsia"/>
                <w:color w:val="000000" w:themeColor="text1"/>
                <w:sz w:val="24"/>
              </w:rPr>
              <w:t>本项目的建设具有规划符合性。</w:t>
            </w:r>
          </w:p>
          <w:p w14:paraId="63194F93">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）选址合理性分析</w:t>
            </w:r>
          </w:p>
          <w:p w14:paraId="4162B366">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用地项目所在地交通便利，区位优势明显，项目建设区建筑物属于非生产性构筑物，且构筑物区基本为硬化地面，不存在因污染物转移而对土壤产生的影响，项目区不遗留环境问题。建设过程及运营过程，产生的污水、废气、噪声、固体废物均能得到妥善处置。且项目不涉及自然保护区、风景名胜区等敏感保护目标，区内无国家级、省级珍稀濒危保护动物，没有地域性特有种存在。</w:t>
            </w:r>
          </w:p>
          <w:p w14:paraId="4B68F510">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环境质量现状评价结果表明，评价区域大气环境及声环境质量较好，满足环境功能要求，适合于本项目的建设。环境影响评价结果表明，项目的建设对区域大气环境、水环境、声环境及生态环境的影响均较小。</w:t>
            </w:r>
          </w:p>
          <w:p w14:paraId="116CE36F">
            <w:pPr>
              <w:pStyle w:val="13"/>
              <w:spacing w:line="360" w:lineRule="auto"/>
              <w:ind w:left="0" w:firstLine="480" w:firstLineChars="200"/>
              <w:rPr>
                <w:rFonts w:eastAsiaTheme="minorEastAsia"/>
                <w:color w:val="000000" w:themeColor="text1"/>
                <w:sz w:val="24"/>
              </w:rPr>
            </w:pPr>
            <w:r>
              <w:rPr>
                <w:rFonts w:hAnsiTheme="minorEastAsia" w:eastAsiaTheme="minorEastAsia"/>
                <w:color w:val="000000" w:themeColor="text1"/>
                <w:sz w:val="24"/>
              </w:rPr>
              <w:t>总体上，从多角度分析，本项目的选址是可行的。</w:t>
            </w:r>
          </w:p>
          <w:p w14:paraId="7BFE94BF">
            <w:pPr>
              <w:pStyle w:val="13"/>
              <w:spacing w:line="360" w:lineRule="auto"/>
              <w:ind w:left="0" w:firstLine="480" w:firstLineChars="200"/>
              <w:rPr>
                <w:rFonts w:eastAsiaTheme="minorEastAsia"/>
                <w:color w:val="000000" w:themeColor="text1"/>
                <w:sz w:val="24"/>
              </w:rPr>
            </w:pPr>
            <w:r>
              <w:rPr>
                <w:rFonts w:hAnsiTheme="minorEastAsia" w:eastAsiaTheme="minorEastAsia"/>
                <w:color w:val="000000" w:themeColor="text1"/>
                <w:sz w:val="24"/>
              </w:rPr>
              <w:t>（</w:t>
            </w:r>
            <w:r>
              <w:rPr>
                <w:rFonts w:eastAsiaTheme="minorEastAsia"/>
                <w:color w:val="000000" w:themeColor="text1"/>
                <w:sz w:val="24"/>
              </w:rPr>
              <w:t>4</w:t>
            </w:r>
            <w:r>
              <w:rPr>
                <w:rFonts w:hAnsiTheme="minorEastAsia" w:eastAsiaTheme="minorEastAsia"/>
                <w:color w:val="000000" w:themeColor="text1"/>
                <w:sz w:val="24"/>
              </w:rPr>
              <w:t>）平面布置合理性分析</w:t>
            </w:r>
          </w:p>
          <w:p w14:paraId="457ECF9B">
            <w:pPr>
              <w:pStyle w:val="13"/>
              <w:spacing w:line="360" w:lineRule="auto"/>
              <w:ind w:left="0" w:firstLine="480" w:firstLineChars="200"/>
              <w:rPr>
                <w:rFonts w:eastAsiaTheme="minorEastAsia"/>
                <w:color w:val="000000" w:themeColor="text1"/>
                <w:sz w:val="24"/>
                <w:szCs w:val="24"/>
              </w:rPr>
            </w:pPr>
            <w:r>
              <w:rPr>
                <w:rFonts w:hAnsiTheme="minorEastAsia" w:eastAsiaTheme="minorEastAsia"/>
                <w:color w:val="000000" w:themeColor="text1"/>
                <w:sz w:val="24"/>
              </w:rPr>
              <w:t>芒市盛世华庭建设项目</w:t>
            </w:r>
            <w:r>
              <w:rPr>
                <w:rFonts w:hAnsiTheme="minorEastAsia" w:eastAsiaTheme="minorEastAsia"/>
                <w:color w:val="000000" w:themeColor="text1"/>
                <w:sz w:val="24"/>
                <w:szCs w:val="24"/>
              </w:rPr>
              <w:t>位于云南省德宏州芒市农垦路法帕教师小区北侧，西北侧为教师小区道路，东北侧为农垦路，西南侧有教师小区二巷。依据项目规划特点，主要设置有一个人行出入口，一个车辆出口及两个车辆入口；人行出入口位于项目区西北侧与教师小区道路相接，车辆出入口也位于项目区西北侧与教师小区道路相接。依据项目地势及功能区分布情况，将项目环保设施合理规划设置于整个项目区，化粪池及中水处理站地势均较低，使项目区产生的废水能够自行流入其中；项目于每栋住宅楼前均设置有垃圾桶，生活垃圾经分类收集后日产日清；化粪池、垃圾收集设施周围均设置有绿化，通过绿化吸收及空气稀释后可有效减小项目废气对环境的影响，为居民提供了良好的生活环境。</w:t>
            </w:r>
          </w:p>
          <w:p w14:paraId="04D26911">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5</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三线一单</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符合性分析</w:t>
            </w:r>
          </w:p>
          <w:p w14:paraId="3447FA0F">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①生态红线</w:t>
            </w:r>
          </w:p>
          <w:p w14:paraId="1D288B9D">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本项目用地为云南省德宏州芒市农垦路法帕教师小区北侧，项目不在当地饮用水源、风景区、自然保护区等生态保护区内，不涉及开远市环境功能区划等相关文件划定的生态保护红线，满足生态保护红线要求。</w:t>
            </w:r>
          </w:p>
          <w:p w14:paraId="6D2FE743">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②环境质量底线</w:t>
            </w:r>
          </w:p>
          <w:p w14:paraId="3F0D7147">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项目所在地大气环境满足《环境空气质量标准》（</w:t>
            </w:r>
            <w:r>
              <w:rPr>
                <w:rFonts w:ascii="Times New Roman" w:hAnsi="Times New Roman" w:eastAsiaTheme="minorEastAsia"/>
                <w:color w:val="000000" w:themeColor="text1"/>
                <w:sz w:val="24"/>
              </w:rPr>
              <w:t>GB3095-2012</w:t>
            </w:r>
            <w:r>
              <w:rPr>
                <w:rFonts w:ascii="Times New Roman" w:hAnsiTheme="minorEastAsia" w:eastAsiaTheme="minorEastAsia"/>
                <w:color w:val="000000" w:themeColor="text1"/>
                <w:sz w:val="24"/>
              </w:rPr>
              <w:t>）中二级标准要求，地表水满足《地表水环境质量标准》（</w:t>
            </w:r>
            <w:r>
              <w:rPr>
                <w:rFonts w:ascii="Times New Roman" w:hAnsi="Times New Roman" w:eastAsiaTheme="minorEastAsia"/>
                <w:color w:val="000000" w:themeColor="text1"/>
                <w:sz w:val="24"/>
              </w:rPr>
              <w:t>GB3838-2002</w:t>
            </w:r>
            <w:r>
              <w:rPr>
                <w:rFonts w:ascii="Times New Roman" w:hAnsiTheme="minorEastAsia" w:eastAsiaTheme="minorEastAsia"/>
                <w:color w:val="000000" w:themeColor="text1"/>
                <w:sz w:val="24"/>
              </w:rPr>
              <w:t>）中Ⅲ类标准要求；声环境达到《声环境质量标准》（</w:t>
            </w:r>
            <w:r>
              <w:rPr>
                <w:rFonts w:ascii="Times New Roman" w:hAnsi="Times New Roman" w:eastAsiaTheme="minorEastAsia"/>
                <w:color w:val="000000" w:themeColor="text1"/>
                <w:sz w:val="24"/>
              </w:rPr>
              <w:t>GB3096-2008</w:t>
            </w:r>
            <w:r>
              <w:rPr>
                <w:rFonts w:ascii="Times New Roman" w:hAnsiTheme="minorEastAsia" w:eastAsiaTheme="minorEastAsia"/>
                <w:color w:val="000000" w:themeColor="text1"/>
                <w:sz w:val="24"/>
              </w:rPr>
              <w:t>）中</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类标准要求。建设项目废水、废气、固废均得到合理处置，噪声对周围影响较小，不会突破项目所在地的环境质量底线。因此该项目的建设符合环境质量底线要求。</w:t>
            </w:r>
          </w:p>
          <w:p w14:paraId="28022706">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③资源利用上线</w:t>
            </w:r>
          </w:p>
          <w:p w14:paraId="01F7B0B4">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为房地产开发项目，用水量及用电量较大，但是能源消耗合理分配，不触及能源利用上线生活垃圾由当地环卫部门及时清运处理，化粪池及中水处理站污泥委托环卫部门定期抽吸清运。因此，本项目不会突破当地资源利用上线。</w:t>
            </w:r>
          </w:p>
          <w:p w14:paraId="740FB74D">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④环境准入负面清单</w:t>
            </w:r>
          </w:p>
          <w:p w14:paraId="185864F6">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对照国家发展改革委</w:t>
            </w:r>
            <w:r>
              <w:rPr>
                <w:rFonts w:ascii="Times New Roman" w:hAnsiTheme="minorEastAsia" w:eastAsiaTheme="minorEastAsia"/>
                <w:color w:val="000000" w:themeColor="text1"/>
                <w:kern w:val="52"/>
                <w:sz w:val="24"/>
                <w:szCs w:val="24"/>
              </w:rPr>
              <w:t>《产业结构调整指导目录（</w:t>
            </w:r>
            <w:r>
              <w:rPr>
                <w:rFonts w:ascii="Times New Roman" w:hAnsi="Times New Roman" w:eastAsiaTheme="minorEastAsia"/>
                <w:color w:val="000000" w:themeColor="text1"/>
                <w:kern w:val="52"/>
                <w:sz w:val="24"/>
                <w:szCs w:val="24"/>
              </w:rPr>
              <w:t xml:space="preserve">2011 </w:t>
            </w:r>
            <w:r>
              <w:rPr>
                <w:rFonts w:ascii="Times New Roman" w:hAnsiTheme="minorEastAsia" w:eastAsiaTheme="minorEastAsia"/>
                <w:color w:val="000000" w:themeColor="text1"/>
                <w:kern w:val="52"/>
                <w:sz w:val="24"/>
                <w:szCs w:val="24"/>
              </w:rPr>
              <w:t>年本）（</w:t>
            </w:r>
            <w:r>
              <w:rPr>
                <w:rFonts w:ascii="Times New Roman" w:hAnsi="Times New Roman" w:eastAsiaTheme="minorEastAsia"/>
                <w:color w:val="000000" w:themeColor="text1"/>
                <w:kern w:val="52"/>
                <w:sz w:val="24"/>
                <w:szCs w:val="24"/>
              </w:rPr>
              <w:t>2013</w:t>
            </w:r>
            <w:r>
              <w:rPr>
                <w:rFonts w:ascii="Times New Roman" w:hAnsiTheme="minorEastAsia" w:eastAsiaTheme="minorEastAsia"/>
                <w:color w:val="000000" w:themeColor="text1"/>
                <w:kern w:val="52"/>
                <w:sz w:val="24"/>
                <w:szCs w:val="24"/>
              </w:rPr>
              <w:t>年修正）》</w:t>
            </w:r>
            <w:r>
              <w:rPr>
                <w:rFonts w:ascii="Times New Roman" w:hAnsiTheme="minorEastAsia" w:eastAsiaTheme="minorEastAsia"/>
                <w:color w:val="000000" w:themeColor="text1"/>
                <w:sz w:val="24"/>
              </w:rPr>
              <w:t>中的内容，本项目属于允许类项目。因此本项目应为环境准入允许类别。</w:t>
            </w:r>
          </w:p>
          <w:p w14:paraId="6ABE1127">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综上所述，本项目实施符合</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三线一单</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要求。</w:t>
            </w:r>
          </w:p>
          <w:p w14:paraId="6DF09F07">
            <w:pPr>
              <w:pStyle w:val="110"/>
              <w:adjustRightInd/>
              <w:ind w:firstLine="480"/>
              <w:rPr>
                <w:rFonts w:ascii="Times New Roman" w:hAnsi="Times New Roman" w:cs="Times New Roman" w:eastAsiaTheme="minorEastAsia"/>
                <w:color w:val="000000" w:themeColor="text1"/>
                <w:kern w:val="2"/>
                <w:sz w:val="24"/>
                <w:szCs w:val="24"/>
              </w:rPr>
            </w:pPr>
            <w:r>
              <w:rPr>
                <w:rFonts w:ascii="Times New Roman" w:cs="Times New Roman" w:hAnsiTheme="minorEastAsia" w:eastAsiaTheme="minorEastAsia"/>
                <w:color w:val="000000" w:themeColor="text1"/>
                <w:kern w:val="2"/>
                <w:sz w:val="24"/>
                <w:szCs w:val="24"/>
              </w:rPr>
              <w:t>总体上，从多角度分析，本项目的选址是可行的。</w:t>
            </w:r>
          </w:p>
          <w:p w14:paraId="644F403E">
            <w:pPr>
              <w:spacing w:line="460" w:lineRule="exact"/>
              <w:ind w:firstLine="551" w:firstLineChars="196"/>
              <w:rPr>
                <w:rFonts w:ascii="Times New Roman" w:hAnsi="Times New Roman" w:eastAsiaTheme="minorEastAsia"/>
                <w:b/>
                <w:color w:val="000000" w:themeColor="text1"/>
                <w:kern w:val="21"/>
                <w:sz w:val="28"/>
              </w:rPr>
            </w:pPr>
            <w:r>
              <w:rPr>
                <w:rFonts w:ascii="Times New Roman" w:hAnsi="Times New Roman" w:eastAsiaTheme="minorEastAsia"/>
                <w:b/>
                <w:color w:val="000000" w:themeColor="text1"/>
                <w:kern w:val="21"/>
                <w:sz w:val="28"/>
              </w:rPr>
              <w:t>11</w:t>
            </w:r>
            <w:r>
              <w:rPr>
                <w:rFonts w:ascii="Times New Roman" w:hAnsiTheme="minorEastAsia" w:eastAsiaTheme="minorEastAsia"/>
                <w:b/>
                <w:color w:val="000000" w:themeColor="text1"/>
                <w:kern w:val="21"/>
                <w:sz w:val="28"/>
              </w:rPr>
              <w:t>、环境管理</w:t>
            </w:r>
          </w:p>
          <w:p w14:paraId="08AEFDD5">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szCs w:val="24"/>
              </w:rPr>
              <w:t>项目工程指挥部安排</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位工作人员负责建设施工阶段环境保护事宜；项目投入运营后，建设单位将设施环境管理小组，</w:t>
            </w:r>
            <w:r>
              <w:rPr>
                <w:rFonts w:ascii="Times New Roman" w:hAnsiTheme="minorEastAsia" w:eastAsiaTheme="minorEastAsia"/>
                <w:color w:val="000000" w:themeColor="text1"/>
                <w:sz w:val="24"/>
              </w:rPr>
              <w:t>配备专业环保管理人员</w:t>
            </w:r>
            <w:r>
              <w:rPr>
                <w:rFonts w:ascii="Times New Roman" w:hAnsi="Times New Roman" w:eastAsiaTheme="minorEastAsia"/>
                <w:color w:val="000000" w:themeColor="text1"/>
                <w:sz w:val="24"/>
              </w:rPr>
              <w:t>1-2</w:t>
            </w:r>
            <w:r>
              <w:rPr>
                <w:rFonts w:ascii="Times New Roman" w:hAnsiTheme="minorEastAsia" w:eastAsiaTheme="minorEastAsia"/>
                <w:color w:val="000000" w:themeColor="text1"/>
                <w:sz w:val="24"/>
              </w:rPr>
              <w:t>名，</w:t>
            </w:r>
            <w:r>
              <w:rPr>
                <w:rFonts w:ascii="Times New Roman" w:hAnsiTheme="minorEastAsia" w:eastAsiaTheme="minorEastAsia"/>
                <w:color w:val="000000" w:themeColor="text1"/>
                <w:sz w:val="24"/>
                <w:szCs w:val="24"/>
              </w:rPr>
              <w:t>负责项目环境管理和环境监控，</w:t>
            </w:r>
            <w:r>
              <w:rPr>
                <w:rFonts w:ascii="Times New Roman" w:hAnsiTheme="minorEastAsia" w:eastAsiaTheme="minorEastAsia"/>
                <w:color w:val="000000" w:themeColor="text1"/>
                <w:sz w:val="24"/>
              </w:rPr>
              <w:t>并受项目主管单位及当地环保局的监督和指导。</w:t>
            </w:r>
          </w:p>
          <w:p w14:paraId="21940F65">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）施工期环境管理</w:t>
            </w:r>
          </w:p>
          <w:p w14:paraId="126F3DDC">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①施工期要制定健全的工程环境管理制度，对所有工程项目进行环境工程监理，保证项目环境工程质量，避免环境隐患的存在。</w:t>
            </w:r>
          </w:p>
          <w:p w14:paraId="58BAB638">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②对施工单位提出要求，明确责任，督促施工单位按工程设计要求进行施工，以减少施工过程对环境的影响。</w:t>
            </w:r>
          </w:p>
          <w:p w14:paraId="7DD443DB">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③要求施工单位采用符合国家标准的施工器械及按规范施工，采取有效措施减少施工噪声对周围环境的影响。</w:t>
            </w:r>
          </w:p>
          <w:p w14:paraId="7E2FAF66">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④定期检查，督促施工单位按要求处理施工废弃物。</w:t>
            </w:r>
          </w:p>
          <w:p w14:paraId="777B510A">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⑤明确施工扬尘的抑制措施，并定期组织检查。</w:t>
            </w:r>
          </w:p>
          <w:p w14:paraId="4240D7AF">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⑥做好施工期现场监察记录；环保措施施工及防渗处理时，做好照片及影像记录。</w:t>
            </w:r>
          </w:p>
          <w:p w14:paraId="5A71B20F">
            <w:pPr>
              <w:pStyle w:val="96"/>
              <w:ind w:firstLine="480"/>
              <w:rPr>
                <w:rFonts w:cs="Times New Roman" w:eastAsiaTheme="minorEastAsia"/>
                <w:color w:val="000000" w:themeColor="text1"/>
              </w:rPr>
            </w:pPr>
            <w:r>
              <w:rPr>
                <w:rFonts w:cs="Times New Roman" w:hAnsiTheme="minorEastAsia" w:eastAsiaTheme="minorEastAsia"/>
                <w:color w:val="000000" w:themeColor="text1"/>
              </w:rPr>
              <w:t>⑦加强工程施工管理，严格按照工程设计及施工进度计划进行施工，减少地表裸露时间，避免在雨季进行各种土石方工程；房屋建筑基础施工工程量较大，其施工期尽可能避开雨季，以减少水土流失。</w:t>
            </w:r>
          </w:p>
          <w:p w14:paraId="17AC7783">
            <w:pPr>
              <w:pStyle w:val="96"/>
              <w:ind w:firstLine="480"/>
              <w:rPr>
                <w:rFonts w:cs="Times New Roman" w:eastAsiaTheme="minorEastAsia"/>
                <w:color w:val="000000" w:themeColor="text1"/>
              </w:rPr>
            </w:pPr>
            <w:r>
              <w:rPr>
                <w:rFonts w:cs="Times New Roman" w:hAnsiTheme="minorEastAsia" w:eastAsiaTheme="minorEastAsia"/>
                <w:color w:val="000000" w:themeColor="text1"/>
              </w:rPr>
              <w:t>⑧每完成一项工程，立即对其施工场地进行清理，完善排水设施，并进行绿化，尽快恢复植被，减少水土流失。</w:t>
            </w:r>
          </w:p>
          <w:p w14:paraId="5C38F491">
            <w:pPr>
              <w:pStyle w:val="96"/>
              <w:ind w:firstLine="480"/>
              <w:rPr>
                <w:rFonts w:cs="Times New Roman" w:eastAsiaTheme="minorEastAsia"/>
                <w:color w:val="000000" w:themeColor="text1"/>
              </w:rPr>
            </w:pPr>
            <w:r>
              <w:rPr>
                <w:rFonts w:cs="Times New Roman" w:hAnsiTheme="minorEastAsia" w:eastAsiaTheme="minorEastAsia"/>
                <w:color w:val="000000" w:themeColor="text1"/>
              </w:rPr>
              <w:t>⑨工程施工期尽量避免在雨季进行，尽可能避开大风日或雨天，并采取必要的临时性水土保持措施，减少施工期的水土流失，防止泥沙对周边区域造成危害。</w:t>
            </w:r>
          </w:p>
          <w:p w14:paraId="3DBC40DC">
            <w:pPr>
              <w:pStyle w:val="96"/>
              <w:ind w:firstLine="480"/>
              <w:rPr>
                <w:rFonts w:cs="Times New Roman" w:eastAsiaTheme="minorEastAsia"/>
                <w:color w:val="000000" w:themeColor="text1"/>
              </w:rPr>
            </w:pPr>
            <w:r>
              <w:rPr>
                <w:rFonts w:cs="Times New Roman" w:eastAsiaTheme="minorEastAsia"/>
                <w:color w:val="000000" w:themeColor="text1"/>
              </w:rPr>
              <w:fldChar w:fldCharType="begin"/>
            </w:r>
            <w:r>
              <w:rPr>
                <w:rFonts w:cs="Times New Roman" w:eastAsiaTheme="minorEastAsia"/>
                <w:color w:val="000000" w:themeColor="text1"/>
              </w:rPr>
              <w:instrText xml:space="preserve"> = 10 \* GB3 </w:instrText>
            </w:r>
            <w:r>
              <w:rPr>
                <w:rFonts w:cs="Times New Roman" w:eastAsiaTheme="minorEastAsia"/>
                <w:color w:val="000000" w:themeColor="text1"/>
              </w:rPr>
              <w:fldChar w:fldCharType="separate"/>
            </w:r>
            <w:r>
              <w:rPr>
                <w:rFonts w:cs="Times New Roman" w:hAnsiTheme="minorEastAsia" w:eastAsiaTheme="minorEastAsia"/>
                <w:color w:val="000000" w:themeColor="text1"/>
              </w:rPr>
              <w:t>⑩</w:t>
            </w:r>
            <w:r>
              <w:rPr>
                <w:rFonts w:cs="Times New Roman" w:eastAsiaTheme="minorEastAsia"/>
                <w:color w:val="000000" w:themeColor="text1"/>
              </w:rPr>
              <w:fldChar w:fldCharType="end"/>
            </w:r>
            <w:r>
              <w:rPr>
                <w:rFonts w:cs="Times New Roman" w:hAnsiTheme="minorEastAsia" w:eastAsiaTheme="minorEastAsia"/>
                <w:color w:val="000000" w:themeColor="text1"/>
              </w:rPr>
              <w:t>建设单位在施工过程中应派专人对各项排水、拦挡、遮盖措施及其防护效果进行定期检查，对出现问题的措施应及时整改和补救。</w:t>
            </w:r>
          </w:p>
          <w:p w14:paraId="7DFBF031">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）运营期环境管理</w:t>
            </w:r>
          </w:p>
          <w:p w14:paraId="2ADFC402">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①项目建成投产前，应由环保部门、建设单位共同参与对建设项目验收，检查环保设施是否达到</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三同时</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要求。</w:t>
            </w:r>
          </w:p>
          <w:p w14:paraId="240D4BD7">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②加强环保设施的管理，定期检查项目内环保设施运行情况，如排污管道、防渗化粪池、中水处理站等设施是否正常运行，防止污水溢出污染项目内外环境。若发现故障，要及时排除，保证环保设施正常运转。</w:t>
            </w:r>
          </w:p>
          <w:p w14:paraId="132E6840">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③检查区域内环境，不允许在项目内开展有污染环境的活动，发现问题及时督促解决。</w:t>
            </w:r>
          </w:p>
          <w:p w14:paraId="4953F4FB">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④运用经济、教育、行政、法律及其它手段，加强项目内人员的环保意识，加强环境保护的自觉性，不断提高环境管理水平。</w:t>
            </w:r>
          </w:p>
          <w:p w14:paraId="20CA9EE2">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⑤制定监测计划，委托有资质的监测机构进行监测。</w:t>
            </w:r>
          </w:p>
          <w:p w14:paraId="04627A90">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⑥加强项目内绿化管理，维护好项目内的绿化体系，充分发挥绿化对项目环境和整个区域环境的调节作用。</w:t>
            </w:r>
          </w:p>
          <w:p w14:paraId="1DE196A2">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⑦制定污水处理、垃圾管理制度。中水处理站由专人负责，定期维护使其能够长期正常运行；垃圾的收集管理应由专人负责，分类收集，对分散布置的垃圾桶应定期清洗和消毒，并做好相应管理台账。</w:t>
            </w:r>
          </w:p>
          <w:p w14:paraId="7D49B7A7">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w:t>
            </w:r>
            <w:r>
              <w:rPr>
                <w:rFonts w:ascii="Times New Roman" w:hAnsiTheme="minorEastAsia" w:eastAsiaTheme="minorEastAsia"/>
                <w:color w:val="000000" w:themeColor="text1"/>
                <w:sz w:val="24"/>
                <w:szCs w:val="24"/>
              </w:rPr>
              <w:t>排污口规范化管理</w:t>
            </w:r>
          </w:p>
          <w:p w14:paraId="4E10576A">
            <w:pPr>
              <w:autoSpaceDE w:val="0"/>
              <w:autoSpaceDN w:val="0"/>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根据项目工程设置、地势条件，项目共设置有</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个废水排污口，排污口的设置应按照《云南省排污口管理办法》要求，进行规范化管理。</w:t>
            </w:r>
          </w:p>
          <w:p w14:paraId="252EEF69">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①排污口图形标志</w:t>
            </w:r>
          </w:p>
          <w:p w14:paraId="3D22093F">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根据环保部对排污口规范化整治的要求，在厂区的污水排放口应设置环境保护图形标志，图形符号分为提示图形和警告图形符号两种，分别按</w:t>
            </w:r>
            <w:r>
              <w:rPr>
                <w:rFonts w:ascii="Times New Roman" w:hAnsi="Times New Roman" w:eastAsiaTheme="minorEastAsia"/>
                <w:color w:val="000000" w:themeColor="text1"/>
                <w:sz w:val="24"/>
                <w:szCs w:val="24"/>
              </w:rPr>
              <w:t>GB15562.1-1995</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GB15562.2-1995</w:t>
            </w:r>
            <w:r>
              <w:rPr>
                <w:rFonts w:ascii="Times New Roman" w:hAnsiTheme="minorEastAsia" w:eastAsiaTheme="minorEastAsia"/>
                <w:color w:val="000000" w:themeColor="text1"/>
                <w:sz w:val="24"/>
                <w:szCs w:val="24"/>
              </w:rPr>
              <w:t>执行。</w:t>
            </w:r>
          </w:p>
          <w:p w14:paraId="0AED326D">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②排污口管理要求如下：</w:t>
            </w:r>
          </w:p>
          <w:p w14:paraId="47BFAB6A">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A.</w:t>
            </w:r>
            <w:r>
              <w:rPr>
                <w:rFonts w:ascii="Times New Roman" w:hAnsiTheme="minorEastAsia" w:eastAsiaTheme="minorEastAsia"/>
                <w:color w:val="000000" w:themeColor="text1"/>
                <w:sz w:val="24"/>
                <w:szCs w:val="24"/>
              </w:rPr>
              <w:t>管理原则</w:t>
            </w:r>
          </w:p>
          <w:p w14:paraId="4B4DA1A4">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排污口是企业污染物进入环境，污染环境的通道，强化排污口的管理是实施污染物总量控制的基础工作之一，也是区域环管理逐步实现污染物排放科学化、定量化的重要手段。具体管理原则如下：</w:t>
            </w:r>
          </w:p>
          <w:p w14:paraId="4D9843F7">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a.</w:t>
            </w:r>
            <w:r>
              <w:rPr>
                <w:rFonts w:ascii="Times New Roman" w:hAnsiTheme="minorEastAsia" w:eastAsiaTheme="minorEastAsia"/>
                <w:color w:val="000000" w:themeColor="text1"/>
                <w:sz w:val="24"/>
                <w:szCs w:val="24"/>
              </w:rPr>
              <w:t>环境排放污染物的排放口必须规范化；</w:t>
            </w:r>
          </w:p>
          <w:p w14:paraId="23A9B018">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b.</w:t>
            </w:r>
            <w:r>
              <w:rPr>
                <w:rFonts w:ascii="Times New Roman" w:hAnsiTheme="minorEastAsia" w:eastAsiaTheme="minorEastAsia"/>
                <w:color w:val="000000" w:themeColor="text1"/>
                <w:sz w:val="24"/>
                <w:szCs w:val="24"/>
              </w:rPr>
              <w:t>列入总量控制的污染物排放源列为管理的重点；</w:t>
            </w:r>
          </w:p>
          <w:p w14:paraId="72EFB924">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c.</w:t>
            </w:r>
            <w:r>
              <w:rPr>
                <w:rFonts w:ascii="Times New Roman" w:hAnsiTheme="minorEastAsia" w:eastAsiaTheme="minorEastAsia"/>
                <w:color w:val="000000" w:themeColor="text1"/>
                <w:sz w:val="24"/>
                <w:szCs w:val="24"/>
              </w:rPr>
              <w:t>如实向环保管理部门申报排污口数量、位置及所排放的主要污染物种类数量、浓度、排放去向等情况；</w:t>
            </w:r>
          </w:p>
          <w:p w14:paraId="6721187C">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d.</w:t>
            </w:r>
            <w:r>
              <w:rPr>
                <w:rFonts w:ascii="Times New Roman" w:hAnsiTheme="minorEastAsia" w:eastAsiaTheme="minorEastAsia"/>
                <w:color w:val="000000" w:themeColor="text1"/>
                <w:sz w:val="24"/>
                <w:szCs w:val="24"/>
              </w:rPr>
              <w:t>工程固废堆存时，应设置专用堆放场地，并采取防扬散、防流失、对有毒有害固废采取防漏的措施。</w:t>
            </w:r>
          </w:p>
          <w:p w14:paraId="331794D7">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B.</w:t>
            </w:r>
            <w:r>
              <w:rPr>
                <w:rFonts w:ascii="Times New Roman" w:hAnsiTheme="minorEastAsia" w:eastAsiaTheme="minorEastAsia"/>
                <w:color w:val="000000" w:themeColor="text1"/>
                <w:sz w:val="24"/>
                <w:szCs w:val="24"/>
              </w:rPr>
              <w:t>排放源建档</w:t>
            </w:r>
          </w:p>
          <w:p w14:paraId="0A6FF917">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排污口是项目投产后污染物进入环境、污染环境的通道，强化排污口管理是实施污染物总量控制的基础工作之一，也是环境管理逐步实现污染物科学化、定量化的主要手段。</w:t>
            </w:r>
          </w:p>
          <w:p w14:paraId="356520A4">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a.</w:t>
            </w:r>
            <w:r>
              <w:rPr>
                <w:rFonts w:ascii="Times New Roman" w:hAnsiTheme="minorEastAsia" w:eastAsiaTheme="minorEastAsia"/>
                <w:color w:val="000000" w:themeColor="text1"/>
                <w:sz w:val="24"/>
                <w:szCs w:val="24"/>
              </w:rPr>
              <w:t>本项目应使用国家环保部统一印制的《中华人民共和国规范化排污口标志登记证》，并按要求填写有关内容；</w:t>
            </w:r>
          </w:p>
          <w:p w14:paraId="723306BF">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b.</w:t>
            </w:r>
            <w:r>
              <w:rPr>
                <w:rFonts w:ascii="Times New Roman" w:hAnsiTheme="minorEastAsia" w:eastAsiaTheme="minorEastAsia"/>
                <w:color w:val="000000" w:themeColor="text1"/>
                <w:sz w:val="24"/>
                <w:szCs w:val="24"/>
              </w:rPr>
              <w:t>根据排污口管理内容要求，项目建成运营后，应将主要污染物种类、数量、浓度、排放去向、达标情况及设施运行情况记录于档案；</w:t>
            </w:r>
          </w:p>
          <w:p w14:paraId="4D46DF4B">
            <w:pPr>
              <w:spacing w:line="360" w:lineRule="auto"/>
              <w:ind w:firstLine="480" w:firstLineChars="200"/>
              <w:rPr>
                <w:rFonts w:ascii="Times New Roman" w:hAnsi="Times New Roman" w:eastAsiaTheme="minorEastAsia"/>
                <w:color w:val="000000" w:themeColor="text1"/>
                <w:sz w:val="24"/>
              </w:rPr>
            </w:pPr>
            <w:r>
              <w:rPr>
                <w:rFonts w:ascii="Times New Roman" w:hAnsi="Times New Roman" w:eastAsiaTheme="minorEastAsia"/>
                <w:color w:val="000000" w:themeColor="text1"/>
                <w:sz w:val="24"/>
                <w:szCs w:val="24"/>
              </w:rPr>
              <w:t>c.</w:t>
            </w:r>
            <w:r>
              <w:rPr>
                <w:rFonts w:ascii="Times New Roman" w:hAnsiTheme="minorEastAsia" w:eastAsiaTheme="minorEastAsia"/>
                <w:color w:val="000000" w:themeColor="text1"/>
                <w:sz w:val="24"/>
                <w:szCs w:val="24"/>
              </w:rPr>
              <w:t>对排污档案要做好保存工作，必要时上报上级环保主管部门，并积极配合又关环保部门定期和不定期的检查。</w:t>
            </w:r>
          </w:p>
          <w:p w14:paraId="3CEBC851">
            <w:pPr>
              <w:spacing w:line="460" w:lineRule="exact"/>
              <w:ind w:firstLine="551" w:firstLineChars="196"/>
              <w:rPr>
                <w:rFonts w:ascii="Times New Roman" w:hAnsi="Times New Roman" w:eastAsiaTheme="minorEastAsia"/>
                <w:b/>
                <w:color w:val="000000" w:themeColor="text1"/>
                <w:kern w:val="21"/>
                <w:sz w:val="28"/>
              </w:rPr>
            </w:pPr>
            <w:r>
              <w:rPr>
                <w:rFonts w:ascii="Times New Roman" w:hAnsi="Times New Roman" w:eastAsiaTheme="minorEastAsia"/>
                <w:b/>
                <w:color w:val="000000" w:themeColor="text1"/>
                <w:kern w:val="21"/>
                <w:sz w:val="28"/>
              </w:rPr>
              <w:t>9</w:t>
            </w:r>
            <w:r>
              <w:rPr>
                <w:rFonts w:ascii="Times New Roman" w:hAnsiTheme="minorEastAsia" w:eastAsiaTheme="minorEastAsia"/>
                <w:b/>
                <w:color w:val="000000" w:themeColor="text1"/>
                <w:kern w:val="21"/>
                <w:sz w:val="28"/>
              </w:rPr>
              <w:t>、环境监理</w:t>
            </w:r>
          </w:p>
          <w:p w14:paraId="5A731310">
            <w:pPr>
              <w:spacing w:line="360" w:lineRule="auto"/>
              <w:ind w:firstLine="480" w:firstLineChars="200"/>
              <w:jc w:val="left"/>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便于建设项目施工期和运营期的环境管理，现将建设项目施工期环境监理计划和运营期环境监察计划列于表</w:t>
            </w:r>
            <w:r>
              <w:rPr>
                <w:rFonts w:ascii="Times New Roman" w:hAnsi="Times New Roman" w:eastAsiaTheme="minorEastAsia"/>
                <w:color w:val="000000" w:themeColor="text1"/>
                <w:sz w:val="24"/>
                <w:szCs w:val="24"/>
              </w:rPr>
              <w:t>7-2</w:t>
            </w:r>
            <w:r>
              <w:rPr>
                <w:rFonts w:hint="eastAsia" w:ascii="Times New Roman" w:hAnsi="Times New Roman" w:eastAsiaTheme="minorEastAsia"/>
                <w:color w:val="000000" w:themeColor="text1"/>
                <w:sz w:val="24"/>
                <w:szCs w:val="24"/>
              </w:rPr>
              <w:t>7</w:t>
            </w:r>
            <w:r>
              <w:rPr>
                <w:rFonts w:ascii="Times New Roman" w:hAnsiTheme="minorEastAsia" w:eastAsiaTheme="minorEastAsia"/>
                <w:color w:val="000000" w:themeColor="text1"/>
                <w:sz w:val="24"/>
                <w:szCs w:val="24"/>
              </w:rPr>
              <w:t>。</w:t>
            </w:r>
          </w:p>
          <w:p w14:paraId="1D2A0B40">
            <w:pPr>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7-2</w:t>
            </w:r>
            <w:r>
              <w:rPr>
                <w:rFonts w:hint="eastAsia" w:ascii="Times New Roman" w:hAnsi="Times New Roman" w:eastAsiaTheme="minorEastAsia"/>
                <w:b/>
                <w:color w:val="000000" w:themeColor="text1"/>
                <w:sz w:val="24"/>
                <w:szCs w:val="24"/>
              </w:rPr>
              <w:t>7</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环境监察计划</w:t>
            </w:r>
          </w:p>
          <w:tbl>
            <w:tblPr>
              <w:tblStyle w:val="24"/>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765"/>
              <w:gridCol w:w="5301"/>
            </w:tblGrid>
            <w:tr w14:paraId="7DCD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8" w:type="dxa"/>
                  <w:vAlign w:val="center"/>
                </w:tcPr>
                <w:p w14:paraId="1BF56400">
                  <w:pPr>
                    <w:pStyle w:val="105"/>
                    <w:widowControl w:val="0"/>
                    <w:pBdr>
                      <w:left w:val="none" w:color="auto" w:sz="0" w:space="0"/>
                      <w:bottom w:val="none" w:color="auto" w:sz="0" w:space="0"/>
                      <w:right w:val="none" w:color="auto" w:sz="0" w:space="0"/>
                    </w:pBdr>
                    <w:spacing w:before="0" w:beforeAutospacing="0" w:after="0" w:afterAutospacing="0" w:line="276" w:lineRule="auto"/>
                    <w:rPr>
                      <w:rFonts w:eastAsiaTheme="minorEastAsia"/>
                      <w:color w:val="000000" w:themeColor="text1"/>
                      <w:kern w:val="2"/>
                      <w:sz w:val="21"/>
                      <w:szCs w:val="21"/>
                    </w:rPr>
                  </w:pPr>
                  <w:r>
                    <w:rPr>
                      <w:rFonts w:hAnsiTheme="minorEastAsia" w:eastAsiaTheme="minorEastAsia"/>
                      <w:color w:val="000000" w:themeColor="text1"/>
                      <w:kern w:val="2"/>
                      <w:sz w:val="21"/>
                      <w:szCs w:val="21"/>
                    </w:rPr>
                    <w:t>监察阶段</w:t>
                  </w:r>
                </w:p>
              </w:tc>
              <w:tc>
                <w:tcPr>
                  <w:tcW w:w="1843" w:type="dxa"/>
                  <w:vAlign w:val="center"/>
                </w:tcPr>
                <w:p w14:paraId="19B28615">
                  <w:pPr>
                    <w:pStyle w:val="73"/>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咨询</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监察单位</w:t>
                  </w:r>
                </w:p>
              </w:tc>
              <w:tc>
                <w:tcPr>
                  <w:tcW w:w="5572" w:type="dxa"/>
                  <w:vAlign w:val="center"/>
                </w:tcPr>
                <w:p w14:paraId="49DEB2D1">
                  <w:pPr>
                    <w:pStyle w:val="105"/>
                    <w:widowControl w:val="0"/>
                    <w:pBdr>
                      <w:left w:val="none" w:color="auto" w:sz="0" w:space="0"/>
                      <w:bottom w:val="none" w:color="auto" w:sz="0" w:space="0"/>
                      <w:right w:val="none" w:color="auto" w:sz="0" w:space="0"/>
                    </w:pBdr>
                    <w:spacing w:before="0" w:beforeAutospacing="0" w:after="0" w:afterAutospacing="0" w:line="276" w:lineRule="auto"/>
                    <w:rPr>
                      <w:rFonts w:eastAsiaTheme="minorEastAsia"/>
                      <w:color w:val="000000" w:themeColor="text1"/>
                      <w:kern w:val="2"/>
                      <w:sz w:val="21"/>
                      <w:szCs w:val="21"/>
                    </w:rPr>
                  </w:pPr>
                  <w:r>
                    <w:rPr>
                      <w:rFonts w:hAnsiTheme="minorEastAsia" w:eastAsiaTheme="minorEastAsia"/>
                      <w:color w:val="000000" w:themeColor="text1"/>
                      <w:kern w:val="2"/>
                      <w:sz w:val="21"/>
                      <w:szCs w:val="21"/>
                    </w:rPr>
                    <w:t>监察内容</w:t>
                  </w:r>
                </w:p>
              </w:tc>
            </w:tr>
            <w:tr w14:paraId="7DE0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8" w:type="dxa"/>
                  <w:vAlign w:val="center"/>
                </w:tcPr>
                <w:p w14:paraId="5EFB4ACD">
                  <w:pPr>
                    <w:pStyle w:val="73"/>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施工阶段</w:t>
                  </w:r>
                </w:p>
              </w:tc>
              <w:tc>
                <w:tcPr>
                  <w:tcW w:w="1843" w:type="dxa"/>
                  <w:vAlign w:val="center"/>
                </w:tcPr>
                <w:p w14:paraId="661B016A">
                  <w:pPr>
                    <w:pStyle w:val="73"/>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德宏州生态环境局芒市分局</w:t>
                  </w:r>
                </w:p>
              </w:tc>
              <w:tc>
                <w:tcPr>
                  <w:tcW w:w="5572" w:type="dxa"/>
                  <w:vAlign w:val="center"/>
                </w:tcPr>
                <w:p w14:paraId="342B53C6">
                  <w:pPr>
                    <w:spacing w:line="276" w:lineRule="auto"/>
                    <w:jc w:val="left"/>
                    <w:rPr>
                      <w:rFonts w:ascii="Times New Roman" w:hAnsi="Times New Roman" w:eastAsiaTheme="minorEastAsia"/>
                      <w:bCs/>
                      <w:caps/>
                      <w:color w:val="000000" w:themeColor="text1"/>
                      <w:szCs w:val="21"/>
                    </w:rPr>
                  </w:pPr>
                  <w:r>
                    <w:rPr>
                      <w:rFonts w:ascii="Times New Roman" w:hAnsi="Times New Roman" w:eastAsiaTheme="minorEastAsia"/>
                      <w:bCs/>
                      <w:caps/>
                      <w:color w:val="000000" w:themeColor="text1"/>
                    </w:rPr>
                    <w:t>1</w:t>
                  </w:r>
                  <w:r>
                    <w:rPr>
                      <w:rFonts w:ascii="Times New Roman" w:hAnsiTheme="minorEastAsia" w:eastAsiaTheme="minorEastAsia"/>
                      <w:bCs/>
                      <w:caps/>
                      <w:color w:val="000000" w:themeColor="text1"/>
                    </w:rPr>
                    <w:t>、施工期是否设置施工废水沉淀池；</w:t>
                  </w:r>
                </w:p>
                <w:p w14:paraId="148BE5B7">
                  <w:pPr>
                    <w:spacing w:line="276" w:lineRule="auto"/>
                    <w:jc w:val="left"/>
                    <w:rPr>
                      <w:rFonts w:ascii="Times New Roman" w:hAnsi="Times New Roman" w:eastAsiaTheme="minorEastAsia"/>
                      <w:bCs/>
                      <w:caps/>
                      <w:color w:val="000000" w:themeColor="text1"/>
                    </w:rPr>
                  </w:pPr>
                  <w:r>
                    <w:rPr>
                      <w:rFonts w:ascii="Times New Roman" w:hAnsi="Times New Roman" w:eastAsiaTheme="minorEastAsia"/>
                      <w:bCs/>
                      <w:caps/>
                      <w:color w:val="000000" w:themeColor="text1"/>
                    </w:rPr>
                    <w:t>2</w:t>
                  </w:r>
                  <w:r>
                    <w:rPr>
                      <w:rFonts w:ascii="Times New Roman" w:hAnsiTheme="minorEastAsia" w:eastAsiaTheme="minorEastAsia"/>
                      <w:bCs/>
                      <w:caps/>
                      <w:color w:val="000000" w:themeColor="text1"/>
                    </w:rPr>
                    <w:t>、是否在项目区边界设置围挡；</w:t>
                  </w:r>
                </w:p>
                <w:p w14:paraId="68F61EB2">
                  <w:pPr>
                    <w:spacing w:line="276" w:lineRule="auto"/>
                    <w:jc w:val="left"/>
                    <w:rPr>
                      <w:rFonts w:ascii="Times New Roman" w:hAnsi="Times New Roman" w:eastAsiaTheme="minorEastAsia"/>
                      <w:bCs/>
                      <w:caps/>
                      <w:color w:val="000000" w:themeColor="text1"/>
                    </w:rPr>
                  </w:pPr>
                  <w:r>
                    <w:rPr>
                      <w:rFonts w:ascii="Times New Roman" w:hAnsi="Times New Roman" w:eastAsiaTheme="minorEastAsia"/>
                      <w:bCs/>
                      <w:caps/>
                      <w:color w:val="000000" w:themeColor="text1"/>
                    </w:rPr>
                    <w:t>3</w:t>
                  </w:r>
                  <w:r>
                    <w:rPr>
                      <w:rFonts w:ascii="Times New Roman" w:hAnsiTheme="minorEastAsia" w:eastAsiaTheme="minorEastAsia"/>
                      <w:bCs/>
                      <w:caps/>
                      <w:color w:val="000000" w:themeColor="text1"/>
                    </w:rPr>
                    <w:t>、施工期是否采取洒水降尘措施；运输车辆是否加盖篷布，进出车辆是否进行轮胎清洗；材料堆存是否遮盖土工布；</w:t>
                  </w:r>
                </w:p>
                <w:p w14:paraId="41452BD7">
                  <w:pPr>
                    <w:spacing w:line="276" w:lineRule="auto"/>
                    <w:jc w:val="left"/>
                    <w:rPr>
                      <w:rFonts w:ascii="Times New Roman" w:hAnsi="Times New Roman" w:eastAsiaTheme="minorEastAsia"/>
                      <w:bCs/>
                      <w:caps/>
                      <w:color w:val="000000" w:themeColor="text1"/>
                    </w:rPr>
                  </w:pPr>
                  <w:r>
                    <w:rPr>
                      <w:rFonts w:ascii="Times New Roman" w:hAnsi="Times New Roman" w:eastAsiaTheme="minorEastAsia"/>
                      <w:bCs/>
                      <w:caps/>
                      <w:color w:val="000000" w:themeColor="text1"/>
                    </w:rPr>
                    <w:t>4</w:t>
                  </w:r>
                  <w:r>
                    <w:rPr>
                      <w:rFonts w:ascii="Times New Roman" w:hAnsiTheme="minorEastAsia" w:eastAsiaTheme="minorEastAsia"/>
                      <w:bCs/>
                      <w:caps/>
                      <w:color w:val="000000" w:themeColor="text1"/>
                    </w:rPr>
                    <w:t>、施工期是否设置施工人员生活垃圾收集桶；施工产生的弃渣土和生活垃圾是否及时处置妥当；</w:t>
                  </w:r>
                </w:p>
                <w:p w14:paraId="4B1902C3">
                  <w:pPr>
                    <w:pStyle w:val="73"/>
                    <w:spacing w:line="276" w:lineRule="auto"/>
                    <w:jc w:val="left"/>
                    <w:rPr>
                      <w:rFonts w:ascii="Times New Roman" w:hAnsi="Times New Roman" w:eastAsiaTheme="minorEastAsia"/>
                      <w:color w:val="000000" w:themeColor="text1"/>
                      <w:szCs w:val="21"/>
                    </w:rPr>
                  </w:pPr>
                  <w:r>
                    <w:rPr>
                      <w:rFonts w:ascii="Times New Roman" w:hAnsi="Times New Roman" w:eastAsiaTheme="minorEastAsia"/>
                      <w:bCs/>
                      <w:caps/>
                      <w:color w:val="000000" w:themeColor="text1"/>
                    </w:rPr>
                    <w:t>5</w:t>
                  </w:r>
                  <w:r>
                    <w:rPr>
                      <w:rFonts w:ascii="Times New Roman" w:hAnsiTheme="minorEastAsia" w:eastAsiaTheme="minorEastAsia"/>
                      <w:bCs/>
                      <w:caps/>
                      <w:color w:val="000000" w:themeColor="text1"/>
                    </w:rPr>
                    <w:t>、地下工程设施施工期间必须留、保存影像资料。</w:t>
                  </w:r>
                </w:p>
              </w:tc>
            </w:tr>
            <w:tr w14:paraId="0381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8" w:type="dxa"/>
                  <w:vAlign w:val="center"/>
                </w:tcPr>
                <w:p w14:paraId="72206FA5">
                  <w:pPr>
                    <w:pStyle w:val="73"/>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验收阶段</w:t>
                  </w:r>
                </w:p>
              </w:tc>
              <w:tc>
                <w:tcPr>
                  <w:tcW w:w="1843" w:type="dxa"/>
                  <w:vAlign w:val="center"/>
                </w:tcPr>
                <w:p w14:paraId="4B47FAD3">
                  <w:pPr>
                    <w:spacing w:line="276" w:lineRule="auto"/>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项目建设单位</w:t>
                  </w:r>
                </w:p>
              </w:tc>
              <w:tc>
                <w:tcPr>
                  <w:tcW w:w="5572" w:type="dxa"/>
                  <w:vAlign w:val="center"/>
                </w:tcPr>
                <w:p w14:paraId="70D0DF1B">
                  <w:pPr>
                    <w:pStyle w:val="73"/>
                    <w:spacing w:line="276" w:lineRule="auto"/>
                    <w:jc w:val="left"/>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r>
                    <w:rPr>
                      <w:rFonts w:ascii="Times New Roman" w:hAnsiTheme="minorEastAsia" w:eastAsiaTheme="minorEastAsia"/>
                      <w:color w:val="000000" w:themeColor="text1"/>
                      <w:szCs w:val="21"/>
                    </w:rPr>
                    <w:t>、核查项目环评及批复提出的环保要求落实情况，以及环保设施</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三同时</w:t>
                  </w:r>
                  <w:r>
                    <w:rPr>
                      <w:rFonts w:ascii="Times New Roman" w:hAnsi="Times New Roman" w:eastAsiaTheme="minorEastAsia"/>
                      <w:color w:val="000000" w:themeColor="text1"/>
                      <w:szCs w:val="21"/>
                    </w:rPr>
                    <w:t>”</w:t>
                  </w:r>
                  <w:r>
                    <w:rPr>
                      <w:rFonts w:ascii="Times New Roman" w:hAnsiTheme="minorEastAsia" w:eastAsiaTheme="minorEastAsia"/>
                      <w:color w:val="000000" w:themeColor="text1"/>
                      <w:szCs w:val="21"/>
                    </w:rPr>
                    <w:t>执行情况；</w:t>
                  </w:r>
                </w:p>
                <w:p w14:paraId="0C45A27D">
                  <w:pPr>
                    <w:pStyle w:val="73"/>
                    <w:spacing w:line="276" w:lineRule="auto"/>
                    <w:jc w:val="left"/>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、调查和监测项目污染物处理和排放情况，分析评估项目环境影响，考核项目运营是否满足环保要求；</w:t>
                  </w:r>
                </w:p>
                <w:p w14:paraId="7A5530AB">
                  <w:pPr>
                    <w:pStyle w:val="73"/>
                    <w:spacing w:line="276" w:lineRule="auto"/>
                    <w:jc w:val="left"/>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r>
                    <w:rPr>
                      <w:rFonts w:ascii="Times New Roman" w:hAnsiTheme="minorEastAsia" w:eastAsiaTheme="minorEastAsia"/>
                      <w:color w:val="000000" w:themeColor="text1"/>
                      <w:szCs w:val="21"/>
                    </w:rPr>
                    <w:t>、组织项目竣工环保验收，并针对所存在的环境问题提出整改意见。</w:t>
                  </w:r>
                </w:p>
              </w:tc>
            </w:tr>
            <w:tr w14:paraId="67AD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8" w:type="dxa"/>
                  <w:vAlign w:val="center"/>
                </w:tcPr>
                <w:p w14:paraId="7F765638">
                  <w:pPr>
                    <w:pStyle w:val="73"/>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运营阶段</w:t>
                  </w:r>
                </w:p>
              </w:tc>
              <w:tc>
                <w:tcPr>
                  <w:tcW w:w="1843" w:type="dxa"/>
                  <w:vAlign w:val="center"/>
                </w:tcPr>
                <w:p w14:paraId="01780416">
                  <w:pPr>
                    <w:spacing w:line="276" w:lineRule="auto"/>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德宏州生态环境局芒市分局</w:t>
                  </w:r>
                </w:p>
              </w:tc>
              <w:tc>
                <w:tcPr>
                  <w:tcW w:w="5572" w:type="dxa"/>
                  <w:vAlign w:val="center"/>
                </w:tcPr>
                <w:p w14:paraId="7AE43043">
                  <w:pPr>
                    <w:pStyle w:val="73"/>
                    <w:spacing w:line="276" w:lineRule="auto"/>
                    <w:jc w:val="left"/>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w:t>
                  </w:r>
                  <w:r>
                    <w:rPr>
                      <w:rFonts w:ascii="Times New Roman" w:hAnsiTheme="minorEastAsia" w:eastAsiaTheme="minorEastAsia"/>
                      <w:color w:val="000000" w:themeColor="text1"/>
                      <w:szCs w:val="21"/>
                    </w:rPr>
                    <w:t>、依法对建设项目实行环境保护监督管理；</w:t>
                  </w:r>
                </w:p>
                <w:p w14:paraId="330E2781">
                  <w:pPr>
                    <w:pStyle w:val="73"/>
                    <w:spacing w:line="276" w:lineRule="auto"/>
                    <w:jc w:val="left"/>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、督促建设单位加强管理，防止突发环境污染危害事故，并采取有效措施及时解决所出现的环境问题；</w:t>
                  </w:r>
                </w:p>
                <w:p w14:paraId="01D99AD9">
                  <w:pPr>
                    <w:pStyle w:val="73"/>
                    <w:spacing w:line="276" w:lineRule="auto"/>
                    <w:jc w:val="left"/>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w:t>
                  </w:r>
                  <w:r>
                    <w:rPr>
                      <w:rFonts w:ascii="Times New Roman" w:hAnsiTheme="minorEastAsia" w:eastAsiaTheme="minorEastAsia"/>
                      <w:color w:val="000000" w:themeColor="text1"/>
                      <w:szCs w:val="21"/>
                    </w:rPr>
                    <w:t>、掌握项目环保执行情况，实行定期不定期环境管理检查，对超标排污和环境污染事件实施行政处罚。</w:t>
                  </w:r>
                </w:p>
              </w:tc>
            </w:tr>
          </w:tbl>
          <w:p w14:paraId="12211637">
            <w:pPr>
              <w:spacing w:line="360" w:lineRule="auto"/>
              <w:ind w:firstLine="562" w:firstLineChars="200"/>
              <w:rPr>
                <w:rFonts w:ascii="Times New Roman" w:hAnsi="Times New Roman" w:eastAsiaTheme="minorEastAsia"/>
                <w:b/>
                <w:color w:val="000000" w:themeColor="text1"/>
                <w:kern w:val="21"/>
                <w:sz w:val="28"/>
              </w:rPr>
            </w:pPr>
            <w:r>
              <w:rPr>
                <w:rFonts w:ascii="Times New Roman" w:hAnsi="Times New Roman" w:eastAsiaTheme="minorEastAsia"/>
                <w:b/>
                <w:color w:val="000000" w:themeColor="text1"/>
                <w:kern w:val="21"/>
                <w:sz w:val="28"/>
              </w:rPr>
              <w:t>12</w:t>
            </w:r>
            <w:r>
              <w:rPr>
                <w:rFonts w:ascii="Times New Roman" w:hAnsiTheme="minorEastAsia" w:eastAsiaTheme="minorEastAsia"/>
                <w:b/>
                <w:color w:val="000000" w:themeColor="text1"/>
                <w:kern w:val="21"/>
                <w:sz w:val="28"/>
              </w:rPr>
              <w:t>、环境监测</w:t>
            </w:r>
          </w:p>
          <w:p w14:paraId="01527A24">
            <w:pPr>
              <w:spacing w:line="360" w:lineRule="auto"/>
              <w:ind w:firstLine="482"/>
              <w:rPr>
                <w:rFonts w:ascii="Times New Roman" w:hAnsi="Times New Roman" w:eastAsiaTheme="minorEastAsia"/>
                <w:color w:val="000000" w:themeColor="text1"/>
                <w:sz w:val="24"/>
              </w:rPr>
            </w:pPr>
            <w:r>
              <w:rPr>
                <w:rFonts w:ascii="Times New Roman" w:hAnsiTheme="minorEastAsia" w:eastAsiaTheme="minorEastAsia"/>
                <w:bCs/>
                <w:color w:val="000000" w:themeColor="text1"/>
                <w:kern w:val="24"/>
                <w:sz w:val="24"/>
                <w:szCs w:val="24"/>
              </w:rPr>
              <w:t>环境监测是企业搞好环境管理，促进污染治理设施正常运行的主要保障。通过定期的环境监测，可以及时发现问题、解决问题，从而有利于监督各项环保措施的落实。</w:t>
            </w:r>
          </w:p>
          <w:p w14:paraId="04504A6E">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rPr>
              <w:t>项目施工期及运营期环境监测如下：</w:t>
            </w:r>
          </w:p>
          <w:p w14:paraId="3855865F">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1</w:t>
            </w:r>
            <w:r>
              <w:rPr>
                <w:rFonts w:ascii="Times New Roman" w:hAnsiTheme="minorEastAsia" w:eastAsiaTheme="minorEastAsia"/>
                <w:color w:val="000000" w:themeColor="text1"/>
                <w:sz w:val="24"/>
              </w:rPr>
              <w:t>）施工期</w:t>
            </w:r>
          </w:p>
          <w:p w14:paraId="7508F3FF">
            <w:pPr>
              <w:pStyle w:val="8"/>
              <w:spacing w:after="0" w:line="360" w:lineRule="auto"/>
              <w:ind w:firstLine="480" w:firstLineChars="200"/>
              <w:rPr>
                <w:rFonts w:eastAsiaTheme="minorEastAsia"/>
                <w:color w:val="000000" w:themeColor="text1"/>
                <w:sz w:val="24"/>
              </w:rPr>
            </w:pPr>
            <w:r>
              <w:rPr>
                <w:rFonts w:hAnsiTheme="minorEastAsia" w:eastAsiaTheme="minorEastAsia"/>
                <w:color w:val="000000" w:themeColor="text1"/>
                <w:sz w:val="24"/>
              </w:rPr>
              <w:t>噪声监测计划</w:t>
            </w:r>
          </w:p>
          <w:p w14:paraId="1957A5BE">
            <w:pPr>
              <w:pStyle w:val="8"/>
              <w:spacing w:after="0" w:line="360" w:lineRule="auto"/>
              <w:ind w:firstLine="480" w:firstLineChars="200"/>
              <w:rPr>
                <w:rFonts w:eastAsiaTheme="minorEastAsia"/>
                <w:bCs/>
                <w:color w:val="000000" w:themeColor="text1"/>
                <w:sz w:val="24"/>
              </w:rPr>
            </w:pPr>
            <w:r>
              <w:rPr>
                <w:rFonts w:hAnsiTheme="minorEastAsia" w:eastAsiaTheme="minorEastAsia"/>
                <w:bCs/>
                <w:color w:val="000000" w:themeColor="text1"/>
                <w:sz w:val="24"/>
              </w:rPr>
              <w:t>①监测项目：</w:t>
            </w:r>
            <w:r>
              <w:rPr>
                <w:rFonts w:hAnsiTheme="minorEastAsia" w:eastAsiaTheme="minorEastAsia"/>
                <w:color w:val="000000" w:themeColor="text1"/>
                <w:sz w:val="24"/>
              </w:rPr>
              <w:t>等效连续</w:t>
            </w:r>
            <w:r>
              <w:rPr>
                <w:rFonts w:eastAsiaTheme="minorEastAsia"/>
                <w:color w:val="000000" w:themeColor="text1"/>
                <w:sz w:val="24"/>
              </w:rPr>
              <w:t>A</w:t>
            </w:r>
            <w:r>
              <w:rPr>
                <w:rFonts w:hAnsiTheme="minorEastAsia" w:eastAsiaTheme="minorEastAsia"/>
                <w:color w:val="000000" w:themeColor="text1"/>
                <w:sz w:val="24"/>
              </w:rPr>
              <w:t>声级</w:t>
            </w:r>
            <w:r>
              <w:rPr>
                <w:rFonts w:eastAsiaTheme="minorEastAsia"/>
                <w:bCs/>
                <w:color w:val="000000" w:themeColor="text1"/>
                <w:sz w:val="24"/>
              </w:rPr>
              <w:t>LeqdB(A)</w:t>
            </w:r>
          </w:p>
          <w:p w14:paraId="28CEE269">
            <w:pPr>
              <w:spacing w:line="360" w:lineRule="auto"/>
              <w:ind w:firstLine="480" w:firstLineChars="200"/>
              <w:rPr>
                <w:rFonts w:ascii="Times New Roman" w:hAnsi="Times New Roman" w:eastAsiaTheme="minorEastAsia"/>
                <w:bCs/>
                <w:color w:val="000000" w:themeColor="text1"/>
                <w:sz w:val="24"/>
              </w:rPr>
            </w:pPr>
            <w:r>
              <w:rPr>
                <w:rFonts w:ascii="Times New Roman" w:hAnsiTheme="minorEastAsia" w:eastAsiaTheme="minorEastAsia"/>
                <w:bCs/>
                <w:color w:val="000000" w:themeColor="text1"/>
                <w:sz w:val="24"/>
              </w:rPr>
              <w:t>②监测点位：</w:t>
            </w:r>
            <w:r>
              <w:rPr>
                <w:rFonts w:ascii="Times New Roman" w:hAnsiTheme="minorEastAsia" w:eastAsiaTheme="minorEastAsia"/>
                <w:color w:val="000000" w:themeColor="text1"/>
                <w:sz w:val="24"/>
                <w:szCs w:val="24"/>
              </w:rPr>
              <w:t>项目东、南、西、北四个厂界外</w:t>
            </w:r>
            <w:r>
              <w:rPr>
                <w:rFonts w:ascii="Times New Roman" w:hAnsi="Times New Roman" w:eastAsiaTheme="minorEastAsia"/>
                <w:color w:val="000000" w:themeColor="text1"/>
                <w:sz w:val="24"/>
                <w:szCs w:val="24"/>
              </w:rPr>
              <w:t>1m</w:t>
            </w:r>
            <w:r>
              <w:rPr>
                <w:rFonts w:ascii="Times New Roman" w:hAnsiTheme="minorEastAsia" w:eastAsiaTheme="minorEastAsia"/>
                <w:color w:val="000000" w:themeColor="text1"/>
                <w:sz w:val="24"/>
                <w:szCs w:val="24"/>
              </w:rPr>
              <w:t>处各一个点</w:t>
            </w:r>
          </w:p>
          <w:p w14:paraId="6A09177E">
            <w:pPr>
              <w:pStyle w:val="8"/>
              <w:spacing w:after="0" w:line="360" w:lineRule="auto"/>
              <w:ind w:firstLine="480" w:firstLineChars="200"/>
              <w:rPr>
                <w:rFonts w:eastAsiaTheme="minorEastAsia"/>
                <w:bCs/>
                <w:color w:val="000000" w:themeColor="text1"/>
                <w:sz w:val="24"/>
              </w:rPr>
            </w:pPr>
            <w:r>
              <w:rPr>
                <w:rFonts w:hAnsiTheme="minorEastAsia" w:eastAsiaTheme="minorEastAsia"/>
                <w:bCs/>
                <w:color w:val="000000" w:themeColor="text1"/>
                <w:sz w:val="24"/>
              </w:rPr>
              <w:t>③监测频率：施工高峰期监测</w:t>
            </w:r>
            <w:r>
              <w:rPr>
                <w:rFonts w:eastAsiaTheme="minorEastAsia"/>
                <w:bCs/>
                <w:color w:val="000000" w:themeColor="text1"/>
                <w:sz w:val="24"/>
              </w:rPr>
              <w:t xml:space="preserve">1 </w:t>
            </w:r>
            <w:r>
              <w:rPr>
                <w:rFonts w:hAnsiTheme="minorEastAsia" w:eastAsiaTheme="minorEastAsia"/>
                <w:bCs/>
                <w:color w:val="000000" w:themeColor="text1"/>
                <w:sz w:val="24"/>
              </w:rPr>
              <w:t>次，每次监测</w:t>
            </w:r>
            <w:r>
              <w:rPr>
                <w:rFonts w:eastAsiaTheme="minorEastAsia"/>
                <w:bCs/>
                <w:color w:val="000000" w:themeColor="text1"/>
                <w:sz w:val="24"/>
              </w:rPr>
              <w:t xml:space="preserve">1 </w:t>
            </w:r>
            <w:r>
              <w:rPr>
                <w:rFonts w:hAnsiTheme="minorEastAsia" w:eastAsiaTheme="minorEastAsia"/>
                <w:bCs/>
                <w:color w:val="000000" w:themeColor="text1"/>
                <w:sz w:val="24"/>
              </w:rPr>
              <w:t>日，每日</w:t>
            </w:r>
            <w:r>
              <w:rPr>
                <w:rFonts w:eastAsiaTheme="minorEastAsia"/>
                <w:bCs/>
                <w:color w:val="000000" w:themeColor="text1"/>
                <w:sz w:val="24"/>
              </w:rPr>
              <w:t xml:space="preserve">2 </w:t>
            </w:r>
            <w:r>
              <w:rPr>
                <w:rFonts w:hAnsiTheme="minorEastAsia" w:eastAsiaTheme="minorEastAsia"/>
                <w:bCs/>
                <w:color w:val="000000" w:themeColor="text1"/>
                <w:sz w:val="24"/>
              </w:rPr>
              <w:t>次，昼夜各</w:t>
            </w:r>
            <w:r>
              <w:rPr>
                <w:rFonts w:eastAsiaTheme="minorEastAsia"/>
                <w:bCs/>
                <w:color w:val="000000" w:themeColor="text1"/>
                <w:sz w:val="24"/>
              </w:rPr>
              <w:t>1</w:t>
            </w:r>
            <w:r>
              <w:rPr>
                <w:rFonts w:hAnsiTheme="minorEastAsia" w:eastAsiaTheme="minorEastAsia"/>
                <w:bCs/>
                <w:color w:val="000000" w:themeColor="text1"/>
                <w:sz w:val="24"/>
              </w:rPr>
              <w:t>次</w:t>
            </w:r>
          </w:p>
          <w:p w14:paraId="1BD17744">
            <w:pPr>
              <w:pStyle w:val="8"/>
              <w:spacing w:after="0" w:line="360" w:lineRule="auto"/>
              <w:ind w:firstLine="480" w:firstLineChars="200"/>
              <w:rPr>
                <w:rFonts w:eastAsiaTheme="minorEastAsia"/>
                <w:bCs/>
                <w:color w:val="000000" w:themeColor="text1"/>
                <w:sz w:val="24"/>
              </w:rPr>
            </w:pPr>
            <w:r>
              <w:rPr>
                <w:rFonts w:hAnsiTheme="minorEastAsia" w:eastAsiaTheme="minorEastAsia"/>
                <w:bCs/>
                <w:color w:val="000000" w:themeColor="text1"/>
                <w:sz w:val="24"/>
              </w:rPr>
              <w:t>④监测和分析方法：采用《建筑施工场界环境噪声排放标准》（</w:t>
            </w:r>
            <w:r>
              <w:rPr>
                <w:rFonts w:eastAsiaTheme="minorEastAsia"/>
                <w:bCs/>
                <w:color w:val="000000" w:themeColor="text1"/>
                <w:sz w:val="24"/>
              </w:rPr>
              <w:t>GB12523-2011</w:t>
            </w:r>
            <w:r>
              <w:rPr>
                <w:rFonts w:hAnsiTheme="minorEastAsia" w:eastAsiaTheme="minorEastAsia"/>
                <w:bCs/>
                <w:color w:val="000000" w:themeColor="text1"/>
                <w:sz w:val="24"/>
              </w:rPr>
              <w:t>）。</w:t>
            </w:r>
          </w:p>
          <w:p w14:paraId="527C6A7A">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）运营期</w:t>
            </w:r>
          </w:p>
          <w:p w14:paraId="7658786A">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）水环境监测计划</w:t>
            </w:r>
          </w:p>
          <w:p w14:paraId="1293E003">
            <w:pPr>
              <w:spacing w:line="360" w:lineRule="auto"/>
              <w:ind w:firstLine="482" w:firstLineChars="200"/>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近期</w:t>
            </w:r>
          </w:p>
          <w:p w14:paraId="7D6E6CE1">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①监测点位：中水处理站进出口</w:t>
            </w:r>
          </w:p>
          <w:p w14:paraId="48D56A60">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②监测项目：</w:t>
            </w:r>
            <w:r>
              <w:rPr>
                <w:rFonts w:ascii="Times New Roman" w:hAnsi="Times New Roman" w:eastAsiaTheme="minorEastAsia"/>
                <w:color w:val="000000" w:themeColor="text1"/>
                <w:sz w:val="24"/>
                <w:szCs w:val="24"/>
              </w:rPr>
              <w:t>pH</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COD</w:t>
            </w:r>
            <w:r>
              <w:rPr>
                <w:rFonts w:ascii="Times New Roman" w:hAnsi="Times New Roman" w:eastAsiaTheme="minorEastAsia"/>
                <w:color w:val="000000" w:themeColor="text1"/>
                <w:sz w:val="24"/>
                <w:szCs w:val="24"/>
                <w:vertAlign w:val="subscript"/>
              </w:rPr>
              <w:t>cr</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BOD</w:t>
            </w:r>
            <w:r>
              <w:rPr>
                <w:rFonts w:ascii="Times New Roman" w:hAnsi="Times New Roman" w:eastAsiaTheme="minorEastAsia"/>
                <w:color w:val="000000" w:themeColor="text1"/>
                <w:sz w:val="24"/>
                <w:szCs w:val="24"/>
                <w:vertAlign w:val="subscript"/>
              </w:rPr>
              <w:t>5</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SS</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TN</w:t>
            </w:r>
            <w:r>
              <w:rPr>
                <w:rFonts w:ascii="Times New Roman" w:hAnsiTheme="minorEastAsia" w:eastAsiaTheme="minorEastAsia"/>
                <w:color w:val="000000" w:themeColor="text1"/>
                <w:sz w:val="24"/>
                <w:szCs w:val="24"/>
              </w:rPr>
              <w:t>、磷酸盐（以</w:t>
            </w:r>
            <w:r>
              <w:rPr>
                <w:rFonts w:ascii="Times New Roman" w:hAnsi="Times New Roman" w:eastAsiaTheme="minorEastAsia"/>
                <w:color w:val="000000" w:themeColor="text1"/>
                <w:sz w:val="24"/>
                <w:szCs w:val="24"/>
              </w:rPr>
              <w:t>P</w:t>
            </w:r>
            <w:r>
              <w:rPr>
                <w:rFonts w:ascii="Times New Roman" w:hAnsiTheme="minorEastAsia" w:eastAsiaTheme="minorEastAsia"/>
                <w:color w:val="000000" w:themeColor="text1"/>
                <w:sz w:val="24"/>
                <w:szCs w:val="24"/>
              </w:rPr>
              <w:t>计）、氨氮、总大肠菌群、动植物油共</w:t>
            </w:r>
            <w:r>
              <w:rPr>
                <w:rFonts w:ascii="Times New Roman" w:hAnsi="Times New Roman" w:eastAsiaTheme="minorEastAsia"/>
                <w:color w:val="000000" w:themeColor="text1"/>
                <w:sz w:val="24"/>
                <w:szCs w:val="24"/>
              </w:rPr>
              <w:t>9</w:t>
            </w:r>
            <w:r>
              <w:rPr>
                <w:rFonts w:ascii="Times New Roman" w:hAnsiTheme="minorEastAsia" w:eastAsiaTheme="minorEastAsia"/>
                <w:color w:val="000000" w:themeColor="text1"/>
                <w:sz w:val="24"/>
                <w:szCs w:val="24"/>
              </w:rPr>
              <w:t>项</w:t>
            </w:r>
          </w:p>
          <w:p w14:paraId="0DD00B57">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③监测频率和分析方法：</w:t>
            </w:r>
            <w:r>
              <w:rPr>
                <w:rFonts w:ascii="Times New Roman" w:hAnsiTheme="minorEastAsia" w:eastAsiaTheme="minorEastAsia"/>
                <w:color w:val="000000" w:themeColor="text1"/>
                <w:sz w:val="24"/>
              </w:rPr>
              <w:t>按</w:t>
            </w:r>
            <w:r>
              <w:rPr>
                <w:rFonts w:ascii="Times New Roman" w:hAnsiTheme="minorEastAsia" w:eastAsiaTheme="minorEastAsia"/>
                <w:bCs/>
                <w:color w:val="000000" w:themeColor="text1"/>
                <w:sz w:val="24"/>
              </w:rPr>
              <w:t>《排污单位自行监测技术指南</w:t>
            </w:r>
            <w:r>
              <w:rPr>
                <w:rFonts w:ascii="Times New Roman" w:hAnsi="Times New Roman" w:eastAsiaTheme="minorEastAsia"/>
                <w:bCs/>
                <w:color w:val="000000" w:themeColor="text1"/>
                <w:sz w:val="24"/>
              </w:rPr>
              <w:t xml:space="preserve"> </w:t>
            </w:r>
            <w:r>
              <w:rPr>
                <w:rFonts w:ascii="Times New Roman" w:hAnsiTheme="minorEastAsia" w:eastAsiaTheme="minorEastAsia"/>
                <w:bCs/>
                <w:color w:val="000000" w:themeColor="text1"/>
                <w:sz w:val="24"/>
              </w:rPr>
              <w:t>总则》</w:t>
            </w:r>
            <w:r>
              <w:rPr>
                <w:rFonts w:ascii="Times New Roman" w:hAnsiTheme="minorEastAsia" w:eastAsiaTheme="minorEastAsia"/>
                <w:color w:val="000000" w:themeColor="text1"/>
                <w:sz w:val="24"/>
              </w:rPr>
              <w:t>中相关规定的方法进行监测</w:t>
            </w:r>
          </w:p>
          <w:p w14:paraId="15210C93">
            <w:pPr>
              <w:spacing w:line="360" w:lineRule="auto"/>
              <w:ind w:firstLine="480"/>
              <w:rPr>
                <w:rFonts w:ascii="Times New Roman" w:hAnsi="Times New Roman" w:eastAsiaTheme="minorEastAsia"/>
                <w:b/>
                <w:bCs/>
                <w:color w:val="000000" w:themeColor="text1"/>
                <w:kern w:val="0"/>
                <w:sz w:val="24"/>
                <w:szCs w:val="24"/>
              </w:rPr>
            </w:pPr>
            <w:r>
              <w:rPr>
                <w:rFonts w:ascii="Times New Roman" w:hAnsiTheme="minorEastAsia" w:eastAsiaTheme="minorEastAsia"/>
                <w:b/>
                <w:bCs/>
                <w:color w:val="000000" w:themeColor="text1"/>
                <w:kern w:val="0"/>
                <w:sz w:val="24"/>
                <w:szCs w:val="24"/>
              </w:rPr>
              <w:t>远期</w:t>
            </w:r>
          </w:p>
          <w:p w14:paraId="09CAF5BC">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①监测点位：化粪池出口</w:t>
            </w:r>
          </w:p>
          <w:p w14:paraId="6301E022">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②监测项目：</w:t>
            </w:r>
            <w:r>
              <w:rPr>
                <w:rFonts w:ascii="Times New Roman" w:hAnsi="Times New Roman" w:eastAsiaTheme="minorEastAsia"/>
                <w:color w:val="000000" w:themeColor="text1"/>
                <w:sz w:val="24"/>
                <w:szCs w:val="24"/>
              </w:rPr>
              <w:t>pH</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COD</w:t>
            </w:r>
            <w:r>
              <w:rPr>
                <w:rFonts w:ascii="Times New Roman" w:hAnsi="Times New Roman" w:eastAsiaTheme="minorEastAsia"/>
                <w:color w:val="000000" w:themeColor="text1"/>
                <w:sz w:val="24"/>
                <w:szCs w:val="24"/>
                <w:vertAlign w:val="subscript"/>
              </w:rPr>
              <w:t>cr</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BOD</w:t>
            </w:r>
            <w:r>
              <w:rPr>
                <w:rFonts w:ascii="Times New Roman" w:hAnsi="Times New Roman" w:eastAsiaTheme="minorEastAsia"/>
                <w:color w:val="000000" w:themeColor="text1"/>
                <w:sz w:val="24"/>
                <w:szCs w:val="24"/>
                <w:vertAlign w:val="subscript"/>
              </w:rPr>
              <w:t>5</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SS</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TN</w:t>
            </w:r>
            <w:r>
              <w:rPr>
                <w:rFonts w:ascii="Times New Roman" w:hAnsiTheme="minorEastAsia" w:eastAsiaTheme="minorEastAsia"/>
                <w:color w:val="000000" w:themeColor="text1"/>
                <w:sz w:val="24"/>
                <w:szCs w:val="24"/>
              </w:rPr>
              <w:t>、磷酸盐（以</w:t>
            </w:r>
            <w:r>
              <w:rPr>
                <w:rFonts w:ascii="Times New Roman" w:hAnsi="Times New Roman" w:eastAsiaTheme="minorEastAsia"/>
                <w:color w:val="000000" w:themeColor="text1"/>
                <w:sz w:val="24"/>
                <w:szCs w:val="24"/>
              </w:rPr>
              <w:t>P</w:t>
            </w:r>
            <w:r>
              <w:rPr>
                <w:rFonts w:ascii="Times New Roman" w:hAnsiTheme="minorEastAsia" w:eastAsiaTheme="minorEastAsia"/>
                <w:color w:val="000000" w:themeColor="text1"/>
                <w:sz w:val="24"/>
                <w:szCs w:val="24"/>
              </w:rPr>
              <w:t>计）、氨氮、总大肠菌群、动植物油共</w:t>
            </w:r>
            <w:r>
              <w:rPr>
                <w:rFonts w:ascii="Times New Roman" w:hAnsi="Times New Roman" w:eastAsiaTheme="minorEastAsia"/>
                <w:color w:val="000000" w:themeColor="text1"/>
                <w:sz w:val="24"/>
                <w:szCs w:val="24"/>
              </w:rPr>
              <w:t>9</w:t>
            </w:r>
            <w:r>
              <w:rPr>
                <w:rFonts w:ascii="Times New Roman" w:hAnsiTheme="minorEastAsia" w:eastAsiaTheme="minorEastAsia"/>
                <w:color w:val="000000" w:themeColor="text1"/>
                <w:sz w:val="24"/>
                <w:szCs w:val="24"/>
              </w:rPr>
              <w:t>项</w:t>
            </w:r>
          </w:p>
          <w:p w14:paraId="038BC4F6">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③监测频率和分析方法：</w:t>
            </w:r>
            <w:r>
              <w:rPr>
                <w:rFonts w:ascii="Times New Roman" w:hAnsiTheme="minorEastAsia" w:eastAsiaTheme="minorEastAsia"/>
                <w:color w:val="000000" w:themeColor="text1"/>
                <w:sz w:val="24"/>
              </w:rPr>
              <w:t>按</w:t>
            </w:r>
            <w:r>
              <w:rPr>
                <w:rFonts w:ascii="Times New Roman" w:hAnsiTheme="minorEastAsia" w:eastAsiaTheme="minorEastAsia"/>
                <w:bCs/>
                <w:color w:val="000000" w:themeColor="text1"/>
                <w:sz w:val="24"/>
              </w:rPr>
              <w:t>《排污单位自行监测技术指南</w:t>
            </w:r>
            <w:r>
              <w:rPr>
                <w:rFonts w:ascii="Times New Roman" w:hAnsi="Times New Roman" w:eastAsiaTheme="minorEastAsia"/>
                <w:bCs/>
                <w:color w:val="000000" w:themeColor="text1"/>
                <w:sz w:val="24"/>
              </w:rPr>
              <w:t xml:space="preserve"> </w:t>
            </w:r>
            <w:r>
              <w:rPr>
                <w:rFonts w:ascii="Times New Roman" w:hAnsiTheme="minorEastAsia" w:eastAsiaTheme="minorEastAsia"/>
                <w:bCs/>
                <w:color w:val="000000" w:themeColor="text1"/>
                <w:sz w:val="24"/>
              </w:rPr>
              <w:t>总则》</w:t>
            </w:r>
            <w:r>
              <w:rPr>
                <w:rFonts w:ascii="Times New Roman" w:hAnsiTheme="minorEastAsia" w:eastAsiaTheme="minorEastAsia"/>
                <w:color w:val="000000" w:themeColor="text1"/>
                <w:sz w:val="24"/>
              </w:rPr>
              <w:t>中相关规定的方法进行监测</w:t>
            </w:r>
          </w:p>
          <w:p w14:paraId="227A62BC">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）声环境监测计划</w:t>
            </w:r>
          </w:p>
          <w:p w14:paraId="7D3D6648">
            <w:pPr>
              <w:spacing w:line="360" w:lineRule="auto"/>
              <w:ind w:firstLine="480" w:firstLineChars="200"/>
              <w:rPr>
                <w:rFonts w:ascii="Times New Roman" w:hAnsi="Times New Roman" w:eastAsiaTheme="minorEastAsia"/>
                <w:bCs/>
                <w:color w:val="000000" w:themeColor="text1"/>
                <w:sz w:val="24"/>
              </w:rPr>
            </w:pPr>
            <w:r>
              <w:rPr>
                <w:rFonts w:ascii="Times New Roman" w:hAnsiTheme="minorEastAsia" w:eastAsiaTheme="minorEastAsia"/>
                <w:color w:val="000000" w:themeColor="text1"/>
                <w:sz w:val="24"/>
                <w:szCs w:val="24"/>
              </w:rPr>
              <w:t>①监测点位：</w:t>
            </w:r>
            <w:r>
              <w:rPr>
                <w:rFonts w:ascii="Times New Roman" w:hAnsiTheme="minorEastAsia" w:eastAsiaTheme="minorEastAsia"/>
                <w:bCs/>
                <w:color w:val="000000" w:themeColor="text1"/>
                <w:sz w:val="24"/>
                <w:szCs w:val="24"/>
              </w:rPr>
              <w:t>项目区东、南、西、北边界</w:t>
            </w:r>
            <w:r>
              <w:rPr>
                <w:rFonts w:ascii="Times New Roman" w:hAnsi="Times New Roman" w:eastAsiaTheme="minorEastAsia"/>
                <w:bCs/>
                <w:color w:val="000000" w:themeColor="text1"/>
                <w:sz w:val="24"/>
                <w:szCs w:val="24"/>
              </w:rPr>
              <w:t>1m</w:t>
            </w:r>
            <w:r>
              <w:rPr>
                <w:rFonts w:ascii="Times New Roman" w:hAnsiTheme="minorEastAsia" w:eastAsiaTheme="minorEastAsia"/>
                <w:bCs/>
                <w:color w:val="000000" w:themeColor="text1"/>
                <w:sz w:val="24"/>
                <w:szCs w:val="24"/>
              </w:rPr>
              <w:t>处</w:t>
            </w:r>
          </w:p>
          <w:p w14:paraId="5971DB3B">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②监测项目：等效连续</w:t>
            </w:r>
            <w:r>
              <w:rPr>
                <w:rFonts w:ascii="Times New Roman" w:hAnsi="Times New Roman" w:eastAsiaTheme="minorEastAsia"/>
                <w:color w:val="000000" w:themeColor="text1"/>
                <w:sz w:val="24"/>
                <w:szCs w:val="24"/>
              </w:rPr>
              <w:t>A</w:t>
            </w:r>
            <w:r>
              <w:rPr>
                <w:rFonts w:ascii="Times New Roman" w:hAnsiTheme="minorEastAsia" w:eastAsiaTheme="minorEastAsia"/>
                <w:color w:val="000000" w:themeColor="text1"/>
                <w:sz w:val="24"/>
                <w:szCs w:val="24"/>
              </w:rPr>
              <w:t>声级</w:t>
            </w:r>
          </w:p>
          <w:p w14:paraId="2B0910B8">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③监测频率和分析方法：</w:t>
            </w:r>
            <w:r>
              <w:rPr>
                <w:rFonts w:ascii="Times New Roman" w:hAnsiTheme="minorEastAsia" w:eastAsiaTheme="minorEastAsia"/>
                <w:color w:val="000000" w:themeColor="text1"/>
                <w:sz w:val="24"/>
              </w:rPr>
              <w:t>按</w:t>
            </w:r>
            <w:r>
              <w:rPr>
                <w:rFonts w:ascii="Times New Roman" w:hAnsiTheme="minorEastAsia" w:eastAsiaTheme="minorEastAsia"/>
                <w:bCs/>
                <w:color w:val="000000" w:themeColor="text1"/>
                <w:sz w:val="24"/>
              </w:rPr>
              <w:t>《排污单位自行监测技术指南</w:t>
            </w:r>
            <w:r>
              <w:rPr>
                <w:rFonts w:ascii="Times New Roman" w:hAnsi="Times New Roman" w:eastAsiaTheme="minorEastAsia"/>
                <w:bCs/>
                <w:color w:val="000000" w:themeColor="text1"/>
                <w:sz w:val="24"/>
              </w:rPr>
              <w:t xml:space="preserve"> </w:t>
            </w:r>
            <w:r>
              <w:rPr>
                <w:rFonts w:ascii="Times New Roman" w:hAnsiTheme="minorEastAsia" w:eastAsiaTheme="minorEastAsia"/>
                <w:bCs/>
                <w:color w:val="000000" w:themeColor="text1"/>
                <w:sz w:val="24"/>
              </w:rPr>
              <w:t>总则》</w:t>
            </w:r>
            <w:r>
              <w:rPr>
                <w:rFonts w:ascii="Times New Roman" w:hAnsiTheme="minorEastAsia" w:eastAsiaTheme="minorEastAsia"/>
                <w:color w:val="000000" w:themeColor="text1"/>
                <w:sz w:val="24"/>
              </w:rPr>
              <w:t>中相关规定的方法进行监测</w:t>
            </w:r>
          </w:p>
          <w:p w14:paraId="6309D441">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）竣工验收</w:t>
            </w:r>
          </w:p>
          <w:p w14:paraId="70098201">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）水环境监测计划</w:t>
            </w:r>
          </w:p>
          <w:p w14:paraId="1AA1A247">
            <w:pPr>
              <w:spacing w:line="360" w:lineRule="auto"/>
              <w:ind w:firstLine="482" w:firstLineChars="200"/>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近期</w:t>
            </w:r>
          </w:p>
          <w:p w14:paraId="2E2EF2FA">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①监测点位：中水处理站进出口</w:t>
            </w:r>
          </w:p>
          <w:p w14:paraId="02E68A98">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②监测项目：</w:t>
            </w:r>
            <w:r>
              <w:rPr>
                <w:rFonts w:ascii="Times New Roman" w:hAnsi="Times New Roman" w:eastAsiaTheme="minorEastAsia"/>
                <w:color w:val="000000" w:themeColor="text1"/>
                <w:sz w:val="24"/>
                <w:szCs w:val="24"/>
              </w:rPr>
              <w:t>pH</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COD</w:t>
            </w:r>
            <w:r>
              <w:rPr>
                <w:rFonts w:ascii="Times New Roman" w:hAnsi="Times New Roman" w:eastAsiaTheme="minorEastAsia"/>
                <w:color w:val="000000" w:themeColor="text1"/>
                <w:sz w:val="24"/>
                <w:szCs w:val="24"/>
                <w:vertAlign w:val="subscript"/>
              </w:rPr>
              <w:t>cr</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BOD</w:t>
            </w:r>
            <w:r>
              <w:rPr>
                <w:rFonts w:ascii="Times New Roman" w:hAnsi="Times New Roman" w:eastAsiaTheme="minorEastAsia"/>
                <w:color w:val="000000" w:themeColor="text1"/>
                <w:sz w:val="24"/>
                <w:szCs w:val="24"/>
                <w:vertAlign w:val="subscript"/>
              </w:rPr>
              <w:t>5</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SS</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TN</w:t>
            </w:r>
            <w:r>
              <w:rPr>
                <w:rFonts w:ascii="Times New Roman" w:hAnsiTheme="minorEastAsia" w:eastAsiaTheme="minorEastAsia"/>
                <w:color w:val="000000" w:themeColor="text1"/>
                <w:sz w:val="24"/>
                <w:szCs w:val="24"/>
              </w:rPr>
              <w:t>、磷酸盐（以</w:t>
            </w:r>
            <w:r>
              <w:rPr>
                <w:rFonts w:ascii="Times New Roman" w:hAnsi="Times New Roman" w:eastAsiaTheme="minorEastAsia"/>
                <w:color w:val="000000" w:themeColor="text1"/>
                <w:sz w:val="24"/>
                <w:szCs w:val="24"/>
              </w:rPr>
              <w:t>P</w:t>
            </w:r>
            <w:r>
              <w:rPr>
                <w:rFonts w:ascii="Times New Roman" w:hAnsiTheme="minorEastAsia" w:eastAsiaTheme="minorEastAsia"/>
                <w:color w:val="000000" w:themeColor="text1"/>
                <w:sz w:val="24"/>
                <w:szCs w:val="24"/>
              </w:rPr>
              <w:t>计）、氨氮、总大肠菌群、动植物油共</w:t>
            </w:r>
            <w:r>
              <w:rPr>
                <w:rFonts w:ascii="Times New Roman" w:hAnsi="Times New Roman" w:eastAsiaTheme="minorEastAsia"/>
                <w:color w:val="000000" w:themeColor="text1"/>
                <w:sz w:val="24"/>
                <w:szCs w:val="24"/>
              </w:rPr>
              <w:t>9</w:t>
            </w:r>
            <w:r>
              <w:rPr>
                <w:rFonts w:ascii="Times New Roman" w:hAnsiTheme="minorEastAsia" w:eastAsiaTheme="minorEastAsia"/>
                <w:color w:val="000000" w:themeColor="text1"/>
                <w:sz w:val="24"/>
                <w:szCs w:val="24"/>
              </w:rPr>
              <w:t>项</w:t>
            </w:r>
          </w:p>
          <w:p w14:paraId="7412AE27">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③监测频率：</w:t>
            </w:r>
            <w:r>
              <w:rPr>
                <w:rFonts w:ascii="Times New Roman" w:hAnsiTheme="minorEastAsia" w:eastAsiaTheme="minorEastAsia"/>
                <w:bCs/>
                <w:color w:val="000000" w:themeColor="text1"/>
                <w:sz w:val="24"/>
                <w:szCs w:val="24"/>
              </w:rPr>
              <w:t>每次连续监测</w:t>
            </w:r>
            <w:r>
              <w:rPr>
                <w:rFonts w:ascii="Times New Roman" w:hAnsi="Times New Roman" w:eastAsiaTheme="minorEastAsia"/>
                <w:bCs/>
                <w:color w:val="000000" w:themeColor="text1"/>
                <w:sz w:val="24"/>
                <w:szCs w:val="24"/>
              </w:rPr>
              <w:t>2</w:t>
            </w:r>
            <w:r>
              <w:rPr>
                <w:rFonts w:ascii="Times New Roman" w:hAnsiTheme="minorEastAsia" w:eastAsiaTheme="minorEastAsia"/>
                <w:bCs/>
                <w:color w:val="000000" w:themeColor="text1"/>
                <w:sz w:val="24"/>
                <w:szCs w:val="24"/>
              </w:rPr>
              <w:t>天，每天监测</w:t>
            </w:r>
            <w:r>
              <w:rPr>
                <w:rFonts w:ascii="Times New Roman" w:hAnsi="Times New Roman" w:eastAsiaTheme="minorEastAsia"/>
                <w:bCs/>
                <w:color w:val="000000" w:themeColor="text1"/>
                <w:sz w:val="24"/>
                <w:szCs w:val="24"/>
              </w:rPr>
              <w:t>3</w:t>
            </w:r>
            <w:r>
              <w:rPr>
                <w:rFonts w:ascii="Times New Roman" w:hAnsiTheme="minorEastAsia" w:eastAsiaTheme="minorEastAsia"/>
                <w:bCs/>
                <w:color w:val="000000" w:themeColor="text1"/>
                <w:sz w:val="24"/>
                <w:szCs w:val="24"/>
              </w:rPr>
              <w:t>次</w:t>
            </w:r>
          </w:p>
          <w:p w14:paraId="728AE7EC">
            <w:pPr>
              <w:spacing w:line="360" w:lineRule="auto"/>
              <w:ind w:firstLine="480"/>
              <w:rPr>
                <w:rFonts w:ascii="Times New Roman" w:hAnsi="Times New Roman" w:eastAsiaTheme="minorEastAsia"/>
                <w:bCs/>
                <w:color w:val="000000" w:themeColor="text1"/>
                <w:kern w:val="0"/>
                <w:sz w:val="24"/>
                <w:szCs w:val="24"/>
              </w:rPr>
            </w:pPr>
            <w:r>
              <w:rPr>
                <w:rFonts w:ascii="Times New Roman" w:hAnsiTheme="minorEastAsia" w:eastAsiaTheme="minorEastAsia"/>
                <w:color w:val="000000" w:themeColor="text1"/>
                <w:sz w:val="24"/>
                <w:szCs w:val="24"/>
              </w:rPr>
              <w:t>④监测和分析方法：</w:t>
            </w:r>
            <w:r>
              <w:rPr>
                <w:rFonts w:ascii="Times New Roman" w:hAnsiTheme="minorEastAsia" w:eastAsiaTheme="minorEastAsia"/>
                <w:bCs/>
                <w:color w:val="000000" w:themeColor="text1"/>
                <w:kern w:val="0"/>
                <w:sz w:val="24"/>
                <w:szCs w:val="24"/>
              </w:rPr>
              <w:t>《城市污水再生利用</w:t>
            </w:r>
            <w:r>
              <w:rPr>
                <w:rFonts w:ascii="Times New Roman" w:hAnsi="Times New Roman" w:eastAsiaTheme="minorEastAsia"/>
                <w:bCs/>
                <w:color w:val="000000" w:themeColor="text1"/>
                <w:kern w:val="0"/>
                <w:sz w:val="24"/>
                <w:szCs w:val="24"/>
              </w:rPr>
              <w:t xml:space="preserve"> </w:t>
            </w:r>
            <w:r>
              <w:rPr>
                <w:rFonts w:ascii="Times New Roman" w:hAnsiTheme="minorEastAsia" w:eastAsiaTheme="minorEastAsia"/>
                <w:bCs/>
                <w:color w:val="000000" w:themeColor="text1"/>
                <w:kern w:val="0"/>
                <w:sz w:val="24"/>
                <w:szCs w:val="24"/>
              </w:rPr>
              <w:t>城市杂用水水质》（</w:t>
            </w:r>
            <w:r>
              <w:rPr>
                <w:rFonts w:ascii="Times New Roman" w:hAnsi="Times New Roman" w:eastAsiaTheme="minorEastAsia"/>
                <w:bCs/>
                <w:color w:val="000000" w:themeColor="text1"/>
                <w:kern w:val="0"/>
                <w:sz w:val="24"/>
                <w:szCs w:val="24"/>
              </w:rPr>
              <w:t>GB/T18920-2002</w:t>
            </w:r>
            <w:r>
              <w:rPr>
                <w:rFonts w:ascii="Times New Roman" w:hAnsiTheme="minorEastAsia" w:eastAsiaTheme="minorEastAsia"/>
                <w:bCs/>
                <w:color w:val="000000" w:themeColor="text1"/>
                <w:kern w:val="0"/>
                <w:sz w:val="24"/>
                <w:szCs w:val="24"/>
              </w:rPr>
              <w:t>）及《城镇污水处理厂污染物排放标准》（</w:t>
            </w:r>
            <w:r>
              <w:rPr>
                <w:rFonts w:ascii="Times New Roman" w:hAnsi="Times New Roman" w:eastAsiaTheme="minorEastAsia"/>
                <w:bCs/>
                <w:color w:val="000000" w:themeColor="text1"/>
                <w:kern w:val="0"/>
                <w:sz w:val="24"/>
                <w:szCs w:val="24"/>
              </w:rPr>
              <w:t>GB18918-2002</w:t>
            </w:r>
            <w:r>
              <w:rPr>
                <w:rFonts w:ascii="Times New Roman" w:hAnsiTheme="minorEastAsia" w:eastAsiaTheme="minorEastAsia"/>
                <w:bCs/>
                <w:color w:val="000000" w:themeColor="text1"/>
                <w:kern w:val="0"/>
                <w:sz w:val="24"/>
                <w:szCs w:val="24"/>
              </w:rPr>
              <w:t>）</w:t>
            </w:r>
          </w:p>
          <w:p w14:paraId="459940ED">
            <w:pPr>
              <w:spacing w:line="360" w:lineRule="auto"/>
              <w:ind w:firstLine="480"/>
              <w:rPr>
                <w:rFonts w:ascii="Times New Roman" w:hAnsi="Times New Roman" w:eastAsiaTheme="minorEastAsia"/>
                <w:b/>
                <w:bCs/>
                <w:color w:val="000000" w:themeColor="text1"/>
                <w:kern w:val="0"/>
                <w:sz w:val="24"/>
                <w:szCs w:val="24"/>
              </w:rPr>
            </w:pPr>
            <w:r>
              <w:rPr>
                <w:rFonts w:ascii="Times New Roman" w:hAnsiTheme="minorEastAsia" w:eastAsiaTheme="minorEastAsia"/>
                <w:b/>
                <w:bCs/>
                <w:color w:val="000000" w:themeColor="text1"/>
                <w:kern w:val="0"/>
                <w:sz w:val="24"/>
                <w:szCs w:val="24"/>
              </w:rPr>
              <w:t>远期</w:t>
            </w:r>
          </w:p>
          <w:p w14:paraId="34980A92">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①监测点位：化粪池出口</w:t>
            </w:r>
          </w:p>
          <w:p w14:paraId="1AE1FBE7">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②监测项目：</w:t>
            </w:r>
            <w:r>
              <w:rPr>
                <w:rFonts w:ascii="Times New Roman" w:hAnsi="Times New Roman" w:eastAsiaTheme="minorEastAsia"/>
                <w:color w:val="000000" w:themeColor="text1"/>
                <w:sz w:val="24"/>
                <w:szCs w:val="24"/>
              </w:rPr>
              <w:t>pH</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COD</w:t>
            </w:r>
            <w:r>
              <w:rPr>
                <w:rFonts w:ascii="Times New Roman" w:hAnsi="Times New Roman" w:eastAsiaTheme="minorEastAsia"/>
                <w:color w:val="000000" w:themeColor="text1"/>
                <w:sz w:val="24"/>
                <w:szCs w:val="24"/>
                <w:vertAlign w:val="subscript"/>
              </w:rPr>
              <w:t>cr</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BOD</w:t>
            </w:r>
            <w:r>
              <w:rPr>
                <w:rFonts w:ascii="Times New Roman" w:hAnsi="Times New Roman" w:eastAsiaTheme="minorEastAsia"/>
                <w:color w:val="000000" w:themeColor="text1"/>
                <w:sz w:val="24"/>
                <w:szCs w:val="24"/>
                <w:vertAlign w:val="subscript"/>
              </w:rPr>
              <w:t>5</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SS</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TN</w:t>
            </w:r>
            <w:r>
              <w:rPr>
                <w:rFonts w:ascii="Times New Roman" w:hAnsiTheme="minorEastAsia" w:eastAsiaTheme="minorEastAsia"/>
                <w:color w:val="000000" w:themeColor="text1"/>
                <w:sz w:val="24"/>
                <w:szCs w:val="24"/>
              </w:rPr>
              <w:t>、磷酸盐（以</w:t>
            </w:r>
            <w:r>
              <w:rPr>
                <w:rFonts w:ascii="Times New Roman" w:hAnsi="Times New Roman" w:eastAsiaTheme="minorEastAsia"/>
                <w:color w:val="000000" w:themeColor="text1"/>
                <w:sz w:val="24"/>
                <w:szCs w:val="24"/>
              </w:rPr>
              <w:t>P</w:t>
            </w:r>
            <w:r>
              <w:rPr>
                <w:rFonts w:ascii="Times New Roman" w:hAnsiTheme="minorEastAsia" w:eastAsiaTheme="minorEastAsia"/>
                <w:color w:val="000000" w:themeColor="text1"/>
                <w:sz w:val="24"/>
                <w:szCs w:val="24"/>
              </w:rPr>
              <w:t>计）、氨氮、总大肠菌群、动植物油共</w:t>
            </w:r>
            <w:r>
              <w:rPr>
                <w:rFonts w:ascii="Times New Roman" w:hAnsi="Times New Roman" w:eastAsiaTheme="minorEastAsia"/>
                <w:color w:val="000000" w:themeColor="text1"/>
                <w:sz w:val="24"/>
                <w:szCs w:val="24"/>
              </w:rPr>
              <w:t>9</w:t>
            </w:r>
            <w:r>
              <w:rPr>
                <w:rFonts w:ascii="Times New Roman" w:hAnsiTheme="minorEastAsia" w:eastAsiaTheme="minorEastAsia"/>
                <w:color w:val="000000" w:themeColor="text1"/>
                <w:sz w:val="24"/>
                <w:szCs w:val="24"/>
              </w:rPr>
              <w:t>项</w:t>
            </w:r>
          </w:p>
          <w:p w14:paraId="68849844">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③监测频率：</w:t>
            </w:r>
            <w:r>
              <w:rPr>
                <w:rFonts w:ascii="Times New Roman" w:hAnsiTheme="minorEastAsia" w:eastAsiaTheme="minorEastAsia"/>
                <w:bCs/>
                <w:color w:val="000000" w:themeColor="text1"/>
                <w:sz w:val="24"/>
                <w:szCs w:val="24"/>
              </w:rPr>
              <w:t>每次连续监测</w:t>
            </w:r>
            <w:r>
              <w:rPr>
                <w:rFonts w:ascii="Times New Roman" w:hAnsi="Times New Roman" w:eastAsiaTheme="minorEastAsia"/>
                <w:bCs/>
                <w:color w:val="000000" w:themeColor="text1"/>
                <w:sz w:val="24"/>
                <w:szCs w:val="24"/>
              </w:rPr>
              <w:t>2</w:t>
            </w:r>
            <w:r>
              <w:rPr>
                <w:rFonts w:ascii="Times New Roman" w:hAnsiTheme="minorEastAsia" w:eastAsiaTheme="minorEastAsia"/>
                <w:bCs/>
                <w:color w:val="000000" w:themeColor="text1"/>
                <w:sz w:val="24"/>
                <w:szCs w:val="24"/>
              </w:rPr>
              <w:t>天，每天监测</w:t>
            </w:r>
            <w:r>
              <w:rPr>
                <w:rFonts w:ascii="Times New Roman" w:hAnsi="Times New Roman" w:eastAsiaTheme="minorEastAsia"/>
                <w:bCs/>
                <w:color w:val="000000" w:themeColor="text1"/>
                <w:sz w:val="24"/>
                <w:szCs w:val="24"/>
              </w:rPr>
              <w:t>3</w:t>
            </w:r>
            <w:r>
              <w:rPr>
                <w:rFonts w:ascii="Times New Roman" w:hAnsiTheme="minorEastAsia" w:eastAsiaTheme="minorEastAsia"/>
                <w:bCs/>
                <w:color w:val="000000" w:themeColor="text1"/>
                <w:sz w:val="24"/>
                <w:szCs w:val="24"/>
              </w:rPr>
              <w:t>次</w:t>
            </w:r>
          </w:p>
          <w:p w14:paraId="60616E5B">
            <w:pPr>
              <w:spacing w:line="360" w:lineRule="auto"/>
              <w:ind w:firstLine="480"/>
              <w:rPr>
                <w:rFonts w:ascii="Times New Roman" w:hAnsi="Times New Roman" w:eastAsiaTheme="minorEastAsia"/>
                <w:bCs/>
                <w:color w:val="000000" w:themeColor="text1"/>
                <w:kern w:val="0"/>
                <w:sz w:val="24"/>
                <w:szCs w:val="24"/>
              </w:rPr>
            </w:pPr>
            <w:r>
              <w:rPr>
                <w:rFonts w:ascii="Times New Roman" w:hAnsiTheme="minorEastAsia" w:eastAsiaTheme="minorEastAsia"/>
                <w:color w:val="000000" w:themeColor="text1"/>
                <w:sz w:val="24"/>
                <w:szCs w:val="24"/>
              </w:rPr>
              <w:t>④监测和分析方法：</w:t>
            </w:r>
            <w:r>
              <w:rPr>
                <w:rFonts w:ascii="Times New Roman" w:hAnsiTheme="minorEastAsia" w:eastAsiaTheme="minorEastAsia"/>
                <w:bCs/>
                <w:color w:val="000000" w:themeColor="text1"/>
                <w:kern w:val="0"/>
                <w:sz w:val="24"/>
                <w:szCs w:val="24"/>
              </w:rPr>
              <w:t>《污水综合排放标准》（</w:t>
            </w:r>
            <w:r>
              <w:rPr>
                <w:rFonts w:ascii="Times New Roman" w:hAnsi="Times New Roman" w:eastAsiaTheme="minorEastAsia"/>
                <w:bCs/>
                <w:color w:val="000000" w:themeColor="text1"/>
                <w:kern w:val="0"/>
                <w:sz w:val="24"/>
                <w:szCs w:val="24"/>
              </w:rPr>
              <w:t>GB8978-1996</w:t>
            </w:r>
            <w:r>
              <w:rPr>
                <w:rFonts w:ascii="Times New Roman" w:hAnsiTheme="minorEastAsia" w:eastAsiaTheme="minorEastAsia"/>
                <w:bCs/>
                <w:color w:val="000000" w:themeColor="text1"/>
                <w:kern w:val="0"/>
                <w:sz w:val="24"/>
                <w:szCs w:val="24"/>
              </w:rPr>
              <w:t>）及《污水排入城镇下水道水质标准》（</w:t>
            </w:r>
            <w:r>
              <w:rPr>
                <w:rFonts w:ascii="Times New Roman" w:hAnsi="Times New Roman" w:eastAsiaTheme="minorEastAsia"/>
                <w:bCs/>
                <w:color w:val="000000" w:themeColor="text1"/>
                <w:kern w:val="0"/>
                <w:sz w:val="24"/>
                <w:szCs w:val="24"/>
              </w:rPr>
              <w:t>CJ343-2010</w:t>
            </w:r>
            <w:r>
              <w:rPr>
                <w:rFonts w:ascii="Times New Roman" w:hAnsiTheme="minorEastAsia" w:eastAsiaTheme="minorEastAsia"/>
                <w:bCs/>
                <w:color w:val="000000" w:themeColor="text1"/>
                <w:kern w:val="0"/>
                <w:sz w:val="24"/>
                <w:szCs w:val="24"/>
              </w:rPr>
              <w:t>）</w:t>
            </w:r>
          </w:p>
          <w:p w14:paraId="51BCA0B1">
            <w:pPr>
              <w:spacing w:line="360" w:lineRule="auto"/>
              <w:ind w:firstLine="480" w:firstLineChars="200"/>
              <w:rPr>
                <w:rFonts w:ascii="Times New Roman" w:hAnsi="Times New Roman" w:eastAsiaTheme="minorEastAsia"/>
                <w:color w:val="000000" w:themeColor="text1"/>
                <w:sz w:val="24"/>
                <w:szCs w:val="24"/>
              </w:rPr>
            </w:pP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）声环境监测计划</w:t>
            </w:r>
          </w:p>
          <w:p w14:paraId="61080532">
            <w:pPr>
              <w:spacing w:line="360" w:lineRule="auto"/>
              <w:ind w:firstLine="480" w:firstLineChars="200"/>
              <w:rPr>
                <w:rFonts w:ascii="Times New Roman" w:hAnsi="Times New Roman" w:eastAsiaTheme="minorEastAsia"/>
                <w:bCs/>
                <w:color w:val="000000" w:themeColor="text1"/>
                <w:sz w:val="24"/>
              </w:rPr>
            </w:pPr>
            <w:r>
              <w:rPr>
                <w:rFonts w:ascii="Times New Roman" w:hAnsiTheme="minorEastAsia" w:eastAsiaTheme="minorEastAsia"/>
                <w:color w:val="000000" w:themeColor="text1"/>
                <w:sz w:val="24"/>
                <w:szCs w:val="24"/>
              </w:rPr>
              <w:t>①监测点位：</w:t>
            </w:r>
            <w:r>
              <w:rPr>
                <w:rFonts w:ascii="Times New Roman" w:hAnsiTheme="minorEastAsia" w:eastAsiaTheme="minorEastAsia"/>
                <w:bCs/>
                <w:color w:val="000000" w:themeColor="text1"/>
                <w:sz w:val="24"/>
                <w:szCs w:val="24"/>
              </w:rPr>
              <w:t>项目区东、南、西、北边界</w:t>
            </w:r>
            <w:r>
              <w:rPr>
                <w:rFonts w:ascii="Times New Roman" w:hAnsi="Times New Roman" w:eastAsiaTheme="minorEastAsia"/>
                <w:bCs/>
                <w:color w:val="000000" w:themeColor="text1"/>
                <w:sz w:val="24"/>
                <w:szCs w:val="24"/>
              </w:rPr>
              <w:t>1m</w:t>
            </w:r>
            <w:r>
              <w:rPr>
                <w:rFonts w:ascii="Times New Roman" w:hAnsiTheme="minorEastAsia" w:eastAsiaTheme="minorEastAsia"/>
                <w:bCs/>
                <w:color w:val="000000" w:themeColor="text1"/>
                <w:sz w:val="24"/>
                <w:szCs w:val="24"/>
              </w:rPr>
              <w:t>处</w:t>
            </w:r>
          </w:p>
          <w:p w14:paraId="35E03F89">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②监测项目：等效连续</w:t>
            </w:r>
            <w:r>
              <w:rPr>
                <w:rFonts w:ascii="Times New Roman" w:hAnsi="Times New Roman" w:eastAsiaTheme="minorEastAsia"/>
                <w:color w:val="000000" w:themeColor="text1"/>
                <w:sz w:val="24"/>
                <w:szCs w:val="24"/>
              </w:rPr>
              <w:t>A</w:t>
            </w:r>
            <w:r>
              <w:rPr>
                <w:rFonts w:ascii="Times New Roman" w:hAnsiTheme="minorEastAsia" w:eastAsiaTheme="minorEastAsia"/>
                <w:color w:val="000000" w:themeColor="text1"/>
                <w:sz w:val="24"/>
                <w:szCs w:val="24"/>
              </w:rPr>
              <w:t>声级</w:t>
            </w:r>
          </w:p>
          <w:p w14:paraId="3F9FF448">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③监测频率：每次</w:t>
            </w:r>
            <w:r>
              <w:rPr>
                <w:rFonts w:ascii="Times New Roman" w:hAnsiTheme="minorEastAsia" w:eastAsiaTheme="minorEastAsia"/>
                <w:bCs/>
                <w:color w:val="000000" w:themeColor="text1"/>
                <w:sz w:val="24"/>
                <w:szCs w:val="24"/>
              </w:rPr>
              <w:t>连续监测</w:t>
            </w:r>
            <w:r>
              <w:rPr>
                <w:rFonts w:ascii="Times New Roman" w:hAnsi="Times New Roman" w:eastAsiaTheme="minorEastAsia"/>
                <w:bCs/>
                <w:color w:val="000000" w:themeColor="text1"/>
                <w:sz w:val="24"/>
                <w:szCs w:val="24"/>
              </w:rPr>
              <w:t>2</w:t>
            </w:r>
            <w:r>
              <w:rPr>
                <w:rFonts w:ascii="Times New Roman" w:hAnsiTheme="minorEastAsia" w:eastAsiaTheme="minorEastAsia"/>
                <w:bCs/>
                <w:color w:val="000000" w:themeColor="text1"/>
                <w:sz w:val="24"/>
                <w:szCs w:val="24"/>
              </w:rPr>
              <w:t>天，每天昼夜各监测</w:t>
            </w:r>
            <w:r>
              <w:rPr>
                <w:rFonts w:ascii="Times New Roman" w:hAnsi="Times New Roman" w:eastAsiaTheme="minorEastAsia"/>
                <w:bCs/>
                <w:color w:val="000000" w:themeColor="text1"/>
                <w:sz w:val="24"/>
                <w:szCs w:val="24"/>
              </w:rPr>
              <w:t>1</w:t>
            </w:r>
            <w:r>
              <w:rPr>
                <w:rFonts w:ascii="Times New Roman" w:hAnsiTheme="minorEastAsia" w:eastAsiaTheme="minorEastAsia"/>
                <w:bCs/>
                <w:color w:val="000000" w:themeColor="text1"/>
                <w:sz w:val="24"/>
                <w:szCs w:val="24"/>
              </w:rPr>
              <w:t>次</w:t>
            </w:r>
          </w:p>
          <w:p w14:paraId="3852C37C">
            <w:pPr>
              <w:spacing w:line="360" w:lineRule="auto"/>
              <w:ind w:firstLine="48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④监测和分析方法：厂界噪声按</w:t>
            </w:r>
            <w:r>
              <w:rPr>
                <w:rFonts w:ascii="Times New Roman" w:hAnsiTheme="minorEastAsia" w:eastAsiaTheme="minorEastAsia"/>
                <w:color w:val="000000" w:themeColor="text1"/>
                <w:sz w:val="24"/>
              </w:rPr>
              <w:t>《社会生活环境噪声排放标准》（</w:t>
            </w:r>
            <w:r>
              <w:rPr>
                <w:rFonts w:ascii="Times New Roman" w:hAnsi="Times New Roman" w:eastAsiaTheme="minorEastAsia"/>
                <w:color w:val="000000" w:themeColor="text1"/>
                <w:sz w:val="24"/>
              </w:rPr>
              <w:t>GB27137-2008</w:t>
            </w:r>
            <w:r>
              <w:rPr>
                <w:rFonts w:ascii="Times New Roman" w:hAnsiTheme="minorEastAsia" w:eastAsiaTheme="minorEastAsia"/>
                <w:color w:val="000000" w:themeColor="text1"/>
                <w:sz w:val="24"/>
              </w:rPr>
              <w:t>）</w:t>
            </w:r>
          </w:p>
          <w:p w14:paraId="3C9142CB">
            <w:pPr>
              <w:spacing w:line="360" w:lineRule="auto"/>
              <w:ind w:firstLine="48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施工期及运营期具体监测计划见表</w:t>
            </w:r>
            <w:r>
              <w:rPr>
                <w:rFonts w:ascii="Times New Roman" w:hAnsi="Times New Roman" w:eastAsiaTheme="minorEastAsia"/>
                <w:color w:val="000000" w:themeColor="text1"/>
                <w:sz w:val="24"/>
              </w:rPr>
              <w:t>7-</w:t>
            </w:r>
            <w:r>
              <w:rPr>
                <w:rFonts w:hint="eastAsia" w:ascii="Times New Roman" w:hAnsi="Times New Roman" w:eastAsiaTheme="minorEastAsia"/>
                <w:color w:val="000000" w:themeColor="text1"/>
                <w:sz w:val="24"/>
              </w:rPr>
              <w:t>28</w:t>
            </w:r>
            <w:r>
              <w:rPr>
                <w:rFonts w:ascii="Times New Roman" w:hAnsiTheme="minorEastAsia" w:eastAsiaTheme="minorEastAsia"/>
                <w:color w:val="000000" w:themeColor="text1"/>
                <w:sz w:val="24"/>
              </w:rPr>
              <w:t>。</w:t>
            </w:r>
          </w:p>
          <w:p w14:paraId="4C5030FF">
            <w:pPr>
              <w:spacing w:line="360" w:lineRule="auto"/>
              <w:jc w:val="center"/>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表</w:t>
            </w:r>
            <w:r>
              <w:rPr>
                <w:rFonts w:ascii="Times New Roman" w:hAnsi="Times New Roman" w:eastAsiaTheme="minorEastAsia"/>
                <w:b/>
                <w:color w:val="000000" w:themeColor="text1"/>
                <w:sz w:val="24"/>
                <w:szCs w:val="24"/>
              </w:rPr>
              <w:t>7-2</w:t>
            </w:r>
            <w:r>
              <w:rPr>
                <w:rFonts w:hint="eastAsia" w:ascii="Times New Roman" w:hAnsi="Times New Roman" w:eastAsiaTheme="minorEastAsia"/>
                <w:b/>
                <w:color w:val="000000" w:themeColor="text1"/>
                <w:sz w:val="24"/>
                <w:szCs w:val="24"/>
              </w:rPr>
              <w:t>8</w:t>
            </w:r>
            <w:r>
              <w:rPr>
                <w:rFonts w:ascii="Times New Roman" w:hAnsi="Times New Roman" w:eastAsiaTheme="minorEastAsia"/>
                <w:b/>
                <w:color w:val="000000" w:themeColor="text1"/>
                <w:sz w:val="24"/>
                <w:szCs w:val="24"/>
              </w:rPr>
              <w:t xml:space="preserve">  </w:t>
            </w:r>
            <w:r>
              <w:rPr>
                <w:rFonts w:ascii="Times New Roman" w:hAnsiTheme="minorEastAsia" w:eastAsiaTheme="minorEastAsia"/>
                <w:b/>
                <w:color w:val="000000" w:themeColor="text1"/>
                <w:sz w:val="24"/>
                <w:szCs w:val="24"/>
              </w:rPr>
              <w:t>环境监测计划一览表</w:t>
            </w:r>
          </w:p>
          <w:tbl>
            <w:tblPr>
              <w:tblStyle w:val="24"/>
              <w:tblW w:w="8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691"/>
              <w:gridCol w:w="457"/>
              <w:gridCol w:w="1267"/>
              <w:gridCol w:w="1197"/>
              <w:gridCol w:w="1501"/>
              <w:gridCol w:w="2130"/>
              <w:gridCol w:w="426"/>
              <w:gridCol w:w="434"/>
            </w:tblGrid>
            <w:tr w14:paraId="68D9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Align w:val="center"/>
                </w:tcPr>
                <w:p w14:paraId="4CAE20FA">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监测</w:t>
                  </w:r>
                </w:p>
                <w:p w14:paraId="42A2160B">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时段</w:t>
                  </w:r>
                </w:p>
              </w:tc>
              <w:tc>
                <w:tcPr>
                  <w:tcW w:w="691" w:type="dxa"/>
                  <w:vAlign w:val="center"/>
                </w:tcPr>
                <w:p w14:paraId="0354E4A5">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监测计划</w:t>
                  </w:r>
                </w:p>
              </w:tc>
              <w:tc>
                <w:tcPr>
                  <w:tcW w:w="457" w:type="dxa"/>
                  <w:vAlign w:val="center"/>
                </w:tcPr>
                <w:p w14:paraId="7657AE75">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监测</w:t>
                  </w:r>
                </w:p>
                <w:p w14:paraId="6E6D6302">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项目</w:t>
                  </w:r>
                </w:p>
              </w:tc>
              <w:tc>
                <w:tcPr>
                  <w:tcW w:w="1267" w:type="dxa"/>
                  <w:vAlign w:val="center"/>
                </w:tcPr>
                <w:p w14:paraId="2943D727">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监测点</w:t>
                  </w:r>
                </w:p>
              </w:tc>
              <w:tc>
                <w:tcPr>
                  <w:tcW w:w="1197" w:type="dxa"/>
                  <w:vAlign w:val="center"/>
                </w:tcPr>
                <w:p w14:paraId="27EE8593">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监测参数</w:t>
                  </w:r>
                </w:p>
              </w:tc>
              <w:tc>
                <w:tcPr>
                  <w:tcW w:w="1501" w:type="dxa"/>
                  <w:vAlign w:val="center"/>
                </w:tcPr>
                <w:p w14:paraId="2D04B46B">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频率</w:t>
                  </w:r>
                </w:p>
              </w:tc>
              <w:tc>
                <w:tcPr>
                  <w:tcW w:w="2130" w:type="dxa"/>
                  <w:vAlign w:val="center"/>
                </w:tcPr>
                <w:p w14:paraId="2D7B06B7">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执行标准</w:t>
                  </w:r>
                </w:p>
              </w:tc>
              <w:tc>
                <w:tcPr>
                  <w:tcW w:w="426" w:type="dxa"/>
                  <w:vAlign w:val="center"/>
                </w:tcPr>
                <w:p w14:paraId="05437225">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实施单位</w:t>
                  </w:r>
                </w:p>
              </w:tc>
              <w:tc>
                <w:tcPr>
                  <w:tcW w:w="434" w:type="dxa"/>
                  <w:vAlign w:val="center"/>
                </w:tcPr>
                <w:p w14:paraId="328918D1">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监督部门</w:t>
                  </w:r>
                </w:p>
              </w:tc>
            </w:tr>
            <w:tr w14:paraId="2E56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Align w:val="center"/>
                </w:tcPr>
                <w:p w14:paraId="4847EF9B">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施</w:t>
                  </w:r>
                </w:p>
                <w:p w14:paraId="796C7AD8">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工</w:t>
                  </w:r>
                </w:p>
                <w:p w14:paraId="74833071">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期</w:t>
                  </w:r>
                </w:p>
              </w:tc>
              <w:tc>
                <w:tcPr>
                  <w:tcW w:w="691" w:type="dxa"/>
                  <w:vAlign w:val="center"/>
                </w:tcPr>
                <w:p w14:paraId="0E7A1867">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污染源监测</w:t>
                  </w:r>
                </w:p>
              </w:tc>
              <w:tc>
                <w:tcPr>
                  <w:tcW w:w="457" w:type="dxa"/>
                  <w:vAlign w:val="center"/>
                </w:tcPr>
                <w:p w14:paraId="3A91DDC6">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噪声</w:t>
                  </w:r>
                </w:p>
              </w:tc>
              <w:tc>
                <w:tcPr>
                  <w:tcW w:w="1267" w:type="dxa"/>
                  <w:vAlign w:val="center"/>
                </w:tcPr>
                <w:p w14:paraId="16B23DC2">
                  <w:pPr>
                    <w:spacing w:line="276" w:lineRule="auto"/>
                    <w:jc w:val="center"/>
                    <w:rPr>
                      <w:rFonts w:ascii="Times New Roman" w:hAnsi="Times New Roman" w:eastAsiaTheme="minorEastAsia"/>
                      <w:bCs/>
                      <w:color w:val="000000" w:themeColor="text1"/>
                      <w:szCs w:val="21"/>
                    </w:rPr>
                  </w:pPr>
                  <w:r>
                    <w:rPr>
                      <w:rFonts w:ascii="Times New Roman" w:hAnsiTheme="minorEastAsia" w:eastAsiaTheme="minorEastAsia"/>
                      <w:color w:val="000000" w:themeColor="text1"/>
                      <w:szCs w:val="21"/>
                    </w:rPr>
                    <w:t>项目东、南、西、北四个厂界外</w:t>
                  </w:r>
                  <w:r>
                    <w:rPr>
                      <w:rFonts w:ascii="Times New Roman" w:hAnsi="Times New Roman" w:eastAsiaTheme="minorEastAsia"/>
                      <w:color w:val="000000" w:themeColor="text1"/>
                      <w:szCs w:val="21"/>
                    </w:rPr>
                    <w:t>1m</w:t>
                  </w:r>
                  <w:r>
                    <w:rPr>
                      <w:rFonts w:ascii="Times New Roman" w:hAnsiTheme="minorEastAsia" w:eastAsiaTheme="minorEastAsia"/>
                      <w:color w:val="000000" w:themeColor="text1"/>
                      <w:szCs w:val="21"/>
                    </w:rPr>
                    <w:t>处各一个点</w:t>
                  </w:r>
                </w:p>
              </w:tc>
              <w:tc>
                <w:tcPr>
                  <w:tcW w:w="1197" w:type="dxa"/>
                  <w:vAlign w:val="center"/>
                </w:tcPr>
                <w:p w14:paraId="2B0F03BE">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等效连续</w:t>
                  </w:r>
                  <w:r>
                    <w:rPr>
                      <w:rFonts w:ascii="Times New Roman" w:hAnsi="Times New Roman" w:eastAsiaTheme="minorEastAsia"/>
                      <w:color w:val="000000" w:themeColor="text1"/>
                      <w:szCs w:val="21"/>
                    </w:rPr>
                    <w:t>A</w:t>
                  </w:r>
                  <w:r>
                    <w:rPr>
                      <w:rFonts w:ascii="Times New Roman" w:hAnsiTheme="minorEastAsia" w:eastAsiaTheme="minorEastAsia"/>
                      <w:color w:val="000000" w:themeColor="text1"/>
                      <w:szCs w:val="21"/>
                    </w:rPr>
                    <w:t>声级</w:t>
                  </w:r>
                </w:p>
              </w:tc>
              <w:tc>
                <w:tcPr>
                  <w:tcW w:w="1501" w:type="dxa"/>
                  <w:vAlign w:val="center"/>
                </w:tcPr>
                <w:p w14:paraId="0BC9BD4B">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施工高峰期监测</w:t>
                  </w:r>
                  <w:r>
                    <w:rPr>
                      <w:rFonts w:ascii="Times New Roman" w:hAnsi="Times New Roman" w:eastAsiaTheme="minorEastAsia"/>
                      <w:bCs/>
                      <w:color w:val="000000" w:themeColor="text1"/>
                      <w:szCs w:val="21"/>
                    </w:rPr>
                    <w:t>1</w:t>
                  </w:r>
                  <w:r>
                    <w:rPr>
                      <w:rFonts w:ascii="Times New Roman" w:hAnsiTheme="minorEastAsia" w:eastAsiaTheme="minorEastAsia"/>
                      <w:bCs/>
                      <w:color w:val="000000" w:themeColor="text1"/>
                      <w:szCs w:val="21"/>
                    </w:rPr>
                    <w:t>次，每次监测</w:t>
                  </w:r>
                  <w:r>
                    <w:rPr>
                      <w:rFonts w:ascii="Times New Roman" w:hAnsi="Times New Roman" w:eastAsiaTheme="minorEastAsia"/>
                      <w:bCs/>
                      <w:color w:val="000000" w:themeColor="text1"/>
                      <w:szCs w:val="21"/>
                    </w:rPr>
                    <w:t>1</w:t>
                  </w:r>
                  <w:r>
                    <w:rPr>
                      <w:rFonts w:ascii="Times New Roman" w:hAnsiTheme="minorEastAsia" w:eastAsiaTheme="minorEastAsia"/>
                      <w:bCs/>
                      <w:color w:val="000000" w:themeColor="text1"/>
                      <w:szCs w:val="21"/>
                    </w:rPr>
                    <w:t>日，每日</w:t>
                  </w:r>
                  <w:r>
                    <w:rPr>
                      <w:rFonts w:ascii="Times New Roman" w:hAnsi="Times New Roman" w:eastAsiaTheme="minorEastAsia"/>
                      <w:bCs/>
                      <w:color w:val="000000" w:themeColor="text1"/>
                      <w:szCs w:val="21"/>
                    </w:rPr>
                    <w:t>2</w:t>
                  </w:r>
                  <w:r>
                    <w:rPr>
                      <w:rFonts w:ascii="Times New Roman" w:hAnsiTheme="minorEastAsia" w:eastAsiaTheme="minorEastAsia"/>
                      <w:bCs/>
                      <w:color w:val="000000" w:themeColor="text1"/>
                      <w:szCs w:val="21"/>
                    </w:rPr>
                    <w:t>次，昼夜各</w:t>
                  </w:r>
                  <w:r>
                    <w:rPr>
                      <w:rFonts w:ascii="Times New Roman" w:hAnsi="Times New Roman" w:eastAsiaTheme="minorEastAsia"/>
                      <w:bCs/>
                      <w:color w:val="000000" w:themeColor="text1"/>
                      <w:szCs w:val="21"/>
                    </w:rPr>
                    <w:t>1</w:t>
                  </w:r>
                  <w:r>
                    <w:rPr>
                      <w:rFonts w:ascii="Times New Roman" w:hAnsiTheme="minorEastAsia" w:eastAsiaTheme="minorEastAsia"/>
                      <w:bCs/>
                      <w:color w:val="000000" w:themeColor="text1"/>
                      <w:szCs w:val="21"/>
                    </w:rPr>
                    <w:t>次</w:t>
                  </w:r>
                </w:p>
              </w:tc>
              <w:tc>
                <w:tcPr>
                  <w:tcW w:w="2130" w:type="dxa"/>
                  <w:vAlign w:val="center"/>
                </w:tcPr>
                <w:p w14:paraId="6412B881">
                  <w:pPr>
                    <w:spacing w:line="276" w:lineRule="auto"/>
                    <w:jc w:val="center"/>
                    <w:rPr>
                      <w:rFonts w:ascii="Times New Roman" w:hAnsi="Times New Roman" w:eastAsiaTheme="minorEastAsia"/>
                      <w:bCs/>
                      <w:color w:val="000000" w:themeColor="text1"/>
                      <w:kern w:val="24"/>
                      <w:szCs w:val="21"/>
                    </w:rPr>
                  </w:pPr>
                  <w:r>
                    <w:rPr>
                      <w:rFonts w:ascii="Times New Roman" w:hAnsiTheme="minorEastAsia" w:eastAsiaTheme="minorEastAsia"/>
                      <w:bCs/>
                      <w:color w:val="000000" w:themeColor="text1"/>
                      <w:kern w:val="24"/>
                      <w:szCs w:val="21"/>
                    </w:rPr>
                    <w:t>《建筑施工场界环境噪声排放标准》（</w:t>
                  </w:r>
                  <w:r>
                    <w:rPr>
                      <w:rFonts w:ascii="Times New Roman" w:hAnsi="Times New Roman" w:eastAsiaTheme="minorEastAsia"/>
                      <w:bCs/>
                      <w:color w:val="000000" w:themeColor="text1"/>
                      <w:kern w:val="24"/>
                      <w:szCs w:val="21"/>
                    </w:rPr>
                    <w:t>GB12523-</w:t>
                  </w:r>
                </w:p>
                <w:p w14:paraId="3DFF74E9">
                  <w:pPr>
                    <w:spacing w:line="276" w:lineRule="auto"/>
                    <w:jc w:val="center"/>
                    <w:rPr>
                      <w:rFonts w:ascii="Times New Roman" w:hAnsi="Times New Roman" w:eastAsiaTheme="minorEastAsia"/>
                      <w:color w:val="000000" w:themeColor="text1"/>
                      <w:kern w:val="0"/>
                      <w:szCs w:val="21"/>
                    </w:rPr>
                  </w:pPr>
                  <w:r>
                    <w:rPr>
                      <w:rFonts w:ascii="Times New Roman" w:hAnsi="Times New Roman" w:eastAsiaTheme="minorEastAsia"/>
                      <w:bCs/>
                      <w:color w:val="000000" w:themeColor="text1"/>
                      <w:kern w:val="24"/>
                      <w:szCs w:val="21"/>
                    </w:rPr>
                    <w:t>2011</w:t>
                  </w:r>
                  <w:r>
                    <w:rPr>
                      <w:rFonts w:ascii="Times New Roman" w:hAnsiTheme="minorEastAsia" w:eastAsiaTheme="minorEastAsia"/>
                      <w:bCs/>
                      <w:color w:val="000000" w:themeColor="text1"/>
                      <w:kern w:val="24"/>
                      <w:szCs w:val="21"/>
                    </w:rPr>
                    <w:t>）</w:t>
                  </w:r>
                </w:p>
              </w:tc>
              <w:tc>
                <w:tcPr>
                  <w:tcW w:w="426" w:type="dxa"/>
                  <w:vMerge w:val="restart"/>
                  <w:vAlign w:val="center"/>
                </w:tcPr>
                <w:p w14:paraId="5E48AC5B">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建设单位</w:t>
                  </w:r>
                </w:p>
              </w:tc>
              <w:tc>
                <w:tcPr>
                  <w:tcW w:w="434" w:type="dxa"/>
                  <w:vMerge w:val="restart"/>
                  <w:vAlign w:val="center"/>
                </w:tcPr>
                <w:p w14:paraId="309404A0">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德宏州生态环境局芒市分局</w:t>
                  </w:r>
                </w:p>
              </w:tc>
            </w:tr>
            <w:tr w14:paraId="3976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Merge w:val="restart"/>
                  <w:vAlign w:val="center"/>
                </w:tcPr>
                <w:p w14:paraId="5B49CD38">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运</w:t>
                  </w:r>
                </w:p>
                <w:p w14:paraId="1CB22393">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营</w:t>
                  </w:r>
                </w:p>
                <w:p w14:paraId="7624C097">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期</w:t>
                  </w:r>
                </w:p>
              </w:tc>
              <w:tc>
                <w:tcPr>
                  <w:tcW w:w="691" w:type="dxa"/>
                  <w:vMerge w:val="restart"/>
                  <w:vAlign w:val="center"/>
                </w:tcPr>
                <w:p w14:paraId="5FE7E66C">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污染源监测</w:t>
                  </w:r>
                </w:p>
              </w:tc>
              <w:tc>
                <w:tcPr>
                  <w:tcW w:w="457" w:type="dxa"/>
                  <w:vAlign w:val="center"/>
                </w:tcPr>
                <w:p w14:paraId="7F6D4ABE">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近期废水</w:t>
                  </w:r>
                </w:p>
              </w:tc>
              <w:tc>
                <w:tcPr>
                  <w:tcW w:w="1267" w:type="dxa"/>
                  <w:vAlign w:val="center"/>
                </w:tcPr>
                <w:p w14:paraId="28048252">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中水处理站进出口</w:t>
                  </w:r>
                </w:p>
              </w:tc>
              <w:tc>
                <w:tcPr>
                  <w:tcW w:w="1197" w:type="dxa"/>
                  <w:vAlign w:val="center"/>
                </w:tcPr>
                <w:p w14:paraId="62EB2965">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pH</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COD</w:t>
                  </w:r>
                  <w:r>
                    <w:rPr>
                      <w:rFonts w:ascii="Times New Roman" w:hAnsi="Times New Roman" w:eastAsiaTheme="minorEastAsia"/>
                      <w:color w:val="000000" w:themeColor="text1"/>
                      <w:szCs w:val="21"/>
                      <w:vertAlign w:val="subscript"/>
                    </w:rPr>
                    <w:t>cr</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SS</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TN</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TP</w:t>
                  </w:r>
                  <w:r>
                    <w:rPr>
                      <w:rFonts w:ascii="Times New Roman" w:hAnsiTheme="minorEastAsia" w:eastAsiaTheme="minorEastAsia"/>
                      <w:color w:val="000000" w:themeColor="text1"/>
                      <w:szCs w:val="21"/>
                    </w:rPr>
                    <w:t>、氨氮、总大肠菌群、动植物油等</w:t>
                  </w:r>
                </w:p>
              </w:tc>
              <w:tc>
                <w:tcPr>
                  <w:tcW w:w="3631" w:type="dxa"/>
                  <w:gridSpan w:val="2"/>
                  <w:vAlign w:val="center"/>
                </w:tcPr>
                <w:p w14:paraId="73DE3464">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《排污单位自行监测技术指南</w:t>
                  </w:r>
                  <w:r>
                    <w:rPr>
                      <w:rFonts w:ascii="Times New Roman" w:hAnsi="Times New Roman" w:eastAsiaTheme="minorEastAsia"/>
                      <w:color w:val="000000" w:themeColor="text1"/>
                      <w:szCs w:val="21"/>
                    </w:rPr>
                    <w:t xml:space="preserve"> </w:t>
                  </w:r>
                  <w:r>
                    <w:rPr>
                      <w:rFonts w:ascii="Times New Roman" w:hAnsiTheme="minorEastAsia" w:eastAsiaTheme="minorEastAsia"/>
                      <w:color w:val="000000" w:themeColor="text1"/>
                      <w:szCs w:val="21"/>
                    </w:rPr>
                    <w:t>总则》</w:t>
                  </w:r>
                </w:p>
              </w:tc>
              <w:tc>
                <w:tcPr>
                  <w:tcW w:w="426" w:type="dxa"/>
                  <w:vMerge w:val="continue"/>
                </w:tcPr>
                <w:p w14:paraId="3D7D2FF7">
                  <w:pPr>
                    <w:spacing w:line="276" w:lineRule="auto"/>
                    <w:jc w:val="center"/>
                    <w:rPr>
                      <w:rFonts w:ascii="Times New Roman" w:hAnsi="Times New Roman" w:eastAsiaTheme="minorEastAsia"/>
                      <w:bCs/>
                      <w:color w:val="000000" w:themeColor="text1"/>
                      <w:szCs w:val="21"/>
                    </w:rPr>
                  </w:pPr>
                </w:p>
              </w:tc>
              <w:tc>
                <w:tcPr>
                  <w:tcW w:w="434" w:type="dxa"/>
                  <w:vMerge w:val="continue"/>
                </w:tcPr>
                <w:p w14:paraId="452B05EA">
                  <w:pPr>
                    <w:spacing w:line="276" w:lineRule="auto"/>
                    <w:jc w:val="center"/>
                    <w:rPr>
                      <w:rFonts w:ascii="Times New Roman" w:hAnsi="Times New Roman" w:eastAsiaTheme="minorEastAsia"/>
                      <w:bCs/>
                      <w:color w:val="000000" w:themeColor="text1"/>
                      <w:szCs w:val="21"/>
                    </w:rPr>
                  </w:pPr>
                </w:p>
              </w:tc>
            </w:tr>
            <w:tr w14:paraId="5D2F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Merge w:val="continue"/>
                  <w:vAlign w:val="center"/>
                </w:tcPr>
                <w:p w14:paraId="6B9232C4">
                  <w:pPr>
                    <w:spacing w:line="276" w:lineRule="auto"/>
                    <w:jc w:val="center"/>
                    <w:rPr>
                      <w:rFonts w:ascii="Times New Roman" w:hAnsi="Times New Roman" w:eastAsiaTheme="minorEastAsia"/>
                      <w:color w:val="000000" w:themeColor="text1"/>
                      <w:szCs w:val="21"/>
                    </w:rPr>
                  </w:pPr>
                </w:p>
              </w:tc>
              <w:tc>
                <w:tcPr>
                  <w:tcW w:w="691" w:type="dxa"/>
                  <w:vMerge w:val="continue"/>
                  <w:vAlign w:val="center"/>
                </w:tcPr>
                <w:p w14:paraId="09DDA048">
                  <w:pPr>
                    <w:spacing w:line="276" w:lineRule="auto"/>
                    <w:jc w:val="center"/>
                    <w:rPr>
                      <w:rFonts w:ascii="Times New Roman" w:hAnsi="Times New Roman" w:eastAsiaTheme="minorEastAsia"/>
                      <w:color w:val="000000" w:themeColor="text1"/>
                      <w:szCs w:val="21"/>
                    </w:rPr>
                  </w:pPr>
                </w:p>
              </w:tc>
              <w:tc>
                <w:tcPr>
                  <w:tcW w:w="457" w:type="dxa"/>
                  <w:vAlign w:val="center"/>
                </w:tcPr>
                <w:p w14:paraId="4CB28695">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远期废水</w:t>
                  </w:r>
                </w:p>
              </w:tc>
              <w:tc>
                <w:tcPr>
                  <w:tcW w:w="1267" w:type="dxa"/>
                  <w:vAlign w:val="center"/>
                </w:tcPr>
                <w:p w14:paraId="4BD25291">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化粪池出口</w:t>
                  </w:r>
                </w:p>
              </w:tc>
              <w:tc>
                <w:tcPr>
                  <w:tcW w:w="1197" w:type="dxa"/>
                  <w:vAlign w:val="center"/>
                </w:tcPr>
                <w:p w14:paraId="69AC1BB4">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pH</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COD</w:t>
                  </w:r>
                  <w:r>
                    <w:rPr>
                      <w:rFonts w:ascii="Times New Roman" w:hAnsi="Times New Roman" w:eastAsiaTheme="minorEastAsia"/>
                      <w:color w:val="000000" w:themeColor="text1"/>
                      <w:szCs w:val="21"/>
                      <w:vertAlign w:val="subscript"/>
                    </w:rPr>
                    <w:t>cr</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SS</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TN</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TP</w:t>
                  </w:r>
                  <w:r>
                    <w:rPr>
                      <w:rFonts w:ascii="Times New Roman" w:hAnsiTheme="minorEastAsia" w:eastAsiaTheme="minorEastAsia"/>
                      <w:color w:val="000000" w:themeColor="text1"/>
                      <w:szCs w:val="21"/>
                    </w:rPr>
                    <w:t>、氨氮、总大肠菌群、动植物油等</w:t>
                  </w:r>
                </w:p>
              </w:tc>
              <w:tc>
                <w:tcPr>
                  <w:tcW w:w="3631" w:type="dxa"/>
                  <w:gridSpan w:val="2"/>
                  <w:vAlign w:val="center"/>
                </w:tcPr>
                <w:p w14:paraId="0A3E1F27">
                  <w:pPr>
                    <w:spacing w:line="276" w:lineRule="auto"/>
                    <w:jc w:val="center"/>
                    <w:rPr>
                      <w:rFonts w:ascii="Times New Roman" w:hAnsi="Times New Roman" w:eastAsiaTheme="minorEastAsia"/>
                      <w:bCs/>
                      <w:color w:val="000000" w:themeColor="text1"/>
                      <w:szCs w:val="21"/>
                    </w:rPr>
                  </w:pPr>
                  <w:r>
                    <w:rPr>
                      <w:rFonts w:ascii="Times New Roman" w:hAnsiTheme="minorEastAsia" w:eastAsiaTheme="minorEastAsia"/>
                      <w:color w:val="000000" w:themeColor="text1"/>
                      <w:szCs w:val="21"/>
                    </w:rPr>
                    <w:t>《排污单位自行监测技术指南</w:t>
                  </w:r>
                  <w:r>
                    <w:rPr>
                      <w:rFonts w:ascii="Times New Roman" w:hAnsi="Times New Roman" w:eastAsiaTheme="minorEastAsia"/>
                      <w:color w:val="000000" w:themeColor="text1"/>
                      <w:szCs w:val="21"/>
                    </w:rPr>
                    <w:t xml:space="preserve"> </w:t>
                  </w:r>
                  <w:r>
                    <w:rPr>
                      <w:rFonts w:ascii="Times New Roman" w:hAnsiTheme="minorEastAsia" w:eastAsiaTheme="minorEastAsia"/>
                      <w:color w:val="000000" w:themeColor="text1"/>
                      <w:szCs w:val="21"/>
                    </w:rPr>
                    <w:t>总则》</w:t>
                  </w:r>
                </w:p>
              </w:tc>
              <w:tc>
                <w:tcPr>
                  <w:tcW w:w="426" w:type="dxa"/>
                  <w:vMerge w:val="continue"/>
                </w:tcPr>
                <w:p w14:paraId="0FA61493">
                  <w:pPr>
                    <w:spacing w:line="276" w:lineRule="auto"/>
                    <w:jc w:val="center"/>
                    <w:rPr>
                      <w:rFonts w:ascii="Times New Roman" w:hAnsi="Times New Roman" w:eastAsiaTheme="minorEastAsia"/>
                      <w:bCs/>
                      <w:color w:val="000000" w:themeColor="text1"/>
                      <w:szCs w:val="21"/>
                    </w:rPr>
                  </w:pPr>
                </w:p>
              </w:tc>
              <w:tc>
                <w:tcPr>
                  <w:tcW w:w="434" w:type="dxa"/>
                  <w:vMerge w:val="continue"/>
                </w:tcPr>
                <w:p w14:paraId="76EC7BB9">
                  <w:pPr>
                    <w:spacing w:line="276" w:lineRule="auto"/>
                    <w:jc w:val="center"/>
                    <w:rPr>
                      <w:rFonts w:ascii="Times New Roman" w:hAnsi="Times New Roman" w:eastAsiaTheme="minorEastAsia"/>
                      <w:bCs/>
                      <w:color w:val="000000" w:themeColor="text1"/>
                      <w:szCs w:val="21"/>
                    </w:rPr>
                  </w:pPr>
                </w:p>
              </w:tc>
            </w:tr>
            <w:tr w14:paraId="1CDE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Merge w:val="continue"/>
                  <w:vAlign w:val="center"/>
                </w:tcPr>
                <w:p w14:paraId="401D1237">
                  <w:pPr>
                    <w:spacing w:line="276" w:lineRule="auto"/>
                    <w:jc w:val="center"/>
                    <w:rPr>
                      <w:rFonts w:ascii="Times New Roman" w:hAnsi="Times New Roman" w:eastAsiaTheme="minorEastAsia"/>
                      <w:color w:val="000000" w:themeColor="text1"/>
                      <w:szCs w:val="21"/>
                    </w:rPr>
                  </w:pPr>
                </w:p>
              </w:tc>
              <w:tc>
                <w:tcPr>
                  <w:tcW w:w="691" w:type="dxa"/>
                  <w:vMerge w:val="continue"/>
                  <w:vAlign w:val="center"/>
                </w:tcPr>
                <w:p w14:paraId="0BB3B718">
                  <w:pPr>
                    <w:spacing w:line="276" w:lineRule="auto"/>
                    <w:jc w:val="center"/>
                    <w:rPr>
                      <w:rFonts w:ascii="Times New Roman" w:hAnsi="Times New Roman" w:eastAsiaTheme="minorEastAsia"/>
                      <w:color w:val="000000" w:themeColor="text1"/>
                      <w:szCs w:val="21"/>
                    </w:rPr>
                  </w:pPr>
                </w:p>
              </w:tc>
              <w:tc>
                <w:tcPr>
                  <w:tcW w:w="457" w:type="dxa"/>
                  <w:vAlign w:val="center"/>
                </w:tcPr>
                <w:p w14:paraId="607B61F4">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噪声</w:t>
                  </w:r>
                </w:p>
              </w:tc>
              <w:tc>
                <w:tcPr>
                  <w:tcW w:w="1267" w:type="dxa"/>
                  <w:vAlign w:val="center"/>
                </w:tcPr>
                <w:p w14:paraId="468CB02D">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项目东、南、西、北四个厂界外</w:t>
                  </w:r>
                  <w:r>
                    <w:rPr>
                      <w:rFonts w:ascii="Times New Roman" w:hAnsi="Times New Roman" w:eastAsiaTheme="minorEastAsia"/>
                      <w:color w:val="000000" w:themeColor="text1"/>
                      <w:szCs w:val="21"/>
                    </w:rPr>
                    <w:t>1m</w:t>
                  </w:r>
                  <w:r>
                    <w:rPr>
                      <w:rFonts w:ascii="Times New Roman" w:hAnsiTheme="minorEastAsia" w:eastAsiaTheme="minorEastAsia"/>
                      <w:color w:val="000000" w:themeColor="text1"/>
                      <w:szCs w:val="21"/>
                    </w:rPr>
                    <w:t>处各一个点</w:t>
                  </w:r>
                </w:p>
              </w:tc>
              <w:tc>
                <w:tcPr>
                  <w:tcW w:w="1197" w:type="dxa"/>
                  <w:vAlign w:val="center"/>
                </w:tcPr>
                <w:p w14:paraId="08B9CA11">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等效连续</w:t>
                  </w:r>
                  <w:r>
                    <w:rPr>
                      <w:rFonts w:ascii="Times New Roman" w:hAnsi="Times New Roman" w:eastAsiaTheme="minorEastAsia"/>
                      <w:color w:val="000000" w:themeColor="text1"/>
                      <w:szCs w:val="21"/>
                    </w:rPr>
                    <w:t>A</w:t>
                  </w:r>
                  <w:r>
                    <w:rPr>
                      <w:rFonts w:ascii="Times New Roman" w:hAnsiTheme="minorEastAsia" w:eastAsiaTheme="minorEastAsia"/>
                      <w:color w:val="000000" w:themeColor="text1"/>
                      <w:szCs w:val="21"/>
                    </w:rPr>
                    <w:t>声级</w:t>
                  </w:r>
                </w:p>
              </w:tc>
              <w:tc>
                <w:tcPr>
                  <w:tcW w:w="3631" w:type="dxa"/>
                  <w:gridSpan w:val="2"/>
                  <w:vAlign w:val="center"/>
                </w:tcPr>
                <w:p w14:paraId="128F50AF">
                  <w:pPr>
                    <w:spacing w:line="276" w:lineRule="auto"/>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szCs w:val="21"/>
                    </w:rPr>
                    <w:t>《排污单位自行监测技术指南</w:t>
                  </w:r>
                  <w:r>
                    <w:rPr>
                      <w:rFonts w:ascii="Times New Roman" w:hAnsi="Times New Roman" w:eastAsiaTheme="minorEastAsia"/>
                      <w:color w:val="000000" w:themeColor="text1"/>
                      <w:szCs w:val="21"/>
                    </w:rPr>
                    <w:t xml:space="preserve"> </w:t>
                  </w:r>
                  <w:r>
                    <w:rPr>
                      <w:rFonts w:ascii="Times New Roman" w:hAnsiTheme="minorEastAsia" w:eastAsiaTheme="minorEastAsia"/>
                      <w:color w:val="000000" w:themeColor="text1"/>
                      <w:szCs w:val="21"/>
                    </w:rPr>
                    <w:t>总则》</w:t>
                  </w:r>
                </w:p>
              </w:tc>
              <w:tc>
                <w:tcPr>
                  <w:tcW w:w="426" w:type="dxa"/>
                  <w:vMerge w:val="continue"/>
                </w:tcPr>
                <w:p w14:paraId="787C7D5B">
                  <w:pPr>
                    <w:spacing w:line="276" w:lineRule="auto"/>
                    <w:jc w:val="center"/>
                    <w:rPr>
                      <w:rFonts w:ascii="Times New Roman" w:hAnsi="Times New Roman" w:eastAsiaTheme="minorEastAsia"/>
                      <w:bCs/>
                      <w:color w:val="000000" w:themeColor="text1"/>
                      <w:kern w:val="0"/>
                      <w:szCs w:val="21"/>
                    </w:rPr>
                  </w:pPr>
                </w:p>
              </w:tc>
              <w:tc>
                <w:tcPr>
                  <w:tcW w:w="434" w:type="dxa"/>
                  <w:vMerge w:val="continue"/>
                </w:tcPr>
                <w:p w14:paraId="0EF26C01">
                  <w:pPr>
                    <w:spacing w:line="276" w:lineRule="auto"/>
                    <w:jc w:val="center"/>
                    <w:rPr>
                      <w:rFonts w:ascii="Times New Roman" w:hAnsi="Times New Roman" w:eastAsiaTheme="minorEastAsia"/>
                      <w:bCs/>
                      <w:color w:val="000000" w:themeColor="text1"/>
                      <w:kern w:val="0"/>
                      <w:szCs w:val="21"/>
                    </w:rPr>
                  </w:pPr>
                </w:p>
              </w:tc>
            </w:tr>
            <w:tr w14:paraId="7FE9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Merge w:val="restart"/>
                  <w:vAlign w:val="center"/>
                </w:tcPr>
                <w:p w14:paraId="2FF03A59">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竣工验收</w:t>
                  </w:r>
                </w:p>
              </w:tc>
              <w:tc>
                <w:tcPr>
                  <w:tcW w:w="691" w:type="dxa"/>
                  <w:vMerge w:val="restart"/>
                  <w:vAlign w:val="center"/>
                </w:tcPr>
                <w:p w14:paraId="3C7106BC">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污染源监测</w:t>
                  </w:r>
                </w:p>
              </w:tc>
              <w:tc>
                <w:tcPr>
                  <w:tcW w:w="457" w:type="dxa"/>
                  <w:vAlign w:val="center"/>
                </w:tcPr>
                <w:p w14:paraId="4322BADD">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近期废水</w:t>
                  </w:r>
                </w:p>
              </w:tc>
              <w:tc>
                <w:tcPr>
                  <w:tcW w:w="1267" w:type="dxa"/>
                  <w:vAlign w:val="center"/>
                </w:tcPr>
                <w:p w14:paraId="489CB4C2">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中水处理站进出口</w:t>
                  </w:r>
                </w:p>
              </w:tc>
              <w:tc>
                <w:tcPr>
                  <w:tcW w:w="1197" w:type="dxa"/>
                  <w:vAlign w:val="center"/>
                </w:tcPr>
                <w:p w14:paraId="2AA0F96C">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pH</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COD</w:t>
                  </w:r>
                  <w:r>
                    <w:rPr>
                      <w:rFonts w:ascii="Times New Roman" w:hAnsi="Times New Roman" w:eastAsiaTheme="minorEastAsia"/>
                      <w:color w:val="000000" w:themeColor="text1"/>
                      <w:szCs w:val="21"/>
                      <w:vertAlign w:val="subscript"/>
                    </w:rPr>
                    <w:t>cr</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SS</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TN</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TP</w:t>
                  </w:r>
                  <w:r>
                    <w:rPr>
                      <w:rFonts w:ascii="Times New Roman" w:hAnsiTheme="minorEastAsia" w:eastAsiaTheme="minorEastAsia"/>
                      <w:color w:val="000000" w:themeColor="text1"/>
                      <w:szCs w:val="21"/>
                    </w:rPr>
                    <w:t>、氨氮、总大肠菌群、动植物油等</w:t>
                  </w:r>
                </w:p>
              </w:tc>
              <w:tc>
                <w:tcPr>
                  <w:tcW w:w="1501" w:type="dxa"/>
                  <w:vAlign w:val="center"/>
                </w:tcPr>
                <w:p w14:paraId="45169A26">
                  <w:pPr>
                    <w:tabs>
                      <w:tab w:val="left" w:pos="6749"/>
                    </w:tabs>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连续采样</w:t>
                  </w:r>
                  <w:r>
                    <w:rPr>
                      <w:rFonts w:ascii="Times New Roman" w:hAnsi="Times New Roman" w:eastAsiaTheme="minorEastAsia"/>
                      <w:bCs/>
                      <w:color w:val="000000" w:themeColor="text1"/>
                      <w:szCs w:val="21"/>
                    </w:rPr>
                    <w:t>2</w:t>
                  </w:r>
                  <w:r>
                    <w:rPr>
                      <w:rFonts w:ascii="Times New Roman" w:hAnsiTheme="minorEastAsia" w:eastAsiaTheme="minorEastAsia"/>
                      <w:bCs/>
                      <w:color w:val="000000" w:themeColor="text1"/>
                      <w:szCs w:val="21"/>
                    </w:rPr>
                    <w:t>天，每天采样</w:t>
                  </w:r>
                  <w:r>
                    <w:rPr>
                      <w:rFonts w:ascii="Times New Roman" w:hAnsi="Times New Roman" w:eastAsiaTheme="minorEastAsia"/>
                      <w:bCs/>
                      <w:color w:val="000000" w:themeColor="text1"/>
                      <w:szCs w:val="21"/>
                    </w:rPr>
                    <w:t>3</w:t>
                  </w:r>
                  <w:r>
                    <w:rPr>
                      <w:rFonts w:ascii="Times New Roman" w:hAnsiTheme="minorEastAsia" w:eastAsiaTheme="minorEastAsia"/>
                      <w:bCs/>
                      <w:color w:val="000000" w:themeColor="text1"/>
                      <w:szCs w:val="21"/>
                    </w:rPr>
                    <w:t>次</w:t>
                  </w:r>
                </w:p>
              </w:tc>
              <w:tc>
                <w:tcPr>
                  <w:tcW w:w="2130" w:type="dxa"/>
                  <w:vAlign w:val="center"/>
                </w:tcPr>
                <w:p w14:paraId="05094A96">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《城市污水再生利用</w:t>
                  </w:r>
                  <w:r>
                    <w:rPr>
                      <w:rFonts w:ascii="Times New Roman" w:hAnsi="Times New Roman" w:eastAsiaTheme="minorEastAsia"/>
                      <w:color w:val="000000" w:themeColor="text1"/>
                      <w:szCs w:val="21"/>
                    </w:rPr>
                    <w:t xml:space="preserve"> </w:t>
                  </w:r>
                  <w:r>
                    <w:rPr>
                      <w:rFonts w:ascii="Times New Roman" w:hAnsiTheme="minorEastAsia" w:eastAsiaTheme="minorEastAsia"/>
                      <w:color w:val="000000" w:themeColor="text1"/>
                      <w:szCs w:val="21"/>
                    </w:rPr>
                    <w:t>城市杂用水水质》（</w:t>
                  </w:r>
                  <w:r>
                    <w:rPr>
                      <w:rFonts w:ascii="Times New Roman" w:hAnsi="Times New Roman" w:eastAsiaTheme="minorEastAsia"/>
                      <w:color w:val="000000" w:themeColor="text1"/>
                      <w:szCs w:val="21"/>
                    </w:rPr>
                    <w:t>GB/T18920-2002</w:t>
                  </w:r>
                  <w:r>
                    <w:rPr>
                      <w:rFonts w:ascii="Times New Roman" w:hAnsiTheme="minorEastAsia" w:eastAsiaTheme="minorEastAsia"/>
                      <w:color w:val="000000" w:themeColor="text1"/>
                      <w:szCs w:val="21"/>
                    </w:rPr>
                    <w:t>）城市绿化水质标准及《城镇污水处理厂污染物排放标准》（</w:t>
                  </w:r>
                  <w:r>
                    <w:rPr>
                      <w:rFonts w:ascii="Times New Roman" w:hAnsi="Times New Roman" w:eastAsiaTheme="minorEastAsia"/>
                      <w:color w:val="000000" w:themeColor="text1"/>
                      <w:szCs w:val="21"/>
                    </w:rPr>
                    <w:t>GB18918-2002</w:t>
                  </w:r>
                  <w:r>
                    <w:rPr>
                      <w:rFonts w:ascii="Times New Roman" w:hAnsiTheme="minorEastAsia" w:eastAsiaTheme="minorEastAsia"/>
                      <w:color w:val="000000" w:themeColor="text1"/>
                      <w:szCs w:val="21"/>
                    </w:rPr>
                    <w:t>）一级</w:t>
                  </w:r>
                  <w:r>
                    <w:rPr>
                      <w:rFonts w:ascii="Times New Roman" w:hAnsi="Times New Roman" w:eastAsiaTheme="minorEastAsia"/>
                      <w:color w:val="000000" w:themeColor="text1"/>
                      <w:szCs w:val="21"/>
                    </w:rPr>
                    <w:t>A</w:t>
                  </w:r>
                  <w:r>
                    <w:rPr>
                      <w:rFonts w:ascii="Times New Roman" w:hAnsiTheme="minorEastAsia" w:eastAsiaTheme="minorEastAsia"/>
                      <w:color w:val="000000" w:themeColor="text1"/>
                      <w:szCs w:val="21"/>
                    </w:rPr>
                    <w:t>标准</w:t>
                  </w:r>
                </w:p>
              </w:tc>
              <w:tc>
                <w:tcPr>
                  <w:tcW w:w="426" w:type="dxa"/>
                  <w:vMerge w:val="continue"/>
                </w:tcPr>
                <w:p w14:paraId="0D0E814E">
                  <w:pPr>
                    <w:spacing w:line="276" w:lineRule="auto"/>
                    <w:jc w:val="center"/>
                    <w:rPr>
                      <w:rFonts w:ascii="Times New Roman" w:hAnsi="Times New Roman" w:eastAsiaTheme="minorEastAsia"/>
                      <w:bCs/>
                      <w:color w:val="000000" w:themeColor="text1"/>
                      <w:szCs w:val="21"/>
                    </w:rPr>
                  </w:pPr>
                </w:p>
              </w:tc>
              <w:tc>
                <w:tcPr>
                  <w:tcW w:w="434" w:type="dxa"/>
                  <w:vMerge w:val="continue"/>
                </w:tcPr>
                <w:p w14:paraId="01668C35">
                  <w:pPr>
                    <w:spacing w:line="276" w:lineRule="auto"/>
                    <w:jc w:val="center"/>
                    <w:rPr>
                      <w:rFonts w:ascii="Times New Roman" w:hAnsi="Times New Roman" w:eastAsiaTheme="minorEastAsia"/>
                      <w:bCs/>
                      <w:color w:val="000000" w:themeColor="text1"/>
                      <w:szCs w:val="21"/>
                    </w:rPr>
                  </w:pPr>
                </w:p>
              </w:tc>
            </w:tr>
            <w:tr w14:paraId="4C88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Merge w:val="continue"/>
                  <w:vAlign w:val="center"/>
                </w:tcPr>
                <w:p w14:paraId="64776848">
                  <w:pPr>
                    <w:spacing w:line="276" w:lineRule="auto"/>
                    <w:jc w:val="center"/>
                    <w:rPr>
                      <w:rFonts w:ascii="Times New Roman" w:hAnsi="Times New Roman" w:eastAsiaTheme="minorEastAsia"/>
                      <w:color w:val="000000" w:themeColor="text1"/>
                      <w:szCs w:val="21"/>
                    </w:rPr>
                  </w:pPr>
                </w:p>
              </w:tc>
              <w:tc>
                <w:tcPr>
                  <w:tcW w:w="691" w:type="dxa"/>
                  <w:vMerge w:val="continue"/>
                  <w:vAlign w:val="center"/>
                </w:tcPr>
                <w:p w14:paraId="493D3598">
                  <w:pPr>
                    <w:spacing w:line="276" w:lineRule="auto"/>
                    <w:jc w:val="center"/>
                    <w:rPr>
                      <w:rFonts w:ascii="Times New Roman" w:hAnsi="Times New Roman" w:eastAsiaTheme="minorEastAsia"/>
                      <w:color w:val="000000" w:themeColor="text1"/>
                      <w:szCs w:val="21"/>
                    </w:rPr>
                  </w:pPr>
                </w:p>
              </w:tc>
              <w:tc>
                <w:tcPr>
                  <w:tcW w:w="457" w:type="dxa"/>
                  <w:vAlign w:val="center"/>
                </w:tcPr>
                <w:p w14:paraId="40741F12">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远期废水</w:t>
                  </w:r>
                </w:p>
              </w:tc>
              <w:tc>
                <w:tcPr>
                  <w:tcW w:w="1267" w:type="dxa"/>
                  <w:vAlign w:val="center"/>
                </w:tcPr>
                <w:p w14:paraId="558F0F75">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化粪池出口</w:t>
                  </w:r>
                </w:p>
              </w:tc>
              <w:tc>
                <w:tcPr>
                  <w:tcW w:w="1197" w:type="dxa"/>
                  <w:vAlign w:val="center"/>
                </w:tcPr>
                <w:p w14:paraId="10DCE414">
                  <w:pPr>
                    <w:spacing w:line="276" w:lineRule="auto"/>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pH</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COD</w:t>
                  </w:r>
                  <w:r>
                    <w:rPr>
                      <w:rFonts w:ascii="Times New Roman" w:hAnsi="Times New Roman" w:eastAsiaTheme="minorEastAsia"/>
                      <w:color w:val="000000" w:themeColor="text1"/>
                      <w:szCs w:val="21"/>
                      <w:vertAlign w:val="subscript"/>
                    </w:rPr>
                    <w:t>cr</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BOD</w:t>
                  </w:r>
                  <w:r>
                    <w:rPr>
                      <w:rFonts w:ascii="Times New Roman" w:hAnsi="Times New Roman" w:eastAsiaTheme="minorEastAsia"/>
                      <w:color w:val="000000" w:themeColor="text1"/>
                      <w:szCs w:val="21"/>
                      <w:vertAlign w:val="subscript"/>
                    </w:rPr>
                    <w:t>5</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SS</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TN</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TP</w:t>
                  </w:r>
                  <w:r>
                    <w:rPr>
                      <w:rFonts w:ascii="Times New Roman" w:hAnsiTheme="minorEastAsia" w:eastAsiaTheme="minorEastAsia"/>
                      <w:color w:val="000000" w:themeColor="text1"/>
                      <w:szCs w:val="21"/>
                    </w:rPr>
                    <w:t>、氨氮、总大肠菌群、动植物油等</w:t>
                  </w:r>
                </w:p>
              </w:tc>
              <w:tc>
                <w:tcPr>
                  <w:tcW w:w="1501" w:type="dxa"/>
                  <w:vAlign w:val="center"/>
                </w:tcPr>
                <w:p w14:paraId="598EAEDB">
                  <w:pPr>
                    <w:tabs>
                      <w:tab w:val="left" w:pos="6749"/>
                    </w:tabs>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连续采样</w:t>
                  </w:r>
                  <w:r>
                    <w:rPr>
                      <w:rFonts w:ascii="Times New Roman" w:hAnsi="Times New Roman" w:eastAsiaTheme="minorEastAsia"/>
                      <w:bCs/>
                      <w:color w:val="000000" w:themeColor="text1"/>
                      <w:szCs w:val="21"/>
                    </w:rPr>
                    <w:t>2</w:t>
                  </w:r>
                  <w:r>
                    <w:rPr>
                      <w:rFonts w:ascii="Times New Roman" w:hAnsiTheme="minorEastAsia" w:eastAsiaTheme="minorEastAsia"/>
                      <w:bCs/>
                      <w:color w:val="000000" w:themeColor="text1"/>
                      <w:szCs w:val="21"/>
                    </w:rPr>
                    <w:t>天，每天采样</w:t>
                  </w:r>
                  <w:r>
                    <w:rPr>
                      <w:rFonts w:ascii="Times New Roman" w:hAnsi="Times New Roman" w:eastAsiaTheme="minorEastAsia"/>
                      <w:bCs/>
                      <w:color w:val="000000" w:themeColor="text1"/>
                      <w:szCs w:val="21"/>
                    </w:rPr>
                    <w:t>3</w:t>
                  </w:r>
                  <w:r>
                    <w:rPr>
                      <w:rFonts w:ascii="Times New Roman" w:hAnsiTheme="minorEastAsia" w:eastAsiaTheme="minorEastAsia"/>
                      <w:bCs/>
                      <w:color w:val="000000" w:themeColor="text1"/>
                      <w:szCs w:val="21"/>
                    </w:rPr>
                    <w:t>次</w:t>
                  </w:r>
                </w:p>
              </w:tc>
              <w:tc>
                <w:tcPr>
                  <w:tcW w:w="2130" w:type="dxa"/>
                  <w:vAlign w:val="center"/>
                </w:tcPr>
                <w:p w14:paraId="1BEB1770">
                  <w:pPr>
                    <w:spacing w:line="276" w:lineRule="auto"/>
                    <w:jc w:val="center"/>
                    <w:rPr>
                      <w:rFonts w:ascii="Times New Roman" w:hAnsi="Times New Roman" w:eastAsiaTheme="minorEastAsia"/>
                      <w:bCs/>
                      <w:color w:val="000000" w:themeColor="text1"/>
                      <w:szCs w:val="21"/>
                    </w:rPr>
                  </w:pPr>
                  <w:r>
                    <w:rPr>
                      <w:rFonts w:ascii="Times New Roman" w:hAnsiTheme="minorEastAsia" w:eastAsiaTheme="minorEastAsia"/>
                      <w:color w:val="000000" w:themeColor="text1"/>
                      <w:szCs w:val="21"/>
                    </w:rPr>
                    <w:t>《污水综合排放标准》（</w:t>
                  </w:r>
                  <w:r>
                    <w:rPr>
                      <w:rFonts w:ascii="Times New Roman" w:hAnsi="Times New Roman" w:eastAsiaTheme="minorEastAsia"/>
                      <w:color w:val="000000" w:themeColor="text1"/>
                      <w:szCs w:val="21"/>
                    </w:rPr>
                    <w:t>GB8978-1996</w:t>
                  </w:r>
                  <w:r>
                    <w:rPr>
                      <w:rFonts w:ascii="Times New Roman" w:hAnsiTheme="minorEastAsia" w:eastAsiaTheme="minorEastAsia"/>
                      <w:color w:val="000000" w:themeColor="text1"/>
                      <w:szCs w:val="21"/>
                    </w:rPr>
                    <w:t>）表</w:t>
                  </w:r>
                  <w:r>
                    <w:rPr>
                      <w:rFonts w:ascii="Times New Roman" w:hAnsi="Times New Roman" w:eastAsiaTheme="minorEastAsia"/>
                      <w:color w:val="000000" w:themeColor="text1"/>
                      <w:szCs w:val="21"/>
                    </w:rPr>
                    <w:t>4</w:t>
                  </w:r>
                  <w:r>
                    <w:rPr>
                      <w:rFonts w:ascii="Times New Roman" w:hAnsiTheme="minorEastAsia" w:eastAsiaTheme="minorEastAsia"/>
                      <w:color w:val="000000" w:themeColor="text1"/>
                      <w:szCs w:val="21"/>
                    </w:rPr>
                    <w:t>中三级标准及《污水排入城镇下水道水质标准》（</w:t>
                  </w:r>
                  <w:r>
                    <w:rPr>
                      <w:rFonts w:ascii="Times New Roman" w:hAnsi="Times New Roman" w:eastAsiaTheme="minorEastAsia"/>
                      <w:color w:val="000000" w:themeColor="text1"/>
                      <w:szCs w:val="21"/>
                    </w:rPr>
                    <w:t>CJ343-2010</w:t>
                  </w:r>
                  <w:r>
                    <w:rPr>
                      <w:rFonts w:ascii="Times New Roman" w:hAnsiTheme="minorEastAsia" w:eastAsiaTheme="minorEastAsia"/>
                      <w:color w:val="000000" w:themeColor="text1"/>
                      <w:szCs w:val="21"/>
                    </w:rPr>
                    <w:t>）中</w:t>
                  </w:r>
                  <w:r>
                    <w:rPr>
                      <w:rFonts w:ascii="Times New Roman" w:hAnsi="Times New Roman" w:eastAsiaTheme="minorEastAsia"/>
                      <w:color w:val="000000" w:themeColor="text1"/>
                      <w:szCs w:val="21"/>
                    </w:rPr>
                    <w:t>B</w:t>
                  </w:r>
                  <w:r>
                    <w:rPr>
                      <w:rFonts w:ascii="Times New Roman" w:hAnsiTheme="minorEastAsia" w:eastAsiaTheme="minorEastAsia"/>
                      <w:color w:val="000000" w:themeColor="text1"/>
                      <w:szCs w:val="21"/>
                    </w:rPr>
                    <w:t>级标准</w:t>
                  </w:r>
                </w:p>
              </w:tc>
              <w:tc>
                <w:tcPr>
                  <w:tcW w:w="426" w:type="dxa"/>
                  <w:vMerge w:val="continue"/>
                </w:tcPr>
                <w:p w14:paraId="1746469B">
                  <w:pPr>
                    <w:spacing w:line="276" w:lineRule="auto"/>
                    <w:jc w:val="center"/>
                    <w:rPr>
                      <w:rFonts w:ascii="Times New Roman" w:hAnsi="Times New Roman" w:eastAsiaTheme="minorEastAsia"/>
                      <w:bCs/>
                      <w:color w:val="000000" w:themeColor="text1"/>
                      <w:szCs w:val="21"/>
                    </w:rPr>
                  </w:pPr>
                </w:p>
              </w:tc>
              <w:tc>
                <w:tcPr>
                  <w:tcW w:w="434" w:type="dxa"/>
                  <w:vMerge w:val="continue"/>
                </w:tcPr>
                <w:p w14:paraId="75BCF8C3">
                  <w:pPr>
                    <w:spacing w:line="276" w:lineRule="auto"/>
                    <w:jc w:val="center"/>
                    <w:rPr>
                      <w:rFonts w:ascii="Times New Roman" w:hAnsi="Times New Roman" w:eastAsiaTheme="minorEastAsia"/>
                      <w:bCs/>
                      <w:color w:val="000000" w:themeColor="text1"/>
                      <w:szCs w:val="21"/>
                    </w:rPr>
                  </w:pPr>
                </w:p>
              </w:tc>
            </w:tr>
            <w:tr w14:paraId="2E4B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dxa"/>
                  <w:vMerge w:val="continue"/>
                  <w:vAlign w:val="center"/>
                </w:tcPr>
                <w:p w14:paraId="08A23EFD">
                  <w:pPr>
                    <w:spacing w:line="276" w:lineRule="auto"/>
                    <w:jc w:val="center"/>
                    <w:rPr>
                      <w:rFonts w:ascii="Times New Roman" w:hAnsi="Times New Roman" w:eastAsiaTheme="minorEastAsia"/>
                      <w:color w:val="000000" w:themeColor="text1"/>
                      <w:szCs w:val="21"/>
                    </w:rPr>
                  </w:pPr>
                </w:p>
              </w:tc>
              <w:tc>
                <w:tcPr>
                  <w:tcW w:w="691" w:type="dxa"/>
                  <w:vMerge w:val="continue"/>
                  <w:vAlign w:val="center"/>
                </w:tcPr>
                <w:p w14:paraId="1931DB4A">
                  <w:pPr>
                    <w:spacing w:line="276" w:lineRule="auto"/>
                    <w:jc w:val="center"/>
                    <w:rPr>
                      <w:rFonts w:ascii="Times New Roman" w:hAnsi="Times New Roman" w:eastAsiaTheme="minorEastAsia"/>
                      <w:color w:val="000000" w:themeColor="text1"/>
                      <w:szCs w:val="21"/>
                    </w:rPr>
                  </w:pPr>
                </w:p>
              </w:tc>
              <w:tc>
                <w:tcPr>
                  <w:tcW w:w="457" w:type="dxa"/>
                  <w:vAlign w:val="center"/>
                </w:tcPr>
                <w:p w14:paraId="36297CC5">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噪声</w:t>
                  </w:r>
                </w:p>
              </w:tc>
              <w:tc>
                <w:tcPr>
                  <w:tcW w:w="1267" w:type="dxa"/>
                  <w:vAlign w:val="center"/>
                </w:tcPr>
                <w:p w14:paraId="23868FAD">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项目东、南、西、北四个厂界外</w:t>
                  </w:r>
                  <w:r>
                    <w:rPr>
                      <w:rFonts w:ascii="Times New Roman" w:hAnsi="Times New Roman" w:eastAsiaTheme="minorEastAsia"/>
                      <w:color w:val="000000" w:themeColor="text1"/>
                      <w:szCs w:val="21"/>
                    </w:rPr>
                    <w:t>1m</w:t>
                  </w:r>
                  <w:r>
                    <w:rPr>
                      <w:rFonts w:ascii="Times New Roman" w:hAnsiTheme="minorEastAsia" w:eastAsiaTheme="minorEastAsia"/>
                      <w:color w:val="000000" w:themeColor="text1"/>
                      <w:szCs w:val="21"/>
                    </w:rPr>
                    <w:t>处各一个点</w:t>
                  </w:r>
                </w:p>
              </w:tc>
              <w:tc>
                <w:tcPr>
                  <w:tcW w:w="1197" w:type="dxa"/>
                  <w:vAlign w:val="center"/>
                </w:tcPr>
                <w:p w14:paraId="4B76B4B1">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等效连续</w:t>
                  </w:r>
                  <w:r>
                    <w:rPr>
                      <w:rFonts w:ascii="Times New Roman" w:hAnsi="Times New Roman" w:eastAsiaTheme="minorEastAsia"/>
                      <w:color w:val="000000" w:themeColor="text1"/>
                      <w:szCs w:val="21"/>
                    </w:rPr>
                    <w:t>A</w:t>
                  </w:r>
                  <w:r>
                    <w:rPr>
                      <w:rFonts w:ascii="Times New Roman" w:hAnsiTheme="minorEastAsia" w:eastAsiaTheme="minorEastAsia"/>
                      <w:color w:val="000000" w:themeColor="text1"/>
                      <w:szCs w:val="21"/>
                    </w:rPr>
                    <w:t>声级</w:t>
                  </w:r>
                </w:p>
              </w:tc>
              <w:tc>
                <w:tcPr>
                  <w:tcW w:w="1501" w:type="dxa"/>
                  <w:vAlign w:val="center"/>
                </w:tcPr>
                <w:p w14:paraId="40891375">
                  <w:pPr>
                    <w:tabs>
                      <w:tab w:val="left" w:pos="6749"/>
                    </w:tabs>
                    <w:spacing w:line="276" w:lineRule="auto"/>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连续监测</w:t>
                  </w:r>
                  <w:r>
                    <w:rPr>
                      <w:rFonts w:ascii="Times New Roman" w:hAnsi="Times New Roman" w:eastAsiaTheme="minorEastAsia"/>
                      <w:bCs/>
                      <w:color w:val="000000" w:themeColor="text1"/>
                      <w:szCs w:val="21"/>
                    </w:rPr>
                    <w:t>2</w:t>
                  </w:r>
                  <w:r>
                    <w:rPr>
                      <w:rFonts w:ascii="Times New Roman" w:hAnsiTheme="minorEastAsia" w:eastAsiaTheme="minorEastAsia"/>
                      <w:bCs/>
                      <w:color w:val="000000" w:themeColor="text1"/>
                      <w:szCs w:val="21"/>
                    </w:rPr>
                    <w:t>天，每天昼夜各监测</w:t>
                  </w:r>
                  <w:r>
                    <w:rPr>
                      <w:rFonts w:ascii="Times New Roman" w:hAnsi="Times New Roman" w:eastAsiaTheme="minorEastAsia"/>
                      <w:bCs/>
                      <w:color w:val="000000" w:themeColor="text1"/>
                      <w:szCs w:val="21"/>
                    </w:rPr>
                    <w:t>1</w:t>
                  </w:r>
                  <w:r>
                    <w:rPr>
                      <w:rFonts w:ascii="Times New Roman" w:hAnsiTheme="minorEastAsia" w:eastAsiaTheme="minorEastAsia"/>
                      <w:bCs/>
                      <w:color w:val="000000" w:themeColor="text1"/>
                      <w:szCs w:val="21"/>
                    </w:rPr>
                    <w:t>次</w:t>
                  </w:r>
                </w:p>
              </w:tc>
              <w:tc>
                <w:tcPr>
                  <w:tcW w:w="2130" w:type="dxa"/>
                  <w:vAlign w:val="center"/>
                </w:tcPr>
                <w:p w14:paraId="196D9B1C">
                  <w:pPr>
                    <w:spacing w:line="276" w:lineRule="auto"/>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kern w:val="0"/>
                      <w:szCs w:val="21"/>
                    </w:rPr>
                    <w:t>《社会生活环境噪声排放标准》（</w:t>
                  </w:r>
                  <w:r>
                    <w:rPr>
                      <w:rFonts w:ascii="Times New Roman" w:hAnsi="Times New Roman" w:eastAsiaTheme="minorEastAsia"/>
                      <w:bCs/>
                      <w:color w:val="000000" w:themeColor="text1"/>
                      <w:kern w:val="0"/>
                      <w:szCs w:val="21"/>
                    </w:rPr>
                    <w:t>GB27137-2008</w:t>
                  </w:r>
                  <w:r>
                    <w:rPr>
                      <w:rFonts w:ascii="Times New Roman" w:hAnsiTheme="minorEastAsia" w:eastAsiaTheme="minorEastAsia"/>
                      <w:bCs/>
                      <w:color w:val="000000" w:themeColor="text1"/>
                      <w:kern w:val="0"/>
                      <w:szCs w:val="21"/>
                    </w:rPr>
                    <w:t>）</w:t>
                  </w:r>
                  <w:r>
                    <w:rPr>
                      <w:rFonts w:ascii="Times New Roman" w:hAnsi="Times New Roman" w:eastAsiaTheme="minorEastAsia"/>
                      <w:bCs/>
                      <w:color w:val="000000" w:themeColor="text1"/>
                      <w:kern w:val="0"/>
                      <w:szCs w:val="21"/>
                    </w:rPr>
                    <w:t>2</w:t>
                  </w:r>
                  <w:r>
                    <w:rPr>
                      <w:rFonts w:ascii="Times New Roman" w:hAnsiTheme="minorEastAsia" w:eastAsiaTheme="minorEastAsia"/>
                      <w:bCs/>
                      <w:color w:val="000000" w:themeColor="text1"/>
                      <w:kern w:val="0"/>
                      <w:szCs w:val="21"/>
                    </w:rPr>
                    <w:t>类标准</w:t>
                  </w:r>
                </w:p>
              </w:tc>
              <w:tc>
                <w:tcPr>
                  <w:tcW w:w="426" w:type="dxa"/>
                  <w:vMerge w:val="continue"/>
                </w:tcPr>
                <w:p w14:paraId="5F10B604">
                  <w:pPr>
                    <w:spacing w:line="276" w:lineRule="auto"/>
                    <w:jc w:val="center"/>
                    <w:rPr>
                      <w:rFonts w:ascii="Times New Roman" w:hAnsi="Times New Roman" w:eastAsiaTheme="minorEastAsia"/>
                      <w:bCs/>
                      <w:color w:val="000000" w:themeColor="text1"/>
                      <w:kern w:val="0"/>
                      <w:szCs w:val="21"/>
                    </w:rPr>
                  </w:pPr>
                </w:p>
              </w:tc>
              <w:tc>
                <w:tcPr>
                  <w:tcW w:w="434" w:type="dxa"/>
                  <w:vMerge w:val="continue"/>
                </w:tcPr>
                <w:p w14:paraId="613AB1AE">
                  <w:pPr>
                    <w:spacing w:line="276" w:lineRule="auto"/>
                    <w:jc w:val="center"/>
                    <w:rPr>
                      <w:rFonts w:ascii="Times New Roman" w:hAnsi="Times New Roman" w:eastAsiaTheme="minorEastAsia"/>
                      <w:bCs/>
                      <w:color w:val="000000" w:themeColor="text1"/>
                      <w:kern w:val="0"/>
                      <w:szCs w:val="21"/>
                    </w:rPr>
                  </w:pPr>
                </w:p>
              </w:tc>
            </w:tr>
          </w:tbl>
          <w:p w14:paraId="513F3581">
            <w:pPr>
              <w:spacing w:line="360" w:lineRule="auto"/>
              <w:ind w:firstLine="562" w:firstLineChars="200"/>
              <w:rPr>
                <w:rFonts w:ascii="Times New Roman" w:hAnsi="Times New Roman" w:eastAsiaTheme="minorEastAsia"/>
                <w:b/>
                <w:color w:val="000000" w:themeColor="text1"/>
                <w:kern w:val="21"/>
                <w:sz w:val="28"/>
              </w:rPr>
            </w:pPr>
            <w:r>
              <w:rPr>
                <w:rFonts w:ascii="Times New Roman" w:hAnsi="Times New Roman" w:eastAsiaTheme="minorEastAsia"/>
                <w:b/>
                <w:color w:val="000000" w:themeColor="text1"/>
                <w:kern w:val="21"/>
                <w:sz w:val="28"/>
              </w:rPr>
              <w:t>13</w:t>
            </w:r>
            <w:r>
              <w:rPr>
                <w:rFonts w:ascii="Times New Roman" w:hAnsiTheme="minorEastAsia" w:eastAsiaTheme="minorEastAsia"/>
                <w:b/>
                <w:color w:val="000000" w:themeColor="text1"/>
                <w:kern w:val="21"/>
                <w:sz w:val="28"/>
              </w:rPr>
              <w:t>、环境保护竣工验收</w:t>
            </w:r>
          </w:p>
          <w:p w14:paraId="53AB61A6">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关于规范建设单位自主开展建设项目竣工环境保护验收的通知》（征求意见稿）中的有关规定，建设项目竣工后由建设单位应组织成立验收工作组，对项目进行自主验收工作。建设单位或者其委托的技术机构应当依照国家有关法律法规、建设项目竣工环境保护验收技术规范、建设项目环境影响报告表和审批决定等要求，如实查验、监测、记载建设项目环境保护设施的建设和调试情况，同时还应如实记载其他环境保护对策措施</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三同时</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落实情况，编制竣工环境保护验收报告。建设项目配套建设的环境保护设施经验收合格后，其主体工程才可以投入使用。</w:t>
            </w:r>
          </w:p>
          <w:p w14:paraId="3048C21F">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本项目竣工环境保护验收要求见表</w:t>
            </w:r>
            <w:r>
              <w:rPr>
                <w:rFonts w:ascii="Times New Roman" w:hAnsi="Times New Roman" w:eastAsiaTheme="minorEastAsia"/>
                <w:color w:val="000000" w:themeColor="text1"/>
                <w:sz w:val="24"/>
              </w:rPr>
              <w:t>7-2</w:t>
            </w:r>
            <w:r>
              <w:rPr>
                <w:rFonts w:hint="eastAsia" w:ascii="Times New Roman" w:hAnsi="Times New Roman" w:eastAsiaTheme="minorEastAsia"/>
                <w:color w:val="000000" w:themeColor="text1"/>
                <w:sz w:val="24"/>
              </w:rPr>
              <w:t>9</w:t>
            </w:r>
            <w:r>
              <w:rPr>
                <w:rFonts w:ascii="Times New Roman" w:hAnsiTheme="minorEastAsia" w:eastAsiaTheme="minorEastAsia"/>
                <w:color w:val="000000" w:themeColor="text1"/>
                <w:sz w:val="24"/>
              </w:rPr>
              <w:t>。</w:t>
            </w:r>
          </w:p>
          <w:p w14:paraId="017CC50F">
            <w:pPr>
              <w:pStyle w:val="13"/>
              <w:spacing w:line="360" w:lineRule="auto"/>
              <w:ind w:left="0" w:firstLine="0"/>
              <w:jc w:val="center"/>
              <w:rPr>
                <w:rFonts w:eastAsiaTheme="minorEastAsia"/>
                <w:b/>
                <w:color w:val="000000" w:themeColor="text1"/>
                <w:kern w:val="2"/>
                <w:sz w:val="24"/>
                <w:szCs w:val="24"/>
              </w:rPr>
            </w:pPr>
            <w:r>
              <w:rPr>
                <w:rFonts w:hAnsiTheme="minorEastAsia" w:eastAsiaTheme="minorEastAsia"/>
                <w:b/>
                <w:bCs/>
                <w:color w:val="000000" w:themeColor="text1"/>
                <w:kern w:val="2"/>
                <w:sz w:val="24"/>
              </w:rPr>
              <w:t>表</w:t>
            </w:r>
            <w:r>
              <w:rPr>
                <w:rFonts w:eastAsiaTheme="minorEastAsia"/>
                <w:b/>
                <w:bCs/>
                <w:color w:val="000000" w:themeColor="text1"/>
                <w:kern w:val="2"/>
                <w:sz w:val="24"/>
              </w:rPr>
              <w:t>7-2</w:t>
            </w:r>
            <w:r>
              <w:rPr>
                <w:rFonts w:hint="eastAsia" w:eastAsiaTheme="minorEastAsia"/>
                <w:b/>
                <w:bCs/>
                <w:color w:val="000000" w:themeColor="text1"/>
                <w:kern w:val="2"/>
                <w:sz w:val="24"/>
              </w:rPr>
              <w:t>9</w:t>
            </w:r>
            <w:r>
              <w:rPr>
                <w:rFonts w:eastAsiaTheme="minorEastAsia"/>
                <w:b/>
                <w:bCs/>
                <w:color w:val="000000" w:themeColor="text1"/>
                <w:kern w:val="2"/>
                <w:sz w:val="24"/>
              </w:rPr>
              <w:t xml:space="preserve">  </w:t>
            </w:r>
            <w:r>
              <w:rPr>
                <w:rFonts w:hAnsiTheme="minorEastAsia" w:eastAsiaTheme="minorEastAsia"/>
                <w:b/>
                <w:color w:val="000000" w:themeColor="text1"/>
                <w:kern w:val="2"/>
                <w:sz w:val="24"/>
                <w:szCs w:val="24"/>
              </w:rPr>
              <w:t>竣工环境保护验收要求一览表</w:t>
            </w:r>
          </w:p>
          <w:tbl>
            <w:tblPr>
              <w:tblStyle w:val="24"/>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1135"/>
              <w:gridCol w:w="4006"/>
              <w:gridCol w:w="2613"/>
            </w:tblGrid>
            <w:tr w14:paraId="0308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6" w:type="dxa"/>
                  <w:gridSpan w:val="2"/>
                  <w:vAlign w:val="center"/>
                </w:tcPr>
                <w:p w14:paraId="121E13D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验收项目</w:t>
                  </w:r>
                </w:p>
              </w:tc>
              <w:tc>
                <w:tcPr>
                  <w:tcW w:w="4006" w:type="dxa"/>
                  <w:vAlign w:val="center"/>
                </w:tcPr>
                <w:p w14:paraId="43B21B6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验收内容</w:t>
                  </w:r>
                </w:p>
              </w:tc>
              <w:tc>
                <w:tcPr>
                  <w:tcW w:w="2613" w:type="dxa"/>
                  <w:vAlign w:val="center"/>
                </w:tcPr>
                <w:p w14:paraId="13EF867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验收要求</w:t>
                  </w:r>
                </w:p>
              </w:tc>
            </w:tr>
            <w:tr w14:paraId="2DFF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restart"/>
                  <w:vAlign w:val="center"/>
                </w:tcPr>
                <w:p w14:paraId="2F104B9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污水</w:t>
                  </w:r>
                </w:p>
              </w:tc>
              <w:tc>
                <w:tcPr>
                  <w:tcW w:w="1135" w:type="dxa"/>
                  <w:vAlign w:val="center"/>
                </w:tcPr>
                <w:p w14:paraId="24764EB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近期污水处理设施</w:t>
                  </w:r>
                </w:p>
              </w:tc>
              <w:tc>
                <w:tcPr>
                  <w:tcW w:w="4006" w:type="dxa"/>
                  <w:vAlign w:val="center"/>
                </w:tcPr>
                <w:p w14:paraId="1546926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fldChar w:fldCharType="begin"/>
                  </w:r>
                  <w:r>
                    <w:rPr>
                      <w:rFonts w:ascii="Times New Roman" w:hAnsi="Times New Roman" w:eastAsiaTheme="minorEastAsia"/>
                      <w:color w:val="000000" w:themeColor="text1"/>
                      <w:szCs w:val="21"/>
                    </w:rPr>
                    <w:instrText xml:space="preserve"> = 1 \* GB3 </w:instrText>
                  </w:r>
                  <w:r>
                    <w:rPr>
                      <w:rFonts w:ascii="Times New Roman" w:hAnsi="Times New Roman" w:eastAsiaTheme="minorEastAsia"/>
                      <w:color w:val="000000" w:themeColor="text1"/>
                      <w:szCs w:val="21"/>
                    </w:rPr>
                    <w:fldChar w:fldCharType="separate"/>
                  </w:r>
                  <w:r>
                    <w:rPr>
                      <w:rFonts w:ascii="Times New Roman" w:hAnsiTheme="minorEastAsia" w:eastAsiaTheme="minorEastAsia"/>
                      <w:color w:val="000000" w:themeColor="text1"/>
                      <w:szCs w:val="21"/>
                    </w:rPr>
                    <w:t>①</w:t>
                  </w:r>
                  <w:r>
                    <w:rPr>
                      <w:rFonts w:ascii="Times New Roman" w:hAnsi="Times New Roman" w:eastAsiaTheme="minorEastAsia"/>
                      <w:color w:val="000000" w:themeColor="text1"/>
                      <w:szCs w:val="21"/>
                    </w:rPr>
                    <w:fldChar w:fldCharType="end"/>
                  </w:r>
                  <w:r>
                    <w:rPr>
                      <w:rFonts w:ascii="Times New Roman" w:hAnsiTheme="minorEastAsia" w:eastAsiaTheme="minorEastAsia"/>
                      <w:color w:val="000000" w:themeColor="text1"/>
                      <w:szCs w:val="21"/>
                    </w:rPr>
                    <w:t>设置一个处理能力为</w:t>
                  </w:r>
                  <w:r>
                    <w:rPr>
                      <w:rFonts w:ascii="Times New Roman" w:hAnsi="Times New Roman" w:eastAsiaTheme="minorEastAsia"/>
                      <w:color w:val="000000" w:themeColor="text1"/>
                      <w:szCs w:val="21"/>
                    </w:rPr>
                    <w:t>140m</w:t>
                  </w:r>
                  <w:r>
                    <w:rPr>
                      <w:rFonts w:ascii="Times New Roman" w:hAnsi="Times New Roman" w:eastAsiaTheme="minorEastAsia"/>
                      <w:color w:val="000000" w:themeColor="text1"/>
                      <w:szCs w:val="21"/>
                      <w:vertAlign w:val="superscript"/>
                    </w:rPr>
                    <w:t>3</w:t>
                  </w:r>
                  <w:r>
                    <w:rPr>
                      <w:rFonts w:ascii="Times New Roman" w:hAnsi="Times New Roman" w:eastAsiaTheme="minorEastAsia"/>
                      <w:color w:val="000000" w:themeColor="text1"/>
                      <w:szCs w:val="21"/>
                    </w:rPr>
                    <w:t>/d</w:t>
                  </w:r>
                  <w:r>
                    <w:rPr>
                      <w:rFonts w:ascii="Times New Roman" w:hAnsiTheme="minorEastAsia" w:eastAsiaTheme="minorEastAsia"/>
                      <w:color w:val="000000" w:themeColor="text1"/>
                      <w:szCs w:val="21"/>
                    </w:rPr>
                    <w:t>的中水处理站；</w:t>
                  </w:r>
                  <w:r>
                    <w:rPr>
                      <w:rFonts w:ascii="Times New Roman" w:hAnsi="Times New Roman" w:eastAsiaTheme="minorEastAsia"/>
                      <w:color w:val="000000" w:themeColor="text1"/>
                      <w:szCs w:val="21"/>
                    </w:rPr>
                    <w:fldChar w:fldCharType="begin"/>
                  </w:r>
                  <w:r>
                    <w:rPr>
                      <w:rFonts w:ascii="Times New Roman" w:hAnsi="Times New Roman" w:eastAsiaTheme="minorEastAsia"/>
                      <w:color w:val="000000" w:themeColor="text1"/>
                      <w:szCs w:val="21"/>
                    </w:rPr>
                    <w:instrText xml:space="preserve"> = 2 \* GB3 </w:instrText>
                  </w:r>
                  <w:r>
                    <w:rPr>
                      <w:rFonts w:ascii="Times New Roman" w:hAnsi="Times New Roman" w:eastAsiaTheme="minorEastAsia"/>
                      <w:color w:val="000000" w:themeColor="text1"/>
                      <w:szCs w:val="21"/>
                    </w:rPr>
                    <w:fldChar w:fldCharType="separate"/>
                  </w:r>
                  <w:r>
                    <w:rPr>
                      <w:rFonts w:ascii="Times New Roman" w:hAnsiTheme="minorEastAsia" w:eastAsiaTheme="minorEastAsia"/>
                      <w:color w:val="000000" w:themeColor="text1"/>
                      <w:szCs w:val="21"/>
                    </w:rPr>
                    <w:t>②</w:t>
                  </w:r>
                  <w:r>
                    <w:rPr>
                      <w:rFonts w:ascii="Times New Roman" w:hAnsi="Times New Roman" w:eastAsiaTheme="minorEastAsia"/>
                      <w:color w:val="000000" w:themeColor="text1"/>
                      <w:szCs w:val="21"/>
                    </w:rPr>
                    <w:fldChar w:fldCharType="end"/>
                  </w:r>
                  <w:r>
                    <w:rPr>
                      <w:rFonts w:ascii="Times New Roman" w:hAnsiTheme="minorEastAsia" w:eastAsiaTheme="minorEastAsia"/>
                      <w:color w:val="000000" w:themeColor="text1"/>
                      <w:szCs w:val="21"/>
                    </w:rPr>
                    <w:t>设置</w:t>
                  </w: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个化粪池，总</w:t>
                  </w:r>
                  <w:r>
                    <w:rPr>
                      <w:rFonts w:ascii="Times New Roman" w:hAnsiTheme="minorEastAsia" w:eastAsiaTheme="minorEastAsia"/>
                      <w:color w:val="000000" w:themeColor="text1"/>
                    </w:rPr>
                    <w:t>容积为</w:t>
                  </w:r>
                  <w:r>
                    <w:rPr>
                      <w:rFonts w:ascii="Times New Roman" w:hAnsi="Times New Roman" w:eastAsiaTheme="minorEastAsia"/>
                      <w:color w:val="000000" w:themeColor="text1"/>
                    </w:rPr>
                    <w:t>165m</w:t>
                  </w:r>
                  <w:r>
                    <w:rPr>
                      <w:rFonts w:ascii="Times New Roman" w:hAnsi="Times New Roman" w:eastAsiaTheme="minorEastAsia"/>
                      <w:color w:val="000000" w:themeColor="text1"/>
                      <w:vertAlign w:val="superscript"/>
                    </w:rPr>
                    <w:t>3</w:t>
                  </w:r>
                  <w:r>
                    <w:rPr>
                      <w:rFonts w:ascii="Times New Roman" w:hAnsiTheme="minorEastAsia" w:eastAsiaTheme="minorEastAsia"/>
                      <w:color w:val="000000" w:themeColor="text1"/>
                    </w:rPr>
                    <w:t>。</w:t>
                  </w:r>
                  <w:r>
                    <w:rPr>
                      <w:rFonts w:ascii="Times New Roman" w:hAnsi="Times New Roman" w:eastAsiaTheme="minorEastAsia"/>
                      <w:color w:val="000000" w:themeColor="text1"/>
                      <w:szCs w:val="21"/>
                    </w:rPr>
                    <w:t xml:space="preserve"> </w:t>
                  </w:r>
                </w:p>
                <w:p w14:paraId="1AE757D6">
                  <w:pPr>
                    <w:jc w:val="center"/>
                    <w:rPr>
                      <w:rFonts w:ascii="Times New Roman" w:hAnsi="Times New Roman" w:eastAsiaTheme="minorEastAsia"/>
                      <w:color w:val="000000" w:themeColor="text1"/>
                      <w:szCs w:val="21"/>
                    </w:rPr>
                  </w:pPr>
                  <w:r>
                    <w:rPr>
                      <w:rFonts w:ascii="Times New Roman" w:hAnsiTheme="minorEastAsia" w:eastAsiaTheme="minorEastAsia"/>
                      <w:b/>
                      <w:color w:val="000000" w:themeColor="text1"/>
                      <w:szCs w:val="21"/>
                    </w:rPr>
                    <w:t>防渗要求</w:t>
                  </w:r>
                  <w:r>
                    <w:rPr>
                      <w:rFonts w:ascii="Times New Roman" w:hAnsiTheme="minorEastAsia" w:eastAsiaTheme="minorEastAsia"/>
                      <w:color w:val="000000" w:themeColor="text1"/>
                      <w:szCs w:val="21"/>
                    </w:rPr>
                    <w:t>：防渗化粪池、中水处理站水池采用钢筋混凝土防渗</w:t>
                  </w:r>
                </w:p>
              </w:tc>
              <w:tc>
                <w:tcPr>
                  <w:tcW w:w="2613" w:type="dxa"/>
                  <w:vAlign w:val="center"/>
                </w:tcPr>
                <w:p w14:paraId="0A20AFF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《城市污水再生利用</w:t>
                  </w:r>
                  <w:r>
                    <w:rPr>
                      <w:rFonts w:ascii="Times New Roman" w:hAnsi="Times New Roman" w:eastAsiaTheme="minorEastAsia"/>
                      <w:color w:val="000000" w:themeColor="text1"/>
                      <w:szCs w:val="21"/>
                    </w:rPr>
                    <w:t xml:space="preserve"> </w:t>
                  </w:r>
                  <w:r>
                    <w:rPr>
                      <w:rFonts w:ascii="Times New Roman" w:hAnsiTheme="minorEastAsia" w:eastAsiaTheme="minorEastAsia"/>
                      <w:color w:val="000000" w:themeColor="text1"/>
                      <w:szCs w:val="21"/>
                    </w:rPr>
                    <w:t>城市杂用水水质》（</w:t>
                  </w:r>
                  <w:r>
                    <w:rPr>
                      <w:rFonts w:ascii="Times New Roman" w:hAnsi="Times New Roman" w:eastAsiaTheme="minorEastAsia"/>
                      <w:color w:val="000000" w:themeColor="text1"/>
                      <w:szCs w:val="21"/>
                    </w:rPr>
                    <w:t>GB/T18920-2002</w:t>
                  </w:r>
                  <w:r>
                    <w:rPr>
                      <w:rFonts w:ascii="Times New Roman" w:hAnsiTheme="minorEastAsia" w:eastAsiaTheme="minorEastAsia"/>
                      <w:color w:val="000000" w:themeColor="text1"/>
                      <w:szCs w:val="21"/>
                    </w:rPr>
                    <w:t>）城市绿化水质标准及《城镇污水处理厂污染物排放标准》（</w:t>
                  </w:r>
                  <w:r>
                    <w:rPr>
                      <w:rFonts w:ascii="Times New Roman" w:hAnsi="Times New Roman" w:eastAsiaTheme="minorEastAsia"/>
                      <w:color w:val="000000" w:themeColor="text1"/>
                      <w:szCs w:val="21"/>
                    </w:rPr>
                    <w:t>GB18918-2002</w:t>
                  </w:r>
                  <w:r>
                    <w:rPr>
                      <w:rFonts w:ascii="Times New Roman" w:hAnsiTheme="minorEastAsia" w:eastAsiaTheme="minorEastAsia"/>
                      <w:color w:val="000000" w:themeColor="text1"/>
                      <w:szCs w:val="21"/>
                    </w:rPr>
                    <w:t>）一级</w:t>
                  </w:r>
                  <w:r>
                    <w:rPr>
                      <w:rFonts w:ascii="Times New Roman" w:hAnsi="Times New Roman" w:eastAsiaTheme="minorEastAsia"/>
                      <w:color w:val="000000" w:themeColor="text1"/>
                      <w:szCs w:val="21"/>
                    </w:rPr>
                    <w:t>A</w:t>
                  </w:r>
                  <w:r>
                    <w:rPr>
                      <w:rFonts w:ascii="Times New Roman" w:hAnsiTheme="minorEastAsia" w:eastAsiaTheme="minorEastAsia"/>
                      <w:color w:val="000000" w:themeColor="text1"/>
                      <w:szCs w:val="21"/>
                    </w:rPr>
                    <w:t>标准</w:t>
                  </w:r>
                </w:p>
              </w:tc>
            </w:tr>
            <w:tr w14:paraId="3B21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14:paraId="0DF392C7">
                  <w:pPr>
                    <w:jc w:val="center"/>
                    <w:rPr>
                      <w:rFonts w:ascii="Times New Roman" w:hAnsi="Times New Roman" w:eastAsiaTheme="minorEastAsia"/>
                      <w:color w:val="000000" w:themeColor="text1"/>
                      <w:szCs w:val="21"/>
                    </w:rPr>
                  </w:pPr>
                </w:p>
              </w:tc>
              <w:tc>
                <w:tcPr>
                  <w:tcW w:w="1135" w:type="dxa"/>
                  <w:vAlign w:val="center"/>
                </w:tcPr>
                <w:p w14:paraId="1ACB4D1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远期污水处理设施</w:t>
                  </w:r>
                </w:p>
              </w:tc>
              <w:tc>
                <w:tcPr>
                  <w:tcW w:w="4006" w:type="dxa"/>
                  <w:vAlign w:val="center"/>
                </w:tcPr>
                <w:p w14:paraId="21ADEAC7">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fldChar w:fldCharType="begin"/>
                  </w:r>
                  <w:r>
                    <w:rPr>
                      <w:rFonts w:ascii="Times New Roman" w:hAnsi="Times New Roman" w:eastAsiaTheme="minorEastAsia"/>
                      <w:color w:val="000000" w:themeColor="text1"/>
                      <w:szCs w:val="21"/>
                    </w:rPr>
                    <w:instrText xml:space="preserve"> = 2 \* GB3 </w:instrText>
                  </w:r>
                  <w:r>
                    <w:rPr>
                      <w:rFonts w:ascii="Times New Roman" w:hAnsi="Times New Roman" w:eastAsiaTheme="minorEastAsia"/>
                      <w:color w:val="000000" w:themeColor="text1"/>
                      <w:szCs w:val="21"/>
                    </w:rPr>
                    <w:fldChar w:fldCharType="separate"/>
                  </w:r>
                  <w:r>
                    <w:rPr>
                      <w:rFonts w:ascii="Times New Roman" w:hAnsiTheme="minorEastAsia" w:eastAsiaTheme="minorEastAsia"/>
                      <w:color w:val="000000" w:themeColor="text1"/>
                      <w:szCs w:val="21"/>
                    </w:rPr>
                    <w:t>②</w:t>
                  </w:r>
                  <w:r>
                    <w:rPr>
                      <w:rFonts w:ascii="Times New Roman" w:hAnsi="Times New Roman" w:eastAsiaTheme="minorEastAsia"/>
                      <w:color w:val="000000" w:themeColor="text1"/>
                      <w:szCs w:val="21"/>
                    </w:rPr>
                    <w:fldChar w:fldCharType="end"/>
                  </w:r>
                  <w:r>
                    <w:rPr>
                      <w:rFonts w:ascii="Times New Roman" w:hAnsiTheme="minorEastAsia" w:eastAsiaTheme="minorEastAsia"/>
                      <w:color w:val="000000" w:themeColor="text1"/>
                      <w:szCs w:val="21"/>
                    </w:rPr>
                    <w:t>设置</w:t>
                  </w: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个化粪池，总</w:t>
                  </w:r>
                  <w:r>
                    <w:rPr>
                      <w:rFonts w:ascii="Times New Roman" w:hAnsiTheme="minorEastAsia" w:eastAsiaTheme="minorEastAsia"/>
                      <w:color w:val="000000" w:themeColor="text1"/>
                    </w:rPr>
                    <w:t>容积为</w:t>
                  </w:r>
                  <w:r>
                    <w:rPr>
                      <w:rFonts w:ascii="Times New Roman" w:hAnsi="Times New Roman" w:eastAsiaTheme="minorEastAsia"/>
                      <w:color w:val="000000" w:themeColor="text1"/>
                    </w:rPr>
                    <w:t>165m</w:t>
                  </w:r>
                  <w:r>
                    <w:rPr>
                      <w:rFonts w:ascii="Times New Roman" w:hAnsi="Times New Roman" w:eastAsiaTheme="minorEastAsia"/>
                      <w:color w:val="000000" w:themeColor="text1"/>
                      <w:vertAlign w:val="superscript"/>
                    </w:rPr>
                    <w:t>3</w:t>
                  </w:r>
                  <w:r>
                    <w:rPr>
                      <w:rFonts w:ascii="Times New Roman" w:hAnsiTheme="minorEastAsia" w:eastAsiaTheme="minorEastAsia"/>
                      <w:color w:val="000000" w:themeColor="text1"/>
                    </w:rPr>
                    <w:t>。</w:t>
                  </w:r>
                  <w:r>
                    <w:rPr>
                      <w:rFonts w:ascii="Times New Roman" w:hAnsi="Times New Roman" w:eastAsiaTheme="minorEastAsia"/>
                      <w:color w:val="000000" w:themeColor="text1"/>
                      <w:szCs w:val="21"/>
                    </w:rPr>
                    <w:t xml:space="preserve"> </w:t>
                  </w:r>
                </w:p>
                <w:p w14:paraId="7AC9F4EC">
                  <w:pPr>
                    <w:jc w:val="center"/>
                    <w:rPr>
                      <w:rFonts w:ascii="Times New Roman" w:hAnsi="Times New Roman" w:eastAsiaTheme="minorEastAsia"/>
                      <w:color w:val="000000" w:themeColor="text1"/>
                      <w:szCs w:val="21"/>
                    </w:rPr>
                  </w:pPr>
                  <w:r>
                    <w:rPr>
                      <w:rFonts w:ascii="Times New Roman" w:hAnsiTheme="minorEastAsia" w:eastAsiaTheme="minorEastAsia"/>
                      <w:b/>
                      <w:color w:val="000000" w:themeColor="text1"/>
                      <w:szCs w:val="21"/>
                    </w:rPr>
                    <w:t>防渗要求</w:t>
                  </w:r>
                  <w:r>
                    <w:rPr>
                      <w:rFonts w:ascii="Times New Roman" w:hAnsiTheme="minorEastAsia" w:eastAsiaTheme="minorEastAsia"/>
                      <w:color w:val="000000" w:themeColor="text1"/>
                      <w:szCs w:val="21"/>
                    </w:rPr>
                    <w:t>：采用钢筋混凝土防渗</w:t>
                  </w:r>
                </w:p>
              </w:tc>
              <w:tc>
                <w:tcPr>
                  <w:tcW w:w="2613" w:type="dxa"/>
                  <w:vAlign w:val="center"/>
                </w:tcPr>
                <w:p w14:paraId="3581EA3C">
                  <w:pPr>
                    <w:jc w:val="center"/>
                    <w:rPr>
                      <w:rFonts w:ascii="Times New Roman" w:hAnsi="Times New Roman" w:eastAsiaTheme="minorEastAsia"/>
                      <w:bCs/>
                      <w:color w:val="000000" w:themeColor="text1"/>
                      <w:szCs w:val="21"/>
                    </w:rPr>
                  </w:pPr>
                  <w:r>
                    <w:rPr>
                      <w:rFonts w:ascii="Times New Roman" w:hAnsiTheme="minorEastAsia" w:eastAsiaTheme="minorEastAsia"/>
                      <w:color w:val="000000" w:themeColor="text1"/>
                      <w:szCs w:val="21"/>
                    </w:rPr>
                    <w:t>《污水综合排放标准》（</w:t>
                  </w:r>
                  <w:r>
                    <w:rPr>
                      <w:rFonts w:ascii="Times New Roman" w:hAnsi="Times New Roman" w:eastAsiaTheme="minorEastAsia"/>
                      <w:color w:val="000000" w:themeColor="text1"/>
                      <w:szCs w:val="21"/>
                    </w:rPr>
                    <w:t>GB8978-1996</w:t>
                  </w:r>
                  <w:r>
                    <w:rPr>
                      <w:rFonts w:ascii="Times New Roman" w:hAnsiTheme="minorEastAsia" w:eastAsiaTheme="minorEastAsia"/>
                      <w:color w:val="000000" w:themeColor="text1"/>
                      <w:szCs w:val="21"/>
                    </w:rPr>
                    <w:t>）表</w:t>
                  </w:r>
                  <w:r>
                    <w:rPr>
                      <w:rFonts w:ascii="Times New Roman" w:hAnsi="Times New Roman" w:eastAsiaTheme="minorEastAsia"/>
                      <w:color w:val="000000" w:themeColor="text1"/>
                      <w:szCs w:val="21"/>
                    </w:rPr>
                    <w:t>4</w:t>
                  </w:r>
                  <w:r>
                    <w:rPr>
                      <w:rFonts w:ascii="Times New Roman" w:hAnsiTheme="minorEastAsia" w:eastAsiaTheme="minorEastAsia"/>
                      <w:color w:val="000000" w:themeColor="text1"/>
                      <w:szCs w:val="21"/>
                    </w:rPr>
                    <w:t>中三级标准及《污水排入城镇下水道水质标准》（</w:t>
                  </w:r>
                  <w:r>
                    <w:rPr>
                      <w:rFonts w:ascii="Times New Roman" w:hAnsi="Times New Roman" w:eastAsiaTheme="minorEastAsia"/>
                      <w:color w:val="000000" w:themeColor="text1"/>
                      <w:szCs w:val="21"/>
                    </w:rPr>
                    <w:t>CJ343-2010</w:t>
                  </w:r>
                  <w:r>
                    <w:rPr>
                      <w:rFonts w:ascii="Times New Roman" w:hAnsiTheme="minorEastAsia" w:eastAsiaTheme="minorEastAsia"/>
                      <w:color w:val="000000" w:themeColor="text1"/>
                      <w:szCs w:val="21"/>
                    </w:rPr>
                    <w:t>）中</w:t>
                  </w:r>
                  <w:r>
                    <w:rPr>
                      <w:rFonts w:ascii="Times New Roman" w:hAnsi="Times New Roman" w:eastAsiaTheme="minorEastAsia"/>
                      <w:color w:val="000000" w:themeColor="text1"/>
                      <w:szCs w:val="21"/>
                    </w:rPr>
                    <w:t>B</w:t>
                  </w:r>
                  <w:r>
                    <w:rPr>
                      <w:rFonts w:ascii="Times New Roman" w:hAnsiTheme="minorEastAsia" w:eastAsiaTheme="minorEastAsia"/>
                      <w:color w:val="000000" w:themeColor="text1"/>
                      <w:szCs w:val="21"/>
                    </w:rPr>
                    <w:t>级标准</w:t>
                  </w:r>
                </w:p>
              </w:tc>
            </w:tr>
            <w:tr w14:paraId="755A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14:paraId="17315FF3">
                  <w:pPr>
                    <w:jc w:val="center"/>
                    <w:rPr>
                      <w:rFonts w:ascii="Times New Roman" w:hAnsi="Times New Roman" w:eastAsiaTheme="minorEastAsia"/>
                      <w:color w:val="000000" w:themeColor="text1"/>
                      <w:szCs w:val="21"/>
                    </w:rPr>
                  </w:pPr>
                </w:p>
              </w:tc>
              <w:tc>
                <w:tcPr>
                  <w:tcW w:w="1135" w:type="dxa"/>
                  <w:vAlign w:val="center"/>
                </w:tcPr>
                <w:p w14:paraId="6D1C4B7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雨污分流管网系统</w:t>
                  </w:r>
                </w:p>
              </w:tc>
              <w:tc>
                <w:tcPr>
                  <w:tcW w:w="4006" w:type="dxa"/>
                  <w:vAlign w:val="center"/>
                </w:tcPr>
                <w:p w14:paraId="5645435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一整套</w:t>
                  </w:r>
                </w:p>
              </w:tc>
              <w:tc>
                <w:tcPr>
                  <w:tcW w:w="2613" w:type="dxa"/>
                  <w:vAlign w:val="center"/>
                </w:tcPr>
                <w:p w14:paraId="0802C33F">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按规划设计要求</w:t>
                  </w:r>
                </w:p>
              </w:tc>
            </w:tr>
            <w:tr w14:paraId="0DEA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restart"/>
                  <w:vAlign w:val="center"/>
                </w:tcPr>
                <w:p w14:paraId="25D84B2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废气</w:t>
                  </w:r>
                </w:p>
              </w:tc>
              <w:tc>
                <w:tcPr>
                  <w:tcW w:w="1135" w:type="dxa"/>
                  <w:vAlign w:val="center"/>
                </w:tcPr>
                <w:p w14:paraId="287BC5D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中水处理站、防渗化粪池恶臭</w:t>
                  </w:r>
                </w:p>
              </w:tc>
              <w:tc>
                <w:tcPr>
                  <w:tcW w:w="4006" w:type="dxa"/>
                  <w:vAlign w:val="center"/>
                </w:tcPr>
                <w:p w14:paraId="29E3505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空气稀释、绿化吸收</w:t>
                  </w:r>
                </w:p>
              </w:tc>
              <w:tc>
                <w:tcPr>
                  <w:tcW w:w="2613" w:type="dxa"/>
                  <w:vAlign w:val="center"/>
                </w:tcPr>
                <w:p w14:paraId="4563E0DC">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《恶臭污染物排放标准》（</w:t>
                  </w:r>
                  <w:r>
                    <w:rPr>
                      <w:rFonts w:ascii="Times New Roman" w:hAnsi="Times New Roman" w:eastAsiaTheme="minorEastAsia"/>
                      <w:bCs/>
                      <w:color w:val="000000" w:themeColor="text1"/>
                      <w:szCs w:val="21"/>
                    </w:rPr>
                    <w:t>GB14554-93</w:t>
                  </w:r>
                  <w:r>
                    <w:rPr>
                      <w:rFonts w:ascii="Times New Roman" w:hAnsiTheme="minorEastAsia" w:eastAsiaTheme="minorEastAsia"/>
                      <w:bCs/>
                      <w:color w:val="000000" w:themeColor="text1"/>
                      <w:szCs w:val="21"/>
                    </w:rPr>
                    <w:t>）表</w:t>
                  </w:r>
                  <w:r>
                    <w:rPr>
                      <w:rFonts w:ascii="Times New Roman" w:hAnsi="Times New Roman" w:eastAsiaTheme="minorEastAsia"/>
                      <w:bCs/>
                      <w:color w:val="000000" w:themeColor="text1"/>
                      <w:szCs w:val="21"/>
                    </w:rPr>
                    <w:t>1</w:t>
                  </w:r>
                  <w:r>
                    <w:rPr>
                      <w:rFonts w:ascii="Times New Roman" w:hAnsiTheme="minorEastAsia" w:eastAsiaTheme="minorEastAsia"/>
                      <w:bCs/>
                      <w:color w:val="000000" w:themeColor="text1"/>
                      <w:szCs w:val="21"/>
                    </w:rPr>
                    <w:t>恶臭污染物厂界标准中新建项目的一级标准，臭气浓度</w:t>
                  </w:r>
                  <w:r>
                    <w:rPr>
                      <w:rFonts w:ascii="Times New Roman" w:hAnsi="Times New Roman" w:eastAsiaTheme="minorEastAsia"/>
                      <w:bCs/>
                      <w:color w:val="000000" w:themeColor="text1"/>
                      <w:szCs w:val="21"/>
                    </w:rPr>
                    <w:t>≤10</w:t>
                  </w:r>
                  <w:r>
                    <w:rPr>
                      <w:rFonts w:ascii="Times New Roman" w:hAnsiTheme="minorEastAsia" w:eastAsiaTheme="minorEastAsia"/>
                      <w:bCs/>
                      <w:color w:val="000000" w:themeColor="text1"/>
                      <w:szCs w:val="21"/>
                    </w:rPr>
                    <w:t>（无量纲）</w:t>
                  </w:r>
                </w:p>
              </w:tc>
            </w:tr>
            <w:tr w14:paraId="499D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14:paraId="23549D41">
                  <w:pPr>
                    <w:jc w:val="center"/>
                    <w:rPr>
                      <w:rFonts w:ascii="Times New Roman" w:hAnsi="Times New Roman" w:eastAsiaTheme="minorEastAsia"/>
                      <w:color w:val="000000" w:themeColor="text1"/>
                      <w:szCs w:val="21"/>
                    </w:rPr>
                  </w:pPr>
                </w:p>
              </w:tc>
              <w:tc>
                <w:tcPr>
                  <w:tcW w:w="1135" w:type="dxa"/>
                  <w:vAlign w:val="center"/>
                </w:tcPr>
                <w:p w14:paraId="0602C41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地下车库废气</w:t>
                  </w:r>
                </w:p>
              </w:tc>
              <w:tc>
                <w:tcPr>
                  <w:tcW w:w="4006" w:type="dxa"/>
                  <w:vAlign w:val="center"/>
                </w:tcPr>
                <w:p w14:paraId="3CEE1AEE">
                  <w:pPr>
                    <w:pStyle w:val="9"/>
                    <w:ind w:firstLine="0"/>
                    <w:jc w:val="center"/>
                    <w:rPr>
                      <w:rFonts w:eastAsiaTheme="minorEastAsia"/>
                      <w:color w:val="000000" w:themeColor="text1"/>
                    </w:rPr>
                  </w:pPr>
                  <w:r>
                    <w:rPr>
                      <w:rFonts w:hAnsiTheme="minorEastAsia" w:eastAsiaTheme="minorEastAsia"/>
                      <w:color w:val="000000" w:themeColor="text1"/>
                      <w:kern w:val="2"/>
                      <w:sz w:val="21"/>
                      <w:szCs w:val="21"/>
                    </w:rPr>
                    <w:t>通风系统：项目地下车库换气次数不小于</w:t>
                  </w:r>
                  <w:r>
                    <w:rPr>
                      <w:rFonts w:eastAsiaTheme="minorEastAsia"/>
                      <w:color w:val="000000" w:themeColor="text1"/>
                      <w:kern w:val="2"/>
                      <w:sz w:val="21"/>
                      <w:szCs w:val="21"/>
                    </w:rPr>
                    <w:t>6</w:t>
                  </w:r>
                  <w:r>
                    <w:rPr>
                      <w:rFonts w:hAnsiTheme="minorEastAsia" w:eastAsiaTheme="minorEastAsia"/>
                      <w:color w:val="000000" w:themeColor="text1"/>
                      <w:kern w:val="2"/>
                      <w:sz w:val="21"/>
                      <w:szCs w:val="21"/>
                    </w:rPr>
                    <w:t>次</w:t>
                  </w:r>
                  <w:r>
                    <w:rPr>
                      <w:rFonts w:eastAsiaTheme="minorEastAsia"/>
                      <w:color w:val="000000" w:themeColor="text1"/>
                      <w:kern w:val="2"/>
                      <w:sz w:val="21"/>
                      <w:szCs w:val="21"/>
                    </w:rPr>
                    <w:t>/h</w:t>
                  </w:r>
                </w:p>
              </w:tc>
              <w:tc>
                <w:tcPr>
                  <w:tcW w:w="2613" w:type="dxa"/>
                  <w:vAlign w:val="center"/>
                </w:tcPr>
                <w:p w14:paraId="1224287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满足设计要求</w:t>
                  </w:r>
                </w:p>
              </w:tc>
            </w:tr>
            <w:tr w14:paraId="3CA0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restart"/>
                  <w:vAlign w:val="center"/>
                </w:tcPr>
                <w:p w14:paraId="46B5FE4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噪声</w:t>
                  </w:r>
                </w:p>
              </w:tc>
              <w:tc>
                <w:tcPr>
                  <w:tcW w:w="1135" w:type="dxa"/>
                  <w:vMerge w:val="restart"/>
                  <w:vAlign w:val="center"/>
                </w:tcPr>
                <w:p w14:paraId="3C29E16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中水处理站、备用发电机、来往车辆</w:t>
                  </w:r>
                </w:p>
              </w:tc>
              <w:tc>
                <w:tcPr>
                  <w:tcW w:w="4006" w:type="dxa"/>
                  <w:vAlign w:val="center"/>
                </w:tcPr>
                <w:p w14:paraId="75D94D7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中水处理站设备噪声进行隔声处理，选用低噪声设备</w:t>
                  </w:r>
                </w:p>
              </w:tc>
              <w:tc>
                <w:tcPr>
                  <w:tcW w:w="2613" w:type="dxa"/>
                  <w:vMerge w:val="restart"/>
                  <w:vAlign w:val="center"/>
                </w:tcPr>
                <w:p w14:paraId="18CB57D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《社会生活环境噪声排放标准》（</w:t>
                  </w:r>
                  <w:r>
                    <w:rPr>
                      <w:rFonts w:ascii="Times New Roman" w:hAnsi="Times New Roman" w:eastAsiaTheme="minorEastAsia"/>
                      <w:color w:val="000000" w:themeColor="text1"/>
                      <w:szCs w:val="21"/>
                    </w:rPr>
                    <w:t>GB27137-2008</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2</w:t>
                  </w:r>
                  <w:r>
                    <w:rPr>
                      <w:rFonts w:ascii="Times New Roman" w:hAnsiTheme="minorEastAsia" w:eastAsiaTheme="minorEastAsia"/>
                      <w:color w:val="000000" w:themeColor="text1"/>
                      <w:szCs w:val="21"/>
                    </w:rPr>
                    <w:t>类、</w:t>
                  </w:r>
                  <w:r>
                    <w:rPr>
                      <w:rFonts w:ascii="Times New Roman" w:hAnsi="Times New Roman" w:eastAsiaTheme="minorEastAsia"/>
                      <w:color w:val="000000" w:themeColor="text1"/>
                      <w:szCs w:val="21"/>
                    </w:rPr>
                    <w:t>4</w:t>
                  </w:r>
                  <w:r>
                    <w:rPr>
                      <w:rFonts w:ascii="Times New Roman" w:hAnsiTheme="minorEastAsia" w:eastAsiaTheme="minorEastAsia"/>
                      <w:color w:val="000000" w:themeColor="text1"/>
                      <w:szCs w:val="21"/>
                    </w:rPr>
                    <w:t>类标准</w:t>
                  </w:r>
                </w:p>
              </w:tc>
            </w:tr>
            <w:tr w14:paraId="251F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14:paraId="59AAE205">
                  <w:pPr>
                    <w:jc w:val="center"/>
                    <w:rPr>
                      <w:rFonts w:ascii="Times New Roman" w:hAnsi="Times New Roman" w:eastAsiaTheme="minorEastAsia"/>
                      <w:color w:val="000000" w:themeColor="text1"/>
                      <w:szCs w:val="21"/>
                    </w:rPr>
                  </w:pPr>
                </w:p>
              </w:tc>
              <w:tc>
                <w:tcPr>
                  <w:tcW w:w="1135" w:type="dxa"/>
                  <w:vMerge w:val="continue"/>
                  <w:vAlign w:val="center"/>
                </w:tcPr>
                <w:p w14:paraId="031D507F">
                  <w:pPr>
                    <w:jc w:val="center"/>
                    <w:rPr>
                      <w:rFonts w:ascii="Times New Roman" w:hAnsi="Times New Roman" w:eastAsiaTheme="minorEastAsia"/>
                      <w:color w:val="000000" w:themeColor="text1"/>
                      <w:szCs w:val="21"/>
                    </w:rPr>
                  </w:pPr>
                </w:p>
              </w:tc>
              <w:tc>
                <w:tcPr>
                  <w:tcW w:w="4006" w:type="dxa"/>
                  <w:vAlign w:val="center"/>
                </w:tcPr>
                <w:p w14:paraId="19E6C41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对地上噪声设备采取隔声、吸声等处理</w:t>
                  </w:r>
                </w:p>
              </w:tc>
              <w:tc>
                <w:tcPr>
                  <w:tcW w:w="2613" w:type="dxa"/>
                  <w:vMerge w:val="continue"/>
                  <w:vAlign w:val="center"/>
                </w:tcPr>
                <w:p w14:paraId="0D13B5B0">
                  <w:pPr>
                    <w:jc w:val="center"/>
                    <w:rPr>
                      <w:rFonts w:ascii="Times New Roman" w:hAnsi="Times New Roman" w:eastAsiaTheme="minorEastAsia"/>
                      <w:color w:val="000000" w:themeColor="text1"/>
                      <w:szCs w:val="21"/>
                    </w:rPr>
                  </w:pPr>
                </w:p>
              </w:tc>
            </w:tr>
            <w:tr w14:paraId="0405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14:paraId="154D2311">
                  <w:pPr>
                    <w:jc w:val="center"/>
                    <w:rPr>
                      <w:rFonts w:ascii="Times New Roman" w:hAnsi="Times New Roman" w:eastAsiaTheme="minorEastAsia"/>
                      <w:color w:val="000000" w:themeColor="text1"/>
                      <w:szCs w:val="21"/>
                    </w:rPr>
                  </w:pPr>
                </w:p>
              </w:tc>
              <w:tc>
                <w:tcPr>
                  <w:tcW w:w="1135" w:type="dxa"/>
                  <w:vMerge w:val="continue"/>
                  <w:vAlign w:val="center"/>
                </w:tcPr>
                <w:p w14:paraId="6F00C5FF">
                  <w:pPr>
                    <w:jc w:val="center"/>
                    <w:rPr>
                      <w:rFonts w:ascii="Times New Roman" w:hAnsi="Times New Roman" w:eastAsiaTheme="minorEastAsia"/>
                      <w:color w:val="000000" w:themeColor="text1"/>
                      <w:szCs w:val="21"/>
                    </w:rPr>
                  </w:pPr>
                </w:p>
              </w:tc>
              <w:tc>
                <w:tcPr>
                  <w:tcW w:w="4006" w:type="dxa"/>
                  <w:vAlign w:val="center"/>
                </w:tcPr>
                <w:p w14:paraId="6E147E0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合理布置中水处理站内各建（构）筑物</w:t>
                  </w:r>
                </w:p>
              </w:tc>
              <w:tc>
                <w:tcPr>
                  <w:tcW w:w="2613" w:type="dxa"/>
                  <w:vMerge w:val="continue"/>
                  <w:vAlign w:val="center"/>
                </w:tcPr>
                <w:p w14:paraId="435D465A">
                  <w:pPr>
                    <w:jc w:val="center"/>
                    <w:rPr>
                      <w:rFonts w:ascii="Times New Roman" w:hAnsi="Times New Roman" w:eastAsiaTheme="minorEastAsia"/>
                      <w:color w:val="000000" w:themeColor="text1"/>
                      <w:szCs w:val="21"/>
                    </w:rPr>
                  </w:pPr>
                </w:p>
              </w:tc>
            </w:tr>
            <w:tr w14:paraId="7CE1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14:paraId="7F1F7C7F">
                  <w:pPr>
                    <w:jc w:val="center"/>
                    <w:rPr>
                      <w:rFonts w:ascii="Times New Roman" w:hAnsi="Times New Roman" w:eastAsiaTheme="minorEastAsia"/>
                      <w:color w:val="000000" w:themeColor="text1"/>
                      <w:szCs w:val="21"/>
                    </w:rPr>
                  </w:pPr>
                </w:p>
              </w:tc>
              <w:tc>
                <w:tcPr>
                  <w:tcW w:w="1135" w:type="dxa"/>
                  <w:vMerge w:val="continue"/>
                  <w:vAlign w:val="center"/>
                </w:tcPr>
                <w:p w14:paraId="661A71B2">
                  <w:pPr>
                    <w:jc w:val="center"/>
                    <w:rPr>
                      <w:rFonts w:ascii="Times New Roman" w:hAnsi="Times New Roman" w:eastAsiaTheme="minorEastAsia"/>
                      <w:color w:val="000000" w:themeColor="text1"/>
                      <w:szCs w:val="21"/>
                    </w:rPr>
                  </w:pPr>
                </w:p>
              </w:tc>
              <w:tc>
                <w:tcPr>
                  <w:tcW w:w="4006" w:type="dxa"/>
                  <w:vAlign w:val="center"/>
                </w:tcPr>
                <w:p w14:paraId="3292D04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kern w:val="0"/>
                      <w:szCs w:val="21"/>
                    </w:rPr>
                    <w:t>制定管理制度，设置限速禁鸣标志牌</w:t>
                  </w:r>
                </w:p>
              </w:tc>
              <w:tc>
                <w:tcPr>
                  <w:tcW w:w="2613" w:type="dxa"/>
                  <w:vMerge w:val="continue"/>
                  <w:vAlign w:val="center"/>
                </w:tcPr>
                <w:p w14:paraId="26A8A2A5">
                  <w:pPr>
                    <w:jc w:val="center"/>
                    <w:rPr>
                      <w:rFonts w:ascii="Times New Roman" w:hAnsi="Times New Roman" w:eastAsiaTheme="minorEastAsia"/>
                      <w:color w:val="000000" w:themeColor="text1"/>
                      <w:szCs w:val="21"/>
                    </w:rPr>
                  </w:pPr>
                </w:p>
              </w:tc>
            </w:tr>
            <w:tr w14:paraId="2C90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restart"/>
                  <w:vAlign w:val="center"/>
                </w:tcPr>
                <w:p w14:paraId="0ED4392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固体</w:t>
                  </w:r>
                </w:p>
                <w:p w14:paraId="5E4B347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废物</w:t>
                  </w:r>
                </w:p>
              </w:tc>
              <w:tc>
                <w:tcPr>
                  <w:tcW w:w="1135" w:type="dxa"/>
                  <w:vAlign w:val="center"/>
                </w:tcPr>
                <w:p w14:paraId="5195F88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生活垃圾</w:t>
                  </w:r>
                </w:p>
              </w:tc>
              <w:tc>
                <w:tcPr>
                  <w:tcW w:w="4006" w:type="dxa"/>
                  <w:vAlign w:val="center"/>
                </w:tcPr>
                <w:p w14:paraId="11A06D5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统一收集，委托当地环卫部门定期清运处置</w:t>
                  </w:r>
                </w:p>
              </w:tc>
              <w:tc>
                <w:tcPr>
                  <w:tcW w:w="2613" w:type="dxa"/>
                  <w:vMerge w:val="restart"/>
                  <w:vAlign w:val="center"/>
                </w:tcPr>
                <w:p w14:paraId="6CDE313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处置率</w:t>
                  </w:r>
                  <w:r>
                    <w:rPr>
                      <w:rFonts w:ascii="Times New Roman" w:hAnsi="Times New Roman" w:eastAsiaTheme="minorEastAsia"/>
                      <w:color w:val="000000" w:themeColor="text1"/>
                      <w:szCs w:val="21"/>
                    </w:rPr>
                    <w:t>100%</w:t>
                  </w:r>
                </w:p>
              </w:tc>
            </w:tr>
            <w:tr w14:paraId="0AE6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14:paraId="4D3518D0">
                  <w:pPr>
                    <w:jc w:val="center"/>
                    <w:rPr>
                      <w:rFonts w:ascii="Times New Roman" w:hAnsi="Times New Roman" w:eastAsiaTheme="minorEastAsia"/>
                      <w:color w:val="000000" w:themeColor="text1"/>
                      <w:szCs w:val="21"/>
                    </w:rPr>
                  </w:pPr>
                </w:p>
              </w:tc>
              <w:tc>
                <w:tcPr>
                  <w:tcW w:w="1135" w:type="dxa"/>
                  <w:vAlign w:val="center"/>
                </w:tcPr>
                <w:p w14:paraId="7A28907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商业垃圾</w:t>
                  </w:r>
                </w:p>
              </w:tc>
              <w:tc>
                <w:tcPr>
                  <w:tcW w:w="4006" w:type="dxa"/>
                  <w:vAlign w:val="center"/>
                </w:tcPr>
                <w:p w14:paraId="1D5730C5">
                  <w:pPr>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分类收集后可外售给回收商回收再利用；不可回收垃圾主要为废弃破损不能再利用商品、生活垃圾等，同项目生活垃圾一同清运处置</w:t>
                  </w:r>
                </w:p>
              </w:tc>
              <w:tc>
                <w:tcPr>
                  <w:tcW w:w="2613" w:type="dxa"/>
                  <w:vMerge w:val="continue"/>
                  <w:vAlign w:val="center"/>
                </w:tcPr>
                <w:p w14:paraId="3BD3508F">
                  <w:pPr>
                    <w:jc w:val="center"/>
                    <w:rPr>
                      <w:rFonts w:ascii="Times New Roman" w:hAnsi="Times New Roman" w:eastAsiaTheme="minorEastAsia"/>
                      <w:color w:val="000000" w:themeColor="text1"/>
                      <w:szCs w:val="21"/>
                    </w:rPr>
                  </w:pPr>
                </w:p>
              </w:tc>
            </w:tr>
            <w:tr w14:paraId="068B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1" w:type="dxa"/>
                  <w:vMerge w:val="continue"/>
                  <w:vAlign w:val="center"/>
                </w:tcPr>
                <w:p w14:paraId="1384E2FF">
                  <w:pPr>
                    <w:jc w:val="center"/>
                    <w:rPr>
                      <w:rFonts w:ascii="Times New Roman" w:hAnsi="Times New Roman" w:eastAsiaTheme="minorEastAsia"/>
                      <w:color w:val="000000" w:themeColor="text1"/>
                      <w:szCs w:val="21"/>
                    </w:rPr>
                  </w:pPr>
                </w:p>
              </w:tc>
              <w:tc>
                <w:tcPr>
                  <w:tcW w:w="1135" w:type="dxa"/>
                  <w:vAlign w:val="center"/>
                </w:tcPr>
                <w:p w14:paraId="054271D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中水处理站及防渗化粪池污泥</w:t>
                  </w:r>
                </w:p>
              </w:tc>
              <w:tc>
                <w:tcPr>
                  <w:tcW w:w="4006" w:type="dxa"/>
                  <w:vAlign w:val="center"/>
                </w:tcPr>
                <w:p w14:paraId="64354F4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污泥经过消毒处理，污泥委托当地环卫部门定期用专用车抽吸清运，统一处置，并做好台账记录</w:t>
                  </w:r>
                </w:p>
              </w:tc>
              <w:tc>
                <w:tcPr>
                  <w:tcW w:w="2613" w:type="dxa"/>
                  <w:vMerge w:val="continue"/>
                  <w:vAlign w:val="center"/>
                </w:tcPr>
                <w:p w14:paraId="04FF43B6">
                  <w:pPr>
                    <w:jc w:val="center"/>
                    <w:rPr>
                      <w:rFonts w:ascii="Times New Roman" w:hAnsi="Times New Roman" w:eastAsiaTheme="minorEastAsia"/>
                      <w:color w:val="000000" w:themeColor="text1"/>
                      <w:szCs w:val="21"/>
                    </w:rPr>
                  </w:pPr>
                </w:p>
              </w:tc>
            </w:tr>
            <w:tr w14:paraId="5264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6" w:type="dxa"/>
                  <w:gridSpan w:val="2"/>
                  <w:vAlign w:val="center"/>
                </w:tcPr>
                <w:p w14:paraId="78A3F0F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绿化</w:t>
                  </w:r>
                </w:p>
              </w:tc>
              <w:tc>
                <w:tcPr>
                  <w:tcW w:w="4006" w:type="dxa"/>
                  <w:vAlign w:val="center"/>
                </w:tcPr>
                <w:p w14:paraId="66E01E1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绿化面积</w:t>
                  </w:r>
                  <w:r>
                    <w:rPr>
                      <w:rFonts w:ascii="Times New Roman" w:hAnsi="Times New Roman" w:eastAsiaTheme="minorEastAsia"/>
                      <w:color w:val="000000" w:themeColor="text1"/>
                      <w:szCs w:val="21"/>
                    </w:rPr>
                    <w:t>5942.83m</w:t>
                  </w:r>
                  <w:r>
                    <w:rPr>
                      <w:rFonts w:ascii="Times New Roman" w:hAnsi="Times New Roman" w:eastAsiaTheme="minorEastAsia"/>
                      <w:color w:val="000000" w:themeColor="text1"/>
                      <w:szCs w:val="21"/>
                      <w:vertAlign w:val="superscript"/>
                    </w:rPr>
                    <w:t>2</w:t>
                  </w:r>
                </w:p>
              </w:tc>
              <w:tc>
                <w:tcPr>
                  <w:tcW w:w="2613" w:type="dxa"/>
                  <w:vAlign w:val="center"/>
                </w:tcPr>
                <w:p w14:paraId="75829992">
                  <w:pPr>
                    <w:jc w:val="center"/>
                    <w:rPr>
                      <w:rFonts w:ascii="Times New Roman" w:hAnsi="Times New Roman" w:eastAsiaTheme="minorEastAsia"/>
                      <w:color w:val="000000" w:themeColor="text1"/>
                      <w:szCs w:val="21"/>
                    </w:rPr>
                  </w:pPr>
                  <w:r>
                    <w:rPr>
                      <w:rFonts w:ascii="Times New Roman" w:hAnsi="Times New Roman" w:eastAsiaTheme="minorEastAsia"/>
                      <w:bCs/>
                      <w:color w:val="000000" w:themeColor="text1"/>
                      <w:kern w:val="0"/>
                      <w:szCs w:val="21"/>
                    </w:rPr>
                    <w:t>—</w:t>
                  </w:r>
                </w:p>
              </w:tc>
            </w:tr>
            <w:tr w14:paraId="75D7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6" w:type="dxa"/>
                  <w:gridSpan w:val="2"/>
                  <w:vAlign w:val="center"/>
                </w:tcPr>
                <w:p w14:paraId="4FB7E391">
                  <w:pPr>
                    <w:jc w:val="center"/>
                    <w:rPr>
                      <w:rFonts w:ascii="Times New Roman" w:hAnsi="Times New Roman" w:eastAsiaTheme="minorEastAsia"/>
                      <w:color w:val="000000" w:themeColor="text1"/>
                      <w:spacing w:val="-2"/>
                      <w:szCs w:val="21"/>
                    </w:rPr>
                  </w:pPr>
                  <w:r>
                    <w:rPr>
                      <w:rFonts w:ascii="Times New Roman" w:hAnsiTheme="minorEastAsia" w:eastAsiaTheme="minorEastAsia"/>
                      <w:color w:val="000000" w:themeColor="text1"/>
                      <w:szCs w:val="21"/>
                    </w:rPr>
                    <w:t>环境管理</w:t>
                  </w:r>
                </w:p>
              </w:tc>
              <w:tc>
                <w:tcPr>
                  <w:tcW w:w="6619" w:type="dxa"/>
                  <w:gridSpan w:val="2"/>
                  <w:vAlign w:val="center"/>
                </w:tcPr>
                <w:p w14:paraId="7D16A7B3">
                  <w:pPr>
                    <w:jc w:val="left"/>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1</w:t>
                  </w:r>
                  <w:r>
                    <w:rPr>
                      <w:rFonts w:ascii="Times New Roman" w:hAnsiTheme="minorEastAsia" w:eastAsiaTheme="minorEastAsia"/>
                      <w:bCs/>
                      <w:color w:val="000000" w:themeColor="text1"/>
                      <w:szCs w:val="21"/>
                    </w:rPr>
                    <w:t>、加强环保设备设施的日常维护及监控工作，保障环保设施的处理效率。</w:t>
                  </w:r>
                </w:p>
                <w:p w14:paraId="6C7A9D85">
                  <w:pPr>
                    <w:widowControl/>
                    <w:jc w:val="left"/>
                    <w:textAlignment w:val="center"/>
                    <w:rPr>
                      <w:rFonts w:ascii="Times New Roman" w:hAnsi="Times New Roman" w:eastAsiaTheme="minorEastAsia"/>
                      <w:bCs/>
                      <w:color w:val="000000" w:themeColor="text1"/>
                      <w:szCs w:val="21"/>
                    </w:rPr>
                  </w:pPr>
                  <w:r>
                    <w:rPr>
                      <w:rFonts w:ascii="Times New Roman" w:hAnsi="Times New Roman" w:eastAsiaTheme="minorEastAsia"/>
                      <w:bCs/>
                      <w:color w:val="000000" w:themeColor="text1"/>
                      <w:szCs w:val="21"/>
                    </w:rPr>
                    <w:t>2</w:t>
                  </w:r>
                  <w:r>
                    <w:rPr>
                      <w:rFonts w:ascii="Times New Roman" w:hAnsiTheme="minorEastAsia" w:eastAsiaTheme="minorEastAsia"/>
                      <w:bCs/>
                      <w:color w:val="000000" w:themeColor="text1"/>
                      <w:szCs w:val="21"/>
                    </w:rPr>
                    <w:t>、建立、健全环保规章制度。</w:t>
                  </w:r>
                </w:p>
              </w:tc>
            </w:tr>
          </w:tbl>
          <w:p w14:paraId="21F07F5D">
            <w:pPr>
              <w:spacing w:line="360" w:lineRule="auto"/>
              <w:rPr>
                <w:rFonts w:ascii="Times New Roman" w:hAnsi="Times New Roman" w:eastAsiaTheme="minorEastAsia"/>
                <w:color w:val="000000" w:themeColor="text1"/>
                <w:sz w:val="24"/>
                <w:szCs w:val="24"/>
              </w:rPr>
            </w:pPr>
          </w:p>
        </w:tc>
      </w:tr>
    </w:tbl>
    <w:p w14:paraId="7BC82277">
      <w:pPr>
        <w:outlineLvl w:val="0"/>
        <w:rPr>
          <w:rFonts w:ascii="Times New Roman" w:hAnsi="Times New Roman" w:eastAsiaTheme="minorEastAsia"/>
          <w:b/>
          <w:color w:val="000000" w:themeColor="text1"/>
          <w:kern w:val="10"/>
          <w:sz w:val="28"/>
          <w:szCs w:val="28"/>
        </w:rPr>
        <w:sectPr>
          <w:pgSz w:w="11906" w:h="16838"/>
          <w:pgMar w:top="1440" w:right="1800" w:bottom="1440" w:left="1800" w:header="851" w:footer="992" w:gutter="0"/>
          <w:cols w:space="720" w:num="1"/>
          <w:docGrid w:type="lines" w:linePitch="312" w:charSpace="0"/>
        </w:sectPr>
      </w:pPr>
    </w:p>
    <w:p w14:paraId="31DA30BC">
      <w:pPr>
        <w:outlineLvl w:val="0"/>
        <w:rPr>
          <w:rFonts w:ascii="Times New Roman" w:hAnsi="Times New Roman" w:eastAsiaTheme="minorEastAsia"/>
          <w:b/>
          <w:bCs/>
          <w:color w:val="000000" w:themeColor="text1"/>
          <w:sz w:val="28"/>
          <w:szCs w:val="28"/>
        </w:rPr>
      </w:pPr>
      <w:bookmarkStart w:id="18" w:name="_Toc329702013"/>
      <w:r>
        <w:rPr>
          <w:rFonts w:ascii="Times New Roman" w:hAnsiTheme="minorEastAsia" w:eastAsiaTheme="minorEastAsia"/>
          <w:b/>
          <w:color w:val="000000" w:themeColor="text1"/>
          <w:kern w:val="10"/>
          <w:sz w:val="30"/>
          <w:szCs w:val="30"/>
        </w:rPr>
        <w:t>八、建</w:t>
      </w:r>
      <w:r>
        <w:rPr>
          <w:rFonts w:ascii="Times New Roman" w:hAnsiTheme="minorEastAsia" w:eastAsiaTheme="minorEastAsia"/>
          <w:b/>
          <w:color w:val="000000" w:themeColor="text1"/>
          <w:sz w:val="30"/>
          <w:szCs w:val="30"/>
        </w:rPr>
        <w:t>设项目拟采取的防治措施及预期治理效果</w:t>
      </w:r>
      <w:bookmarkEnd w:id="18"/>
    </w:p>
    <w:tbl>
      <w:tblPr>
        <w:tblStyle w:val="24"/>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747"/>
        <w:gridCol w:w="1134"/>
        <w:gridCol w:w="1275"/>
        <w:gridCol w:w="2977"/>
        <w:gridCol w:w="2239"/>
      </w:tblGrid>
      <w:tr w14:paraId="4283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6" w:type="dxa"/>
            <w:gridSpan w:val="2"/>
            <w:tcBorders>
              <w:tl2br w:val="single" w:color="auto" w:sz="4" w:space="0"/>
            </w:tcBorders>
            <w:vAlign w:val="center"/>
          </w:tcPr>
          <w:p w14:paraId="6618E7A2">
            <w:pPr>
              <w:jc w:val="center"/>
              <w:rPr>
                <w:rFonts w:ascii="Times New Roman" w:hAnsi="Times New Roman" w:eastAsiaTheme="minorEastAsia"/>
                <w:b/>
                <w:color w:val="000000" w:themeColor="text1"/>
                <w:spacing w:val="-20"/>
                <w:szCs w:val="21"/>
              </w:rPr>
            </w:pPr>
            <w:r>
              <w:rPr>
                <w:rFonts w:ascii="Times New Roman" w:hAnsi="Times New Roman" w:eastAsiaTheme="minorEastAsia"/>
                <w:b/>
                <w:color w:val="000000" w:themeColor="text1"/>
                <w:spacing w:val="-20"/>
                <w:szCs w:val="21"/>
              </w:rPr>
              <w:t xml:space="preserve">       </w:t>
            </w:r>
            <w:r>
              <w:rPr>
                <w:rFonts w:ascii="Times New Roman" w:hAnsiTheme="minorEastAsia" w:eastAsiaTheme="minorEastAsia"/>
                <w:b/>
                <w:color w:val="000000" w:themeColor="text1"/>
                <w:spacing w:val="-20"/>
                <w:szCs w:val="21"/>
              </w:rPr>
              <w:t>内容</w:t>
            </w:r>
          </w:p>
          <w:p w14:paraId="55DF80DE">
            <w:pP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类型</w:t>
            </w:r>
          </w:p>
        </w:tc>
        <w:tc>
          <w:tcPr>
            <w:tcW w:w="1134" w:type="dxa"/>
            <w:vAlign w:val="center"/>
          </w:tcPr>
          <w:p w14:paraId="4388AE1D">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排放源</w:t>
            </w:r>
          </w:p>
          <w:p w14:paraId="18BD8A0F">
            <w:pPr>
              <w:jc w:val="center"/>
              <w:rPr>
                <w:rFonts w:ascii="Times New Roman" w:hAnsi="Times New Roman" w:eastAsiaTheme="minorEastAsia"/>
                <w:b/>
                <w:color w:val="000000" w:themeColor="text1"/>
                <w:szCs w:val="21"/>
              </w:rPr>
            </w:pPr>
            <w:r>
              <w:rPr>
                <w:rFonts w:ascii="Times New Roman" w:hAnsi="Times New Roman" w:eastAsiaTheme="minorEastAsia"/>
                <w:b/>
                <w:color w:val="000000" w:themeColor="text1"/>
                <w:szCs w:val="21"/>
              </w:rPr>
              <w:t>(</w:t>
            </w:r>
            <w:r>
              <w:rPr>
                <w:rFonts w:ascii="Times New Roman" w:hAnsiTheme="minorEastAsia" w:eastAsiaTheme="minorEastAsia"/>
                <w:b/>
                <w:color w:val="000000" w:themeColor="text1"/>
                <w:szCs w:val="21"/>
              </w:rPr>
              <w:t>编号</w:t>
            </w:r>
            <w:r>
              <w:rPr>
                <w:rFonts w:ascii="Times New Roman" w:hAnsi="Times New Roman" w:eastAsiaTheme="minorEastAsia"/>
                <w:b/>
                <w:color w:val="000000" w:themeColor="text1"/>
                <w:szCs w:val="21"/>
              </w:rPr>
              <w:t>)</w:t>
            </w:r>
          </w:p>
        </w:tc>
        <w:tc>
          <w:tcPr>
            <w:tcW w:w="1275" w:type="dxa"/>
            <w:vAlign w:val="center"/>
          </w:tcPr>
          <w:p w14:paraId="132A366B">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污染物</w:t>
            </w:r>
          </w:p>
          <w:p w14:paraId="18B8E1D2">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名称</w:t>
            </w:r>
          </w:p>
        </w:tc>
        <w:tc>
          <w:tcPr>
            <w:tcW w:w="2977" w:type="dxa"/>
            <w:vAlign w:val="center"/>
          </w:tcPr>
          <w:p w14:paraId="2D5685C6">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防治措施</w:t>
            </w:r>
          </w:p>
        </w:tc>
        <w:tc>
          <w:tcPr>
            <w:tcW w:w="2239" w:type="dxa"/>
            <w:vAlign w:val="center"/>
          </w:tcPr>
          <w:p w14:paraId="1347837B">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预期治理效果</w:t>
            </w:r>
          </w:p>
        </w:tc>
      </w:tr>
      <w:tr w14:paraId="2AE6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restart"/>
            <w:vAlign w:val="center"/>
          </w:tcPr>
          <w:p w14:paraId="38A80B3B">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大气污染物</w:t>
            </w:r>
          </w:p>
        </w:tc>
        <w:tc>
          <w:tcPr>
            <w:tcW w:w="747" w:type="dxa"/>
            <w:vMerge w:val="restart"/>
            <w:vAlign w:val="center"/>
          </w:tcPr>
          <w:p w14:paraId="5F8D48DF">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施</w:t>
            </w:r>
          </w:p>
          <w:p w14:paraId="5A8E2B42">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工</w:t>
            </w:r>
          </w:p>
          <w:p w14:paraId="4119E535">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期</w:t>
            </w:r>
          </w:p>
        </w:tc>
        <w:tc>
          <w:tcPr>
            <w:tcW w:w="1134" w:type="dxa"/>
            <w:vAlign w:val="center"/>
          </w:tcPr>
          <w:p w14:paraId="240002A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场地平整、土方开挖、工程建设、原材料运输及堆放</w:t>
            </w:r>
          </w:p>
        </w:tc>
        <w:tc>
          <w:tcPr>
            <w:tcW w:w="1275" w:type="dxa"/>
            <w:vAlign w:val="center"/>
          </w:tcPr>
          <w:p w14:paraId="114DD48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扬尘</w:t>
            </w:r>
          </w:p>
        </w:tc>
        <w:tc>
          <w:tcPr>
            <w:tcW w:w="2977" w:type="dxa"/>
            <w:vAlign w:val="center"/>
          </w:tcPr>
          <w:p w14:paraId="4F4F5F7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洒水降尘；在项目区边界围挡；对土堆和料堆进行遮盖；避免大风天气条件下进行扬尘较多的施工作业；施工材料遮盖运输，限载、限速；</w:t>
            </w:r>
            <w:r>
              <w:rPr>
                <w:rFonts w:ascii="Times New Roman" w:hAnsiTheme="minorEastAsia" w:eastAsiaTheme="minorEastAsia"/>
                <w:color w:val="000000" w:themeColor="text1"/>
                <w:kern w:val="0"/>
                <w:szCs w:val="21"/>
              </w:rPr>
              <w:t>运输车辆进出施工工地要进行清洗</w:t>
            </w:r>
            <w:r>
              <w:rPr>
                <w:rFonts w:ascii="Times New Roman" w:hAnsiTheme="minorEastAsia" w:eastAsiaTheme="minorEastAsia"/>
                <w:color w:val="000000" w:themeColor="text1"/>
                <w:szCs w:val="21"/>
              </w:rPr>
              <w:t>等</w:t>
            </w:r>
          </w:p>
        </w:tc>
        <w:tc>
          <w:tcPr>
            <w:tcW w:w="2239" w:type="dxa"/>
            <w:vAlign w:val="center"/>
          </w:tcPr>
          <w:p w14:paraId="26DA3B7C">
            <w:pPr>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达到《大气污染物综合排放标准》（</w:t>
            </w:r>
            <w:r>
              <w:rPr>
                <w:rFonts w:ascii="Times New Roman" w:hAnsi="Times New Roman" w:eastAsiaTheme="minorEastAsia"/>
                <w:bCs/>
                <w:color w:val="000000" w:themeColor="text1"/>
                <w:szCs w:val="21"/>
              </w:rPr>
              <w:t>GB16297-1996</w:t>
            </w:r>
            <w:r>
              <w:rPr>
                <w:rFonts w:ascii="Times New Roman" w:hAnsiTheme="minorEastAsia" w:eastAsiaTheme="minorEastAsia"/>
                <w:bCs/>
                <w:color w:val="000000" w:themeColor="text1"/>
                <w:szCs w:val="21"/>
              </w:rPr>
              <w:t>）中的无组织排放浓度限值</w:t>
            </w:r>
          </w:p>
        </w:tc>
      </w:tr>
      <w:tr w14:paraId="0EE7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vAlign w:val="center"/>
          </w:tcPr>
          <w:p w14:paraId="1F8A090B">
            <w:pPr>
              <w:jc w:val="center"/>
              <w:rPr>
                <w:rFonts w:ascii="Times New Roman" w:hAnsi="Times New Roman" w:eastAsiaTheme="minorEastAsia"/>
                <w:b/>
                <w:color w:val="000000" w:themeColor="text1"/>
                <w:szCs w:val="21"/>
              </w:rPr>
            </w:pPr>
          </w:p>
        </w:tc>
        <w:tc>
          <w:tcPr>
            <w:tcW w:w="747" w:type="dxa"/>
            <w:vMerge w:val="continue"/>
            <w:vAlign w:val="center"/>
          </w:tcPr>
          <w:p w14:paraId="11D87BC9">
            <w:pPr>
              <w:jc w:val="center"/>
              <w:rPr>
                <w:rFonts w:ascii="Times New Roman" w:hAnsi="Times New Roman" w:eastAsiaTheme="minorEastAsia"/>
                <w:b/>
                <w:color w:val="000000" w:themeColor="text1"/>
                <w:szCs w:val="21"/>
              </w:rPr>
            </w:pPr>
          </w:p>
        </w:tc>
        <w:tc>
          <w:tcPr>
            <w:tcW w:w="1134" w:type="dxa"/>
            <w:vAlign w:val="center"/>
          </w:tcPr>
          <w:p w14:paraId="5919176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施工机械、车辆</w:t>
            </w:r>
          </w:p>
        </w:tc>
        <w:tc>
          <w:tcPr>
            <w:tcW w:w="1275" w:type="dxa"/>
            <w:vAlign w:val="center"/>
          </w:tcPr>
          <w:p w14:paraId="12678C26">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lang w:val="en-GB"/>
              </w:rPr>
              <w:t>NO</w:t>
            </w:r>
            <w:r>
              <w:rPr>
                <w:rFonts w:ascii="Times New Roman" w:hAnsi="Times New Roman" w:eastAsiaTheme="minorEastAsia"/>
                <w:color w:val="000000" w:themeColor="text1"/>
                <w:szCs w:val="21"/>
                <w:vertAlign w:val="subscript"/>
                <w:lang w:val="en-GB"/>
              </w:rPr>
              <w:t>X</w:t>
            </w:r>
            <w:r>
              <w:rPr>
                <w:rFonts w:ascii="Times New Roman" w:hAnsiTheme="minorEastAsia" w:eastAsiaTheme="minorEastAsia"/>
                <w:color w:val="000000" w:themeColor="text1"/>
                <w:szCs w:val="21"/>
                <w:lang w:val="en-GB"/>
              </w:rPr>
              <w:t>、</w:t>
            </w:r>
            <w:r>
              <w:rPr>
                <w:rFonts w:ascii="Times New Roman" w:hAnsi="Times New Roman" w:eastAsiaTheme="minorEastAsia"/>
                <w:color w:val="000000" w:themeColor="text1"/>
                <w:szCs w:val="21"/>
                <w:lang w:val="en-GB"/>
              </w:rPr>
              <w:t>CO</w:t>
            </w:r>
            <w:r>
              <w:rPr>
                <w:rFonts w:ascii="Times New Roman" w:hAnsiTheme="minorEastAsia" w:eastAsiaTheme="minorEastAsia"/>
                <w:color w:val="000000" w:themeColor="text1"/>
                <w:szCs w:val="21"/>
                <w:lang w:val="en-GB"/>
              </w:rPr>
              <w:t>、</w:t>
            </w:r>
            <w:r>
              <w:rPr>
                <w:rFonts w:ascii="Times New Roman" w:hAnsi="Times New Roman" w:eastAsiaTheme="minorEastAsia"/>
                <w:color w:val="000000" w:themeColor="text1"/>
                <w:szCs w:val="21"/>
                <w:lang w:val="en-GB"/>
              </w:rPr>
              <w:t>HC</w:t>
            </w:r>
          </w:p>
        </w:tc>
        <w:tc>
          <w:tcPr>
            <w:tcW w:w="2977" w:type="dxa"/>
            <w:vAlign w:val="center"/>
          </w:tcPr>
          <w:p w14:paraId="45B5FA1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空气扩散稀释</w:t>
            </w:r>
          </w:p>
        </w:tc>
        <w:tc>
          <w:tcPr>
            <w:tcW w:w="2239" w:type="dxa"/>
            <w:vAlign w:val="center"/>
          </w:tcPr>
          <w:p w14:paraId="457C14E9">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对大气环境影响较小</w:t>
            </w:r>
          </w:p>
        </w:tc>
      </w:tr>
      <w:tr w14:paraId="2FBE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vAlign w:val="center"/>
          </w:tcPr>
          <w:p w14:paraId="2DAE5F36">
            <w:pPr>
              <w:jc w:val="center"/>
              <w:rPr>
                <w:rFonts w:ascii="Times New Roman" w:hAnsi="Times New Roman" w:eastAsiaTheme="minorEastAsia"/>
                <w:b/>
                <w:color w:val="000000" w:themeColor="text1"/>
                <w:szCs w:val="21"/>
              </w:rPr>
            </w:pPr>
          </w:p>
        </w:tc>
        <w:tc>
          <w:tcPr>
            <w:tcW w:w="747" w:type="dxa"/>
            <w:vMerge w:val="continue"/>
            <w:vAlign w:val="center"/>
          </w:tcPr>
          <w:p w14:paraId="639F175A">
            <w:pPr>
              <w:jc w:val="center"/>
              <w:rPr>
                <w:rFonts w:ascii="Times New Roman" w:hAnsi="Times New Roman" w:eastAsiaTheme="minorEastAsia"/>
                <w:b/>
                <w:color w:val="000000" w:themeColor="text1"/>
                <w:szCs w:val="21"/>
              </w:rPr>
            </w:pPr>
          </w:p>
        </w:tc>
        <w:tc>
          <w:tcPr>
            <w:tcW w:w="1134" w:type="dxa"/>
            <w:vAlign w:val="center"/>
          </w:tcPr>
          <w:p w14:paraId="67CB168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装修</w:t>
            </w:r>
          </w:p>
        </w:tc>
        <w:tc>
          <w:tcPr>
            <w:tcW w:w="1275" w:type="dxa"/>
            <w:vAlign w:val="center"/>
          </w:tcPr>
          <w:p w14:paraId="5A2A17FD">
            <w:pPr>
              <w:jc w:val="center"/>
              <w:rPr>
                <w:rFonts w:ascii="Times New Roman" w:hAnsi="Times New Roman" w:eastAsiaTheme="minorEastAsia"/>
                <w:color w:val="000000" w:themeColor="text1"/>
                <w:szCs w:val="21"/>
                <w:lang w:val="en-GB"/>
              </w:rPr>
            </w:pPr>
            <w:r>
              <w:rPr>
                <w:rFonts w:ascii="Times New Roman" w:hAnsiTheme="minorEastAsia" w:eastAsiaTheme="minorEastAsia"/>
                <w:color w:val="000000" w:themeColor="text1"/>
                <w:szCs w:val="21"/>
                <w:lang w:val="en-GB"/>
              </w:rPr>
              <w:t>油漆废气</w:t>
            </w:r>
          </w:p>
        </w:tc>
        <w:tc>
          <w:tcPr>
            <w:tcW w:w="2977" w:type="dxa"/>
            <w:vAlign w:val="center"/>
          </w:tcPr>
          <w:p w14:paraId="547AC44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加强室内通风换气、空气扩散稀释</w:t>
            </w:r>
          </w:p>
        </w:tc>
        <w:tc>
          <w:tcPr>
            <w:tcW w:w="2239" w:type="dxa"/>
            <w:vAlign w:val="center"/>
          </w:tcPr>
          <w:p w14:paraId="241021BF">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对大气环境影响较小</w:t>
            </w:r>
          </w:p>
        </w:tc>
      </w:tr>
      <w:tr w14:paraId="344F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vAlign w:val="center"/>
          </w:tcPr>
          <w:p w14:paraId="0AB62AD1">
            <w:pPr>
              <w:jc w:val="center"/>
              <w:rPr>
                <w:rFonts w:ascii="Times New Roman" w:hAnsi="Times New Roman" w:eastAsiaTheme="minorEastAsia"/>
                <w:b/>
                <w:color w:val="000000" w:themeColor="text1"/>
                <w:szCs w:val="21"/>
              </w:rPr>
            </w:pPr>
          </w:p>
        </w:tc>
        <w:tc>
          <w:tcPr>
            <w:tcW w:w="747" w:type="dxa"/>
            <w:vMerge w:val="continue"/>
            <w:vAlign w:val="center"/>
          </w:tcPr>
          <w:p w14:paraId="54780A72">
            <w:pPr>
              <w:jc w:val="center"/>
              <w:rPr>
                <w:rFonts w:ascii="Times New Roman" w:hAnsi="Times New Roman" w:eastAsiaTheme="minorEastAsia"/>
                <w:b/>
                <w:color w:val="000000" w:themeColor="text1"/>
                <w:szCs w:val="21"/>
              </w:rPr>
            </w:pPr>
          </w:p>
        </w:tc>
        <w:tc>
          <w:tcPr>
            <w:tcW w:w="1134" w:type="dxa"/>
            <w:vAlign w:val="center"/>
          </w:tcPr>
          <w:p w14:paraId="5E6B400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备用发电机</w:t>
            </w:r>
          </w:p>
        </w:tc>
        <w:tc>
          <w:tcPr>
            <w:tcW w:w="1275" w:type="dxa"/>
            <w:vAlign w:val="center"/>
          </w:tcPr>
          <w:p w14:paraId="54A97FD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烟尘、</w:t>
            </w:r>
            <w:r>
              <w:rPr>
                <w:rFonts w:ascii="Times New Roman" w:hAnsi="Times New Roman" w:eastAsiaTheme="minorEastAsia"/>
                <w:color w:val="000000" w:themeColor="text1"/>
                <w:szCs w:val="21"/>
              </w:rPr>
              <w:t>NO</w:t>
            </w:r>
            <w:r>
              <w:rPr>
                <w:rFonts w:ascii="Times New Roman" w:hAnsi="Times New Roman" w:eastAsiaTheme="minorEastAsia"/>
                <w:color w:val="000000" w:themeColor="text1"/>
                <w:szCs w:val="21"/>
                <w:vertAlign w:val="subscript"/>
              </w:rPr>
              <w:t>x</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SO</w:t>
            </w:r>
            <w:r>
              <w:rPr>
                <w:rFonts w:ascii="Times New Roman" w:hAnsi="Times New Roman" w:eastAsiaTheme="minorEastAsia"/>
                <w:color w:val="000000" w:themeColor="text1"/>
                <w:szCs w:val="21"/>
                <w:vertAlign w:val="subscript"/>
              </w:rPr>
              <w:t>2</w:t>
            </w:r>
          </w:p>
        </w:tc>
        <w:tc>
          <w:tcPr>
            <w:tcW w:w="2977" w:type="dxa"/>
            <w:vAlign w:val="center"/>
          </w:tcPr>
          <w:p w14:paraId="51624EE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自然扩散、空气稀释</w:t>
            </w:r>
          </w:p>
        </w:tc>
        <w:tc>
          <w:tcPr>
            <w:tcW w:w="2239" w:type="dxa"/>
            <w:vAlign w:val="center"/>
          </w:tcPr>
          <w:p w14:paraId="5506B3EE">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对大气环境影响较小</w:t>
            </w:r>
          </w:p>
        </w:tc>
      </w:tr>
      <w:tr w14:paraId="2DED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vAlign w:val="center"/>
          </w:tcPr>
          <w:p w14:paraId="10CA5D4F">
            <w:pPr>
              <w:jc w:val="center"/>
              <w:rPr>
                <w:rFonts w:ascii="Times New Roman" w:hAnsi="Times New Roman" w:eastAsiaTheme="minorEastAsia"/>
                <w:b/>
                <w:color w:val="000000" w:themeColor="text1"/>
                <w:szCs w:val="21"/>
              </w:rPr>
            </w:pPr>
          </w:p>
        </w:tc>
        <w:tc>
          <w:tcPr>
            <w:tcW w:w="747" w:type="dxa"/>
            <w:vMerge w:val="continue"/>
            <w:vAlign w:val="center"/>
          </w:tcPr>
          <w:p w14:paraId="39AE79C4">
            <w:pPr>
              <w:jc w:val="center"/>
              <w:rPr>
                <w:rFonts w:ascii="Times New Roman" w:hAnsi="Times New Roman" w:eastAsiaTheme="minorEastAsia"/>
                <w:b/>
                <w:color w:val="000000" w:themeColor="text1"/>
                <w:szCs w:val="21"/>
              </w:rPr>
            </w:pPr>
          </w:p>
        </w:tc>
        <w:tc>
          <w:tcPr>
            <w:tcW w:w="1134" w:type="dxa"/>
            <w:vAlign w:val="center"/>
          </w:tcPr>
          <w:p w14:paraId="1CF4767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汽车尾气</w:t>
            </w:r>
          </w:p>
        </w:tc>
        <w:tc>
          <w:tcPr>
            <w:tcW w:w="1275" w:type="dxa"/>
            <w:vAlign w:val="center"/>
          </w:tcPr>
          <w:p w14:paraId="798C73F2">
            <w:pPr>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CO</w:t>
            </w:r>
            <w:r>
              <w:rPr>
                <w:rFonts w:ascii="Times New Roman" w:hAnsiTheme="minorEastAsia" w:eastAsiaTheme="minorEastAsia"/>
                <w:color w:val="000000" w:themeColor="text1"/>
                <w:szCs w:val="21"/>
              </w:rPr>
              <w:t>、</w:t>
            </w:r>
            <w:r>
              <w:rPr>
                <w:rFonts w:ascii="Times New Roman" w:hAnsi="Times New Roman" w:eastAsiaTheme="minorEastAsia"/>
                <w:color w:val="000000" w:themeColor="text1"/>
                <w:szCs w:val="21"/>
              </w:rPr>
              <w:t>NO</w:t>
            </w:r>
            <w:r>
              <w:rPr>
                <w:rFonts w:ascii="Times New Roman" w:hAnsi="Times New Roman" w:eastAsiaTheme="minorEastAsia"/>
                <w:color w:val="000000" w:themeColor="text1"/>
                <w:szCs w:val="21"/>
                <w:vertAlign w:val="subscript"/>
              </w:rPr>
              <w:t>2</w:t>
            </w:r>
            <w:r>
              <w:rPr>
                <w:rFonts w:ascii="Times New Roman" w:hAnsiTheme="minorEastAsia" w:eastAsiaTheme="minorEastAsia"/>
                <w:color w:val="000000" w:themeColor="text1"/>
                <w:szCs w:val="21"/>
              </w:rPr>
              <w:t>、烷烃</w:t>
            </w:r>
          </w:p>
        </w:tc>
        <w:tc>
          <w:tcPr>
            <w:tcW w:w="2977" w:type="dxa"/>
            <w:vAlign w:val="center"/>
          </w:tcPr>
          <w:p w14:paraId="271F7C2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项目车库设置机械排放系统，车库按每小时换气</w:t>
            </w:r>
            <w:r>
              <w:rPr>
                <w:rFonts w:ascii="Times New Roman" w:hAnsi="Times New Roman" w:eastAsiaTheme="minorEastAsia"/>
                <w:color w:val="000000" w:themeColor="text1"/>
                <w:szCs w:val="21"/>
              </w:rPr>
              <w:t>6</w:t>
            </w:r>
            <w:r>
              <w:rPr>
                <w:rFonts w:ascii="Times New Roman" w:hAnsiTheme="minorEastAsia" w:eastAsiaTheme="minorEastAsia"/>
                <w:color w:val="000000" w:themeColor="text1"/>
                <w:szCs w:val="21"/>
              </w:rPr>
              <w:t>次进行设计，设置有</w:t>
            </w:r>
            <w:r>
              <w:rPr>
                <w:rFonts w:ascii="Times New Roman" w:hAnsi="Times New Roman" w:eastAsiaTheme="minorEastAsia"/>
                <w:color w:val="000000" w:themeColor="text1"/>
                <w:szCs w:val="21"/>
              </w:rPr>
              <w:t>13</w:t>
            </w:r>
            <w:r>
              <w:rPr>
                <w:rFonts w:ascii="Times New Roman" w:hAnsiTheme="minorEastAsia" w:eastAsiaTheme="minorEastAsia"/>
                <w:color w:val="000000" w:themeColor="text1"/>
                <w:szCs w:val="21"/>
              </w:rPr>
              <w:t>个排风口，排风口距离地面高度大于</w:t>
            </w:r>
            <w:r>
              <w:rPr>
                <w:rFonts w:ascii="Times New Roman" w:hAnsi="Times New Roman" w:eastAsiaTheme="minorEastAsia"/>
                <w:color w:val="000000" w:themeColor="text1"/>
                <w:szCs w:val="21"/>
              </w:rPr>
              <w:t>2.5m</w:t>
            </w:r>
            <w:r>
              <w:rPr>
                <w:rFonts w:ascii="Times New Roman" w:hAnsiTheme="minorEastAsia" w:eastAsiaTheme="minorEastAsia"/>
                <w:color w:val="000000" w:themeColor="text1"/>
                <w:szCs w:val="21"/>
              </w:rPr>
              <w:t>，并且采用</w:t>
            </w:r>
            <w:r>
              <w:rPr>
                <w:rFonts w:ascii="Times New Roman" w:hAnsi="Times New Roman" w:eastAsiaTheme="minorEastAsia"/>
                <w:color w:val="000000" w:themeColor="text1"/>
                <w:szCs w:val="21"/>
              </w:rPr>
              <w:t>90</w:t>
            </w:r>
            <w:r>
              <w:rPr>
                <w:rFonts w:ascii="Times New Roman" w:hAnsiTheme="minorEastAsia" w:eastAsiaTheme="minorEastAsia"/>
                <w:color w:val="000000" w:themeColor="text1"/>
                <w:szCs w:val="21"/>
              </w:rPr>
              <w:t>度弯管排气筒，废气经机械通风系统捕集后，经排气筒排出</w:t>
            </w:r>
          </w:p>
        </w:tc>
        <w:tc>
          <w:tcPr>
            <w:tcW w:w="2239" w:type="dxa"/>
            <w:vAlign w:val="center"/>
          </w:tcPr>
          <w:p w14:paraId="018BFD7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对大气环境影响较小</w:t>
            </w:r>
          </w:p>
        </w:tc>
      </w:tr>
      <w:tr w14:paraId="5294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vAlign w:val="center"/>
          </w:tcPr>
          <w:p w14:paraId="533DA6E2">
            <w:pPr>
              <w:jc w:val="center"/>
              <w:rPr>
                <w:rFonts w:ascii="Times New Roman" w:hAnsi="Times New Roman" w:eastAsiaTheme="minorEastAsia"/>
                <w:b/>
                <w:color w:val="000000" w:themeColor="text1"/>
                <w:szCs w:val="21"/>
              </w:rPr>
            </w:pPr>
          </w:p>
        </w:tc>
        <w:tc>
          <w:tcPr>
            <w:tcW w:w="747" w:type="dxa"/>
            <w:vMerge w:val="continue"/>
            <w:vAlign w:val="center"/>
          </w:tcPr>
          <w:p w14:paraId="004ACA49">
            <w:pPr>
              <w:jc w:val="center"/>
              <w:rPr>
                <w:rFonts w:ascii="Times New Roman" w:hAnsi="Times New Roman" w:eastAsiaTheme="minorEastAsia"/>
                <w:b/>
                <w:color w:val="000000" w:themeColor="text1"/>
                <w:szCs w:val="21"/>
              </w:rPr>
            </w:pPr>
          </w:p>
        </w:tc>
        <w:tc>
          <w:tcPr>
            <w:tcW w:w="1134" w:type="dxa"/>
            <w:vAlign w:val="center"/>
          </w:tcPr>
          <w:p w14:paraId="5C98D4A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中水处理站、化粪池及垃圾收集设施</w:t>
            </w:r>
          </w:p>
        </w:tc>
        <w:tc>
          <w:tcPr>
            <w:tcW w:w="1275" w:type="dxa"/>
            <w:vAlign w:val="center"/>
          </w:tcPr>
          <w:p w14:paraId="3BF0043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恶臭</w:t>
            </w:r>
          </w:p>
        </w:tc>
        <w:tc>
          <w:tcPr>
            <w:tcW w:w="2977" w:type="dxa"/>
            <w:vAlign w:val="center"/>
          </w:tcPr>
          <w:p w14:paraId="2A79F33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空气过滤、绿化带阻隔及稀释、扩散</w:t>
            </w:r>
          </w:p>
        </w:tc>
        <w:tc>
          <w:tcPr>
            <w:tcW w:w="2239" w:type="dxa"/>
            <w:vAlign w:val="center"/>
          </w:tcPr>
          <w:p w14:paraId="29DFCBE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对大气环境影响较小</w:t>
            </w:r>
          </w:p>
        </w:tc>
      </w:tr>
      <w:tr w14:paraId="17A05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restart"/>
            <w:vAlign w:val="center"/>
          </w:tcPr>
          <w:p w14:paraId="161565ED">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水污染物</w:t>
            </w:r>
          </w:p>
        </w:tc>
        <w:tc>
          <w:tcPr>
            <w:tcW w:w="747" w:type="dxa"/>
            <w:vMerge w:val="restart"/>
            <w:vAlign w:val="center"/>
          </w:tcPr>
          <w:p w14:paraId="29EA14B1">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施</w:t>
            </w:r>
          </w:p>
          <w:p w14:paraId="11A4A82B">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工</w:t>
            </w:r>
          </w:p>
          <w:p w14:paraId="0A758170">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期</w:t>
            </w:r>
          </w:p>
        </w:tc>
        <w:tc>
          <w:tcPr>
            <w:tcW w:w="1134" w:type="dxa"/>
            <w:vAlign w:val="center"/>
          </w:tcPr>
          <w:p w14:paraId="6FEA620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建设阶段</w:t>
            </w:r>
          </w:p>
        </w:tc>
        <w:tc>
          <w:tcPr>
            <w:tcW w:w="1275" w:type="dxa"/>
            <w:vAlign w:val="center"/>
          </w:tcPr>
          <w:p w14:paraId="6F6ED6BE">
            <w:pPr>
              <w:pStyle w:val="7"/>
              <w:jc w:val="center"/>
              <w:rPr>
                <w:rFonts w:eastAsiaTheme="minorEastAsia"/>
                <w:color w:val="000000" w:themeColor="text1"/>
                <w:kern w:val="2"/>
                <w:sz w:val="21"/>
                <w:szCs w:val="21"/>
              </w:rPr>
            </w:pPr>
            <w:r>
              <w:rPr>
                <w:rFonts w:hAnsiTheme="minorEastAsia" w:eastAsiaTheme="minorEastAsia"/>
                <w:color w:val="000000" w:themeColor="text1"/>
                <w:kern w:val="2"/>
                <w:sz w:val="21"/>
                <w:szCs w:val="21"/>
              </w:rPr>
              <w:t>施工废水</w:t>
            </w:r>
          </w:p>
        </w:tc>
        <w:tc>
          <w:tcPr>
            <w:tcW w:w="2977" w:type="dxa"/>
            <w:vAlign w:val="center"/>
          </w:tcPr>
          <w:p w14:paraId="7C0F475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经收集、沉淀处理，旱季回用于项目区洒水降尘，雨季暂存于沉淀池内待晴天后，再回用于项目区洒水降尘</w:t>
            </w:r>
          </w:p>
        </w:tc>
        <w:tc>
          <w:tcPr>
            <w:tcW w:w="2239" w:type="dxa"/>
            <w:vAlign w:val="center"/>
          </w:tcPr>
          <w:p w14:paraId="5AE2CDA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不外排</w:t>
            </w:r>
          </w:p>
        </w:tc>
      </w:tr>
      <w:tr w14:paraId="29B5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vAlign w:val="center"/>
          </w:tcPr>
          <w:p w14:paraId="3CDCC862">
            <w:pPr>
              <w:jc w:val="center"/>
              <w:rPr>
                <w:rFonts w:ascii="Times New Roman" w:hAnsi="Times New Roman" w:eastAsiaTheme="minorEastAsia"/>
                <w:b/>
                <w:color w:val="000000" w:themeColor="text1"/>
                <w:szCs w:val="21"/>
              </w:rPr>
            </w:pPr>
          </w:p>
        </w:tc>
        <w:tc>
          <w:tcPr>
            <w:tcW w:w="747" w:type="dxa"/>
            <w:vMerge w:val="continue"/>
            <w:vAlign w:val="center"/>
          </w:tcPr>
          <w:p w14:paraId="14739AA8">
            <w:pPr>
              <w:jc w:val="center"/>
              <w:rPr>
                <w:rFonts w:ascii="Times New Roman" w:hAnsi="Times New Roman" w:eastAsiaTheme="minorEastAsia"/>
                <w:b/>
                <w:color w:val="000000" w:themeColor="text1"/>
                <w:szCs w:val="21"/>
              </w:rPr>
            </w:pPr>
          </w:p>
        </w:tc>
        <w:tc>
          <w:tcPr>
            <w:tcW w:w="1134" w:type="dxa"/>
            <w:vAlign w:val="center"/>
          </w:tcPr>
          <w:p w14:paraId="4664A13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施工人员</w:t>
            </w:r>
          </w:p>
        </w:tc>
        <w:tc>
          <w:tcPr>
            <w:tcW w:w="1275" w:type="dxa"/>
            <w:vAlign w:val="center"/>
          </w:tcPr>
          <w:p w14:paraId="379F113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生活废水</w:t>
            </w:r>
          </w:p>
        </w:tc>
        <w:tc>
          <w:tcPr>
            <w:tcW w:w="2977" w:type="dxa"/>
            <w:vAlign w:val="center"/>
          </w:tcPr>
          <w:p w14:paraId="724CC12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排入玻璃钢化粪池，经化粪池处理后，委托环卫部门抽吸清运处置</w:t>
            </w:r>
          </w:p>
        </w:tc>
        <w:tc>
          <w:tcPr>
            <w:tcW w:w="2239" w:type="dxa"/>
            <w:vAlign w:val="center"/>
          </w:tcPr>
          <w:p w14:paraId="4DA8F93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对地表水环境影响较小</w:t>
            </w:r>
          </w:p>
        </w:tc>
      </w:tr>
      <w:tr w14:paraId="26D8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vAlign w:val="center"/>
          </w:tcPr>
          <w:p w14:paraId="7528594C">
            <w:pPr>
              <w:jc w:val="center"/>
              <w:rPr>
                <w:rFonts w:ascii="Times New Roman" w:hAnsi="Times New Roman" w:eastAsiaTheme="minorEastAsia"/>
                <w:color w:val="000000" w:themeColor="text1"/>
                <w:szCs w:val="21"/>
              </w:rPr>
            </w:pPr>
          </w:p>
        </w:tc>
        <w:tc>
          <w:tcPr>
            <w:tcW w:w="747" w:type="dxa"/>
            <w:vMerge w:val="continue"/>
            <w:vAlign w:val="center"/>
          </w:tcPr>
          <w:p w14:paraId="63E4B740">
            <w:pPr>
              <w:jc w:val="center"/>
              <w:rPr>
                <w:rFonts w:ascii="Times New Roman" w:hAnsi="Times New Roman" w:eastAsiaTheme="minorEastAsia"/>
                <w:color w:val="000000" w:themeColor="text1"/>
                <w:szCs w:val="21"/>
              </w:rPr>
            </w:pPr>
          </w:p>
        </w:tc>
        <w:tc>
          <w:tcPr>
            <w:tcW w:w="1134" w:type="dxa"/>
            <w:vAlign w:val="center"/>
          </w:tcPr>
          <w:p w14:paraId="2EEECF6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暴雨径流</w:t>
            </w:r>
          </w:p>
        </w:tc>
        <w:tc>
          <w:tcPr>
            <w:tcW w:w="1275" w:type="dxa"/>
            <w:vAlign w:val="center"/>
          </w:tcPr>
          <w:p w14:paraId="4B45D88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径流废水</w:t>
            </w:r>
          </w:p>
        </w:tc>
        <w:tc>
          <w:tcPr>
            <w:tcW w:w="2977" w:type="dxa"/>
            <w:vAlign w:val="center"/>
          </w:tcPr>
          <w:p w14:paraId="69EB72E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地表径流经施工期设置的截污水管网最终汇至至末端沉淀池处理后，排入附近沟渠</w:t>
            </w:r>
          </w:p>
        </w:tc>
        <w:tc>
          <w:tcPr>
            <w:tcW w:w="2239" w:type="dxa"/>
            <w:vAlign w:val="center"/>
          </w:tcPr>
          <w:p w14:paraId="60DF3A0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对地表水环境影响较小</w:t>
            </w:r>
          </w:p>
        </w:tc>
      </w:tr>
      <w:tr w14:paraId="1FED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vAlign w:val="center"/>
          </w:tcPr>
          <w:p w14:paraId="0CBF62A5">
            <w:pPr>
              <w:jc w:val="center"/>
              <w:rPr>
                <w:rFonts w:ascii="Times New Roman" w:hAnsi="Times New Roman" w:eastAsiaTheme="minorEastAsia"/>
                <w:color w:val="000000" w:themeColor="text1"/>
                <w:szCs w:val="21"/>
              </w:rPr>
            </w:pPr>
          </w:p>
        </w:tc>
        <w:tc>
          <w:tcPr>
            <w:tcW w:w="747" w:type="dxa"/>
            <w:vMerge w:val="continue"/>
            <w:vAlign w:val="center"/>
          </w:tcPr>
          <w:p w14:paraId="6C9CA8BB">
            <w:pPr>
              <w:jc w:val="center"/>
              <w:rPr>
                <w:rFonts w:ascii="Times New Roman" w:hAnsi="Times New Roman" w:eastAsiaTheme="minorEastAsia"/>
                <w:color w:val="000000" w:themeColor="text1"/>
                <w:szCs w:val="21"/>
              </w:rPr>
            </w:pPr>
          </w:p>
        </w:tc>
        <w:tc>
          <w:tcPr>
            <w:tcW w:w="1134" w:type="dxa"/>
            <w:vAlign w:val="center"/>
          </w:tcPr>
          <w:p w14:paraId="443A8E3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进出车辆</w:t>
            </w:r>
          </w:p>
        </w:tc>
        <w:tc>
          <w:tcPr>
            <w:tcW w:w="1275" w:type="dxa"/>
            <w:vAlign w:val="center"/>
          </w:tcPr>
          <w:p w14:paraId="432A4C8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清洗废水</w:t>
            </w:r>
          </w:p>
        </w:tc>
        <w:tc>
          <w:tcPr>
            <w:tcW w:w="2977" w:type="dxa"/>
            <w:vAlign w:val="center"/>
          </w:tcPr>
          <w:p w14:paraId="646306A9">
            <w:pPr>
              <w:jc w:val="center"/>
              <w:rPr>
                <w:rFonts w:ascii="Times New Roman" w:hAnsi="Times New Roman" w:eastAsiaTheme="minorEastAsia"/>
                <w:color w:val="000000" w:themeColor="text1"/>
                <w:szCs w:val="21"/>
                <w:lang w:val="zh-CN"/>
              </w:rPr>
            </w:pPr>
            <w:r>
              <w:rPr>
                <w:rFonts w:ascii="Times New Roman" w:hAnsiTheme="minorEastAsia" w:eastAsiaTheme="minorEastAsia"/>
                <w:color w:val="000000" w:themeColor="text1"/>
                <w:szCs w:val="21"/>
                <w:lang w:val="zh-CN"/>
              </w:rPr>
              <w:t>在出入口处分别设置一个车辆清洗池，车辆清洗废水经沉淀后循环利用</w:t>
            </w:r>
          </w:p>
        </w:tc>
        <w:tc>
          <w:tcPr>
            <w:tcW w:w="2239" w:type="dxa"/>
            <w:vAlign w:val="center"/>
          </w:tcPr>
          <w:p w14:paraId="599E350A">
            <w:pPr>
              <w:jc w:val="center"/>
              <w:rPr>
                <w:rFonts w:ascii="Times New Roman" w:hAnsi="Times New Roman" w:eastAsiaTheme="minorEastAsia"/>
                <w:color w:val="000000" w:themeColor="text1"/>
              </w:rPr>
            </w:pPr>
            <w:r>
              <w:rPr>
                <w:rFonts w:ascii="Times New Roman" w:hAnsiTheme="minorEastAsia" w:eastAsiaTheme="minorEastAsia"/>
                <w:color w:val="000000" w:themeColor="text1"/>
                <w:szCs w:val="21"/>
              </w:rPr>
              <w:t>不外排</w:t>
            </w:r>
          </w:p>
        </w:tc>
      </w:tr>
      <w:tr w14:paraId="49E1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vAlign w:val="center"/>
          </w:tcPr>
          <w:p w14:paraId="2C9A4DE9">
            <w:pPr>
              <w:jc w:val="center"/>
              <w:rPr>
                <w:rFonts w:ascii="Times New Roman" w:hAnsi="Times New Roman" w:eastAsiaTheme="minorEastAsia"/>
                <w:color w:val="000000" w:themeColor="text1"/>
                <w:szCs w:val="21"/>
              </w:rPr>
            </w:pPr>
          </w:p>
        </w:tc>
        <w:tc>
          <w:tcPr>
            <w:tcW w:w="747" w:type="dxa"/>
            <w:vMerge w:val="continue"/>
            <w:vAlign w:val="center"/>
          </w:tcPr>
          <w:p w14:paraId="20CEAD79">
            <w:pPr>
              <w:jc w:val="center"/>
              <w:rPr>
                <w:rFonts w:ascii="Times New Roman" w:hAnsi="Times New Roman" w:eastAsiaTheme="minorEastAsia"/>
                <w:color w:val="000000" w:themeColor="text1"/>
                <w:szCs w:val="21"/>
              </w:rPr>
            </w:pPr>
          </w:p>
        </w:tc>
        <w:tc>
          <w:tcPr>
            <w:tcW w:w="1134" w:type="dxa"/>
            <w:vAlign w:val="center"/>
          </w:tcPr>
          <w:p w14:paraId="0EB71A3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建筑基坑</w:t>
            </w:r>
          </w:p>
        </w:tc>
        <w:tc>
          <w:tcPr>
            <w:tcW w:w="1275" w:type="dxa"/>
            <w:vAlign w:val="center"/>
          </w:tcPr>
          <w:p w14:paraId="24B7EF2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基坑废水</w:t>
            </w:r>
          </w:p>
        </w:tc>
        <w:tc>
          <w:tcPr>
            <w:tcW w:w="2977" w:type="dxa"/>
            <w:vAlign w:val="center"/>
          </w:tcPr>
          <w:p w14:paraId="470F95E6">
            <w:pPr>
              <w:jc w:val="center"/>
              <w:rPr>
                <w:rFonts w:ascii="Times New Roman" w:hAnsi="Times New Roman" w:eastAsiaTheme="minorEastAsia"/>
                <w:color w:val="000000" w:themeColor="text1"/>
                <w:szCs w:val="21"/>
                <w:lang w:val="zh-CN"/>
              </w:rPr>
            </w:pPr>
            <w:r>
              <w:rPr>
                <w:rFonts w:ascii="Times New Roman" w:hAnsiTheme="minorEastAsia" w:eastAsiaTheme="minorEastAsia"/>
                <w:color w:val="000000" w:themeColor="text1"/>
                <w:sz w:val="22"/>
              </w:rPr>
              <w:t>抽吸出来的废水至项目区内部施工废水沉淀池后，用于项目区洒水降尘</w:t>
            </w:r>
          </w:p>
        </w:tc>
        <w:tc>
          <w:tcPr>
            <w:tcW w:w="2239" w:type="dxa"/>
            <w:vAlign w:val="center"/>
          </w:tcPr>
          <w:p w14:paraId="21DD89F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不外排</w:t>
            </w:r>
          </w:p>
        </w:tc>
      </w:tr>
      <w:tr w14:paraId="031F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vAlign w:val="center"/>
          </w:tcPr>
          <w:p w14:paraId="1ECFC33A">
            <w:pPr>
              <w:jc w:val="center"/>
              <w:rPr>
                <w:rFonts w:ascii="Times New Roman" w:hAnsi="Times New Roman" w:eastAsiaTheme="minorEastAsia"/>
                <w:color w:val="000000" w:themeColor="text1"/>
                <w:szCs w:val="21"/>
              </w:rPr>
            </w:pPr>
          </w:p>
        </w:tc>
        <w:tc>
          <w:tcPr>
            <w:tcW w:w="747" w:type="dxa"/>
            <w:vMerge w:val="continue"/>
            <w:vAlign w:val="center"/>
          </w:tcPr>
          <w:p w14:paraId="66282AAC">
            <w:pPr>
              <w:jc w:val="center"/>
              <w:rPr>
                <w:rFonts w:ascii="Times New Roman" w:hAnsi="Times New Roman" w:eastAsiaTheme="minorEastAsia"/>
                <w:color w:val="000000" w:themeColor="text1"/>
                <w:szCs w:val="21"/>
              </w:rPr>
            </w:pPr>
          </w:p>
        </w:tc>
        <w:tc>
          <w:tcPr>
            <w:tcW w:w="1134" w:type="dxa"/>
            <w:vAlign w:val="center"/>
          </w:tcPr>
          <w:p w14:paraId="772D94B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雾炮机</w:t>
            </w:r>
          </w:p>
        </w:tc>
        <w:tc>
          <w:tcPr>
            <w:tcW w:w="1275" w:type="dxa"/>
            <w:vAlign w:val="center"/>
          </w:tcPr>
          <w:p w14:paraId="0A491E8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喷淋废水</w:t>
            </w:r>
          </w:p>
        </w:tc>
        <w:tc>
          <w:tcPr>
            <w:tcW w:w="2977" w:type="dxa"/>
            <w:vAlign w:val="center"/>
          </w:tcPr>
          <w:p w14:paraId="0DC6ACDB">
            <w:pPr>
              <w:jc w:val="center"/>
              <w:rPr>
                <w:rFonts w:ascii="Times New Roman" w:hAnsi="Times New Roman" w:eastAsiaTheme="minorEastAsia"/>
                <w:color w:val="000000" w:themeColor="text1"/>
                <w:sz w:val="22"/>
              </w:rPr>
            </w:pPr>
            <w:r>
              <w:rPr>
                <w:rFonts w:ascii="Times New Roman" w:hAnsiTheme="minorEastAsia" w:eastAsiaTheme="minorEastAsia"/>
                <w:color w:val="000000" w:themeColor="text1"/>
                <w:sz w:val="22"/>
              </w:rPr>
              <w:t>用于项目区洒水降尘</w:t>
            </w:r>
          </w:p>
        </w:tc>
        <w:tc>
          <w:tcPr>
            <w:tcW w:w="2239" w:type="dxa"/>
            <w:vAlign w:val="center"/>
          </w:tcPr>
          <w:p w14:paraId="55CF3C03">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不外排</w:t>
            </w:r>
            <w:r>
              <w:rPr>
                <w:rFonts w:ascii="Times New Roman" w:hAnsi="Times New Roman" w:eastAsiaTheme="minorEastAsia"/>
                <w:color w:val="000000" w:themeColor="text1"/>
                <w:szCs w:val="21"/>
              </w:rPr>
              <w:t xml:space="preserve">                                                                                                                                                                                                                                                                                                                                                                                                                                                                                                                                                                                                                                                                                                                                                                                                                                                                                                                                                                                                                                                                                                                                                                                                                                                                                                                                                                                                                                                                                                                                                                                                                                                                                                                                                                                                                                                                                                                                                                                                                                                                                                                                                                                                                                                                                                                                                                                                                                                                                                                                                                                                                                                                                                                                                                                                                                                                                                                                                                                                                                                                                                                                                                                                                                                                                                                                                                                                                                                                                                                                                                                                                                                                                                                                                                                                                                                                                                                                                                                                                                                                                                                                                                                                                </w:t>
            </w:r>
            <w:r>
              <w:rPr>
                <w:rFonts w:ascii="Times New Roman" w:hAnsi="Times New Roman" w:eastAsiaTheme="minorEastAsia"/>
                <w:color w:val="000000" w:themeColor="text1"/>
                <w:szCs w:val="21"/>
              </w:rPr>
              <w:t xml:space="preserve">                                                                                                                                                                                                                                                                                                                                                                                                                                                                                                                                                                                                                                                                                                                                                                                                                                                                                                                                                                                                                                                                                                                                                                                                                                                                                                                                                                                                                                                                                                                                                                                                                                                                                                                                                                                                                                                                                                                                                                                                                                                                                                                                                                                                                                                                                                                                                                                                                                                                                                                                                                                                                                                                                                                                                                                                                                                                                                                                                                                                                                                                                                                                                                                                                                                                                                                                                                                                                                                                                                                                                                                                                                                                                                                                                                                                                                                                                                                                                                                                                                                                                                                                                                                                                </w:t>
            </w:r>
            <w:r>
              <w:rPr>
                <w:rFonts w:ascii="Times New Roman" w:hAnsi="Times New Roman" w:eastAsiaTheme="minorEastAsia"/>
                <w:color w:val="000000" w:themeColor="text1"/>
                <w:szCs w:val="21"/>
              </w:rPr>
              <w:t xml:space="preserve">                                                                                                                                                                                                                                                                                                                                                                                                                                                                                                                                                                                                                                                                                                                                                                                                                                                                                                                                                                                                                                                                                                                                                                                                                                                                                                                                                                                                                                                                                                                                                                                                                                                                                                                                                                                                                                                                                                                                                                                                                                                                                                                                                                                                                                                                                                                                                                                                                                                                                                                                                                                                                                                                                                                                                                                                                                                                                                                                                                                                                                                                                                                                                                                                                                                                                                                                                                                                                                                                                                                                                                                                                                                                                                                                                                                                                                                                                                                                                                                                                                                                                                                                                                                                                </w:t>
            </w:r>
            <w:r>
              <w:rPr>
                <w:rFonts w:ascii="Times New Roman" w:hAnsi="Times New Roman" w:eastAsiaTheme="minorEastAsia"/>
                <w:color w:val="000000" w:themeColor="text1"/>
                <w:szCs w:val="21"/>
              </w:rPr>
              <w:t xml:space="preserve">                                                                                                                                                                                                                                                                                                                                                                                                                                                                                                                                                                                                                                                                                                                                                                                                                                                                                                                                                                                                                                                                                                                                                                                                                                                                                                                                                                                                                                                                                                                                                                                                                                                                                                                                                                                                                                                                                                                                                                                                                                                                                                                                                                                                                                                                                                                                                                                                                                                                                                                                                                                                                                                                                                                                                                                                                                                                                                                                                                                                                                                                                                                                                                                                                                                                                                                                                                                                                                                                                                                                                                                                                                                                                                                                                                                                                                                                                                                                                                                                                                                                                                                                                                                                                </w:t>
            </w:r>
            <w:r>
              <w:rPr>
                <w:rFonts w:ascii="Times New Roman" w:hAnsi="Times New Roman" w:eastAsiaTheme="minorEastAsia"/>
                <w:color w:val="000000" w:themeColor="text1"/>
                <w:szCs w:val="21"/>
              </w:rPr>
              <w:t xml:space="preserve">                                                                                                                                                                                                                                                                                                                                                                                                                                                                                                                                                                                                                                                                                                                                                                                                                                                           </w:t>
            </w:r>
          </w:p>
        </w:tc>
      </w:tr>
      <w:tr w14:paraId="3E83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vAlign w:val="center"/>
          </w:tcPr>
          <w:p w14:paraId="1141C59F">
            <w:pPr>
              <w:jc w:val="center"/>
              <w:rPr>
                <w:rFonts w:ascii="Times New Roman" w:hAnsi="Times New Roman" w:eastAsiaTheme="minorEastAsia"/>
                <w:color w:val="000000" w:themeColor="text1"/>
                <w:szCs w:val="21"/>
              </w:rPr>
            </w:pPr>
          </w:p>
        </w:tc>
        <w:tc>
          <w:tcPr>
            <w:tcW w:w="747" w:type="dxa"/>
            <w:vMerge w:val="restart"/>
            <w:vAlign w:val="center"/>
          </w:tcPr>
          <w:p w14:paraId="08B35EB4">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运</w:t>
            </w:r>
          </w:p>
          <w:p w14:paraId="700A8648">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营</w:t>
            </w:r>
          </w:p>
          <w:p w14:paraId="1E731982">
            <w:pPr>
              <w:jc w:val="center"/>
              <w:rPr>
                <w:rFonts w:ascii="Times New Roman" w:hAnsi="Times New Roman" w:eastAsiaTheme="minorEastAsia"/>
                <w:color w:val="000000" w:themeColor="text1"/>
                <w:szCs w:val="21"/>
              </w:rPr>
            </w:pPr>
            <w:r>
              <w:rPr>
                <w:rFonts w:ascii="Times New Roman" w:hAnsiTheme="minorEastAsia" w:eastAsiaTheme="minorEastAsia"/>
                <w:b/>
                <w:color w:val="000000" w:themeColor="text1"/>
                <w:szCs w:val="21"/>
              </w:rPr>
              <w:t>期</w:t>
            </w:r>
          </w:p>
        </w:tc>
        <w:tc>
          <w:tcPr>
            <w:tcW w:w="1134" w:type="dxa"/>
            <w:vMerge w:val="restart"/>
            <w:vAlign w:val="center"/>
          </w:tcPr>
          <w:p w14:paraId="0FD4430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住户、物业人员、商铺</w:t>
            </w:r>
          </w:p>
        </w:tc>
        <w:tc>
          <w:tcPr>
            <w:tcW w:w="1275" w:type="dxa"/>
            <w:vMerge w:val="restart"/>
            <w:vAlign w:val="center"/>
          </w:tcPr>
          <w:p w14:paraId="506E953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生活废水</w:t>
            </w:r>
          </w:p>
        </w:tc>
        <w:tc>
          <w:tcPr>
            <w:tcW w:w="2977" w:type="dxa"/>
            <w:vAlign w:val="center"/>
          </w:tcPr>
          <w:p w14:paraId="24BA5B9C">
            <w:pPr>
              <w:jc w:val="center"/>
              <w:rPr>
                <w:rFonts w:ascii="Times New Roman" w:hAnsi="Times New Roman" w:eastAsiaTheme="minorEastAsia"/>
                <w:color w:val="000000" w:themeColor="text1"/>
                <w:szCs w:val="21"/>
                <w:lang w:val="zh-CN"/>
              </w:rPr>
            </w:pPr>
            <w:r>
              <w:rPr>
                <w:rFonts w:ascii="Times New Roman" w:hAnsiTheme="minorEastAsia" w:eastAsiaTheme="minorEastAsia"/>
                <w:bCs/>
                <w:color w:val="000000" w:themeColor="text1"/>
                <w:szCs w:val="21"/>
              </w:rPr>
              <w:t>近期：本项目运营期近期在未纳入污水处理厂处理前，项目废水经防渗化粪池处理后，再通过中水处理站进行处理，处理达标后用于项目区绿化，多余回用水排入教师小区道路设置的排水管网。</w:t>
            </w:r>
          </w:p>
        </w:tc>
        <w:tc>
          <w:tcPr>
            <w:tcW w:w="2239" w:type="dxa"/>
            <w:vAlign w:val="center"/>
          </w:tcPr>
          <w:p w14:paraId="6F1D96B6">
            <w:pPr>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《城市污水再生利用</w:t>
            </w:r>
            <w:r>
              <w:rPr>
                <w:rFonts w:ascii="Times New Roman" w:hAnsi="Times New Roman" w:eastAsiaTheme="minorEastAsia"/>
                <w:bCs/>
                <w:color w:val="000000" w:themeColor="text1"/>
                <w:szCs w:val="21"/>
              </w:rPr>
              <w:t xml:space="preserve"> </w:t>
            </w:r>
            <w:r>
              <w:rPr>
                <w:rFonts w:ascii="Times New Roman" w:hAnsiTheme="minorEastAsia" w:eastAsiaTheme="minorEastAsia"/>
                <w:bCs/>
                <w:color w:val="000000" w:themeColor="text1"/>
                <w:szCs w:val="21"/>
              </w:rPr>
              <w:t>城市杂用水水质》（</w:t>
            </w:r>
            <w:r>
              <w:rPr>
                <w:rFonts w:ascii="Times New Roman" w:hAnsi="Times New Roman" w:eastAsiaTheme="minorEastAsia"/>
                <w:bCs/>
                <w:color w:val="000000" w:themeColor="text1"/>
                <w:szCs w:val="21"/>
              </w:rPr>
              <w:t>GB/T18920-2002</w:t>
            </w:r>
            <w:r>
              <w:rPr>
                <w:rFonts w:ascii="Times New Roman" w:hAnsiTheme="minorEastAsia" w:eastAsiaTheme="minorEastAsia"/>
                <w:bCs/>
                <w:color w:val="000000" w:themeColor="text1"/>
                <w:szCs w:val="21"/>
              </w:rPr>
              <w:t>）城市绿化水质标准。其中</w:t>
            </w:r>
            <w:r>
              <w:rPr>
                <w:rFonts w:ascii="Times New Roman" w:hAnsi="Times New Roman" w:eastAsiaTheme="minorEastAsia"/>
                <w:bCs/>
                <w:color w:val="000000" w:themeColor="text1"/>
                <w:szCs w:val="21"/>
              </w:rPr>
              <w:t>COD</w:t>
            </w:r>
            <w:r>
              <w:rPr>
                <w:rFonts w:ascii="Times New Roman" w:hAnsiTheme="minorEastAsia" w:eastAsiaTheme="minorEastAsia"/>
                <w:bCs/>
                <w:color w:val="000000" w:themeColor="text1"/>
                <w:szCs w:val="21"/>
              </w:rPr>
              <w:t>、</w:t>
            </w:r>
            <w:r>
              <w:rPr>
                <w:rFonts w:ascii="Times New Roman" w:hAnsi="Times New Roman" w:eastAsiaTheme="minorEastAsia"/>
                <w:bCs/>
                <w:color w:val="000000" w:themeColor="text1"/>
                <w:szCs w:val="21"/>
              </w:rPr>
              <w:t>SS</w:t>
            </w:r>
            <w:r>
              <w:rPr>
                <w:rFonts w:ascii="Times New Roman" w:hAnsiTheme="minorEastAsia" w:eastAsiaTheme="minorEastAsia"/>
                <w:bCs/>
                <w:color w:val="000000" w:themeColor="text1"/>
                <w:szCs w:val="21"/>
              </w:rPr>
              <w:t>、动植物油、石油类、总氮、总磷的排放浓度限值参照《城镇污水处理厂污染物排放标准》（</w:t>
            </w:r>
            <w:r>
              <w:rPr>
                <w:rFonts w:ascii="Times New Roman" w:hAnsi="Times New Roman" w:eastAsiaTheme="minorEastAsia"/>
                <w:bCs/>
                <w:color w:val="000000" w:themeColor="text1"/>
                <w:szCs w:val="21"/>
              </w:rPr>
              <w:t>GB18918-2002</w:t>
            </w:r>
            <w:r>
              <w:rPr>
                <w:rFonts w:ascii="Times New Roman" w:hAnsiTheme="minorEastAsia" w:eastAsiaTheme="minorEastAsia"/>
                <w:bCs/>
                <w:color w:val="000000" w:themeColor="text1"/>
                <w:szCs w:val="21"/>
              </w:rPr>
              <w:t>）一级</w:t>
            </w:r>
            <w:r>
              <w:rPr>
                <w:rFonts w:ascii="Times New Roman" w:hAnsi="Times New Roman" w:eastAsiaTheme="minorEastAsia"/>
                <w:bCs/>
                <w:color w:val="000000" w:themeColor="text1"/>
                <w:szCs w:val="21"/>
              </w:rPr>
              <w:t>A</w:t>
            </w:r>
            <w:r>
              <w:rPr>
                <w:rFonts w:ascii="Times New Roman" w:hAnsiTheme="minorEastAsia" w:eastAsiaTheme="minorEastAsia"/>
                <w:bCs/>
                <w:color w:val="000000" w:themeColor="text1"/>
                <w:szCs w:val="21"/>
              </w:rPr>
              <w:t>标准。</w:t>
            </w:r>
          </w:p>
        </w:tc>
      </w:tr>
      <w:tr w14:paraId="645A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vAlign w:val="center"/>
          </w:tcPr>
          <w:p w14:paraId="4BC14DF7">
            <w:pPr>
              <w:jc w:val="center"/>
              <w:rPr>
                <w:rFonts w:ascii="Times New Roman" w:hAnsi="Times New Roman" w:eastAsiaTheme="minorEastAsia"/>
                <w:color w:val="000000" w:themeColor="text1"/>
                <w:szCs w:val="21"/>
              </w:rPr>
            </w:pPr>
          </w:p>
        </w:tc>
        <w:tc>
          <w:tcPr>
            <w:tcW w:w="747" w:type="dxa"/>
            <w:vMerge w:val="continue"/>
            <w:vAlign w:val="center"/>
          </w:tcPr>
          <w:p w14:paraId="60F0B559">
            <w:pPr>
              <w:jc w:val="center"/>
              <w:rPr>
                <w:rFonts w:ascii="Times New Roman" w:hAnsi="Times New Roman" w:eastAsiaTheme="minorEastAsia"/>
                <w:b/>
                <w:color w:val="000000" w:themeColor="text1"/>
                <w:szCs w:val="21"/>
              </w:rPr>
            </w:pPr>
          </w:p>
        </w:tc>
        <w:tc>
          <w:tcPr>
            <w:tcW w:w="1134" w:type="dxa"/>
            <w:vMerge w:val="continue"/>
            <w:vAlign w:val="center"/>
          </w:tcPr>
          <w:p w14:paraId="638F7D64">
            <w:pPr>
              <w:jc w:val="center"/>
              <w:rPr>
                <w:rFonts w:ascii="Times New Roman" w:hAnsi="Times New Roman" w:eastAsiaTheme="minorEastAsia"/>
                <w:color w:val="000000" w:themeColor="text1"/>
                <w:szCs w:val="21"/>
              </w:rPr>
            </w:pPr>
          </w:p>
        </w:tc>
        <w:tc>
          <w:tcPr>
            <w:tcW w:w="1275" w:type="dxa"/>
            <w:vMerge w:val="continue"/>
            <w:vAlign w:val="center"/>
          </w:tcPr>
          <w:p w14:paraId="55396865">
            <w:pPr>
              <w:jc w:val="center"/>
              <w:rPr>
                <w:rFonts w:ascii="Times New Roman" w:hAnsi="Times New Roman" w:eastAsiaTheme="minorEastAsia"/>
                <w:color w:val="000000" w:themeColor="text1"/>
                <w:szCs w:val="21"/>
              </w:rPr>
            </w:pPr>
          </w:p>
        </w:tc>
        <w:tc>
          <w:tcPr>
            <w:tcW w:w="2977" w:type="dxa"/>
            <w:vAlign w:val="center"/>
          </w:tcPr>
          <w:p w14:paraId="5E971440">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远期：项目运营期远期待项目废水可纳入污水处理厂后，项目生活废水排入防渗化粪池处理后，排入芒市污水处理厂进行处理。</w:t>
            </w:r>
          </w:p>
        </w:tc>
        <w:tc>
          <w:tcPr>
            <w:tcW w:w="2239" w:type="dxa"/>
            <w:vAlign w:val="center"/>
          </w:tcPr>
          <w:p w14:paraId="78797E81">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《污水综合排放标准》（</w:t>
            </w:r>
            <w:r>
              <w:rPr>
                <w:rFonts w:ascii="Times New Roman" w:hAnsi="Times New Roman" w:eastAsiaTheme="minorEastAsia"/>
                <w:bCs/>
                <w:color w:val="000000" w:themeColor="text1"/>
                <w:szCs w:val="21"/>
              </w:rPr>
              <w:t>GB8978-1996</w:t>
            </w:r>
            <w:r>
              <w:rPr>
                <w:rFonts w:ascii="Times New Roman" w:hAnsiTheme="minorEastAsia" w:eastAsiaTheme="minorEastAsia"/>
                <w:bCs/>
                <w:color w:val="000000" w:themeColor="text1"/>
                <w:szCs w:val="21"/>
              </w:rPr>
              <w:t>）表</w:t>
            </w:r>
            <w:r>
              <w:rPr>
                <w:rFonts w:ascii="Times New Roman" w:hAnsi="Times New Roman" w:eastAsiaTheme="minorEastAsia"/>
                <w:bCs/>
                <w:color w:val="000000" w:themeColor="text1"/>
                <w:szCs w:val="21"/>
              </w:rPr>
              <w:t>4</w:t>
            </w:r>
            <w:r>
              <w:rPr>
                <w:rFonts w:ascii="Times New Roman" w:hAnsiTheme="minorEastAsia" w:eastAsiaTheme="minorEastAsia"/>
                <w:bCs/>
                <w:color w:val="000000" w:themeColor="text1"/>
                <w:szCs w:val="21"/>
              </w:rPr>
              <w:t>中三级标准及《污水排入城镇下水道水质标准》（</w:t>
            </w:r>
            <w:r>
              <w:rPr>
                <w:rFonts w:ascii="Times New Roman" w:hAnsi="Times New Roman" w:eastAsiaTheme="minorEastAsia"/>
                <w:bCs/>
                <w:color w:val="000000" w:themeColor="text1"/>
                <w:szCs w:val="21"/>
              </w:rPr>
              <w:t>CJ343-2010</w:t>
            </w:r>
            <w:r>
              <w:rPr>
                <w:rFonts w:ascii="Times New Roman" w:hAnsiTheme="minorEastAsia" w:eastAsiaTheme="minorEastAsia"/>
                <w:bCs/>
                <w:color w:val="000000" w:themeColor="text1"/>
                <w:szCs w:val="21"/>
              </w:rPr>
              <w:t>）中</w:t>
            </w:r>
            <w:r>
              <w:rPr>
                <w:rFonts w:ascii="Times New Roman" w:hAnsi="Times New Roman" w:eastAsiaTheme="minorEastAsia"/>
                <w:bCs/>
                <w:color w:val="000000" w:themeColor="text1"/>
                <w:szCs w:val="21"/>
              </w:rPr>
              <w:t>B</w:t>
            </w:r>
            <w:r>
              <w:rPr>
                <w:rFonts w:ascii="Times New Roman" w:hAnsiTheme="minorEastAsia" w:eastAsiaTheme="minorEastAsia"/>
                <w:bCs/>
                <w:color w:val="000000" w:themeColor="text1"/>
                <w:szCs w:val="21"/>
              </w:rPr>
              <w:t>级标准</w:t>
            </w:r>
          </w:p>
        </w:tc>
      </w:tr>
      <w:tr w14:paraId="0DD0C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restart"/>
            <w:vAlign w:val="center"/>
          </w:tcPr>
          <w:p w14:paraId="1ACF9544">
            <w:pP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固体废物</w:t>
            </w:r>
          </w:p>
        </w:tc>
        <w:tc>
          <w:tcPr>
            <w:tcW w:w="747" w:type="dxa"/>
            <w:vMerge w:val="restart"/>
            <w:vAlign w:val="center"/>
          </w:tcPr>
          <w:p w14:paraId="12D877C9">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施</w:t>
            </w:r>
          </w:p>
          <w:p w14:paraId="522A49D1">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工</w:t>
            </w:r>
          </w:p>
          <w:p w14:paraId="2A331A71">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期</w:t>
            </w:r>
          </w:p>
        </w:tc>
        <w:tc>
          <w:tcPr>
            <w:tcW w:w="1134" w:type="dxa"/>
            <w:vAlign w:val="center"/>
          </w:tcPr>
          <w:p w14:paraId="6B7C13B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场地平整</w:t>
            </w:r>
          </w:p>
        </w:tc>
        <w:tc>
          <w:tcPr>
            <w:tcW w:w="1275" w:type="dxa"/>
            <w:vAlign w:val="center"/>
          </w:tcPr>
          <w:p w14:paraId="4C8C8C0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土石方</w:t>
            </w:r>
          </w:p>
        </w:tc>
        <w:tc>
          <w:tcPr>
            <w:tcW w:w="2977" w:type="dxa"/>
            <w:vAlign w:val="center"/>
          </w:tcPr>
          <w:p w14:paraId="5C519792">
            <w:pPr>
              <w:jc w:val="center"/>
              <w:rPr>
                <w:rFonts w:ascii="Times New Roman" w:hAnsi="Times New Roman" w:eastAsiaTheme="minorEastAsia"/>
                <w:bCs/>
                <w:color w:val="000000" w:themeColor="text1"/>
                <w:szCs w:val="21"/>
              </w:rPr>
            </w:pPr>
            <w:r>
              <w:rPr>
                <w:rFonts w:ascii="Times New Roman" w:hAnsiTheme="minorEastAsia" w:eastAsiaTheme="minorEastAsia"/>
                <w:bCs/>
                <w:color w:val="000000" w:themeColor="text1"/>
                <w:szCs w:val="21"/>
              </w:rPr>
              <w:t>项目建设开挖土石方量</w:t>
            </w:r>
            <w:r>
              <w:rPr>
                <w:rFonts w:ascii="Times New Roman" w:hAnsi="Times New Roman" w:eastAsiaTheme="minorEastAsia"/>
                <w:bCs/>
                <w:color w:val="000000" w:themeColor="text1"/>
                <w:szCs w:val="21"/>
              </w:rPr>
              <w:t>423380.2m</w:t>
            </w:r>
            <w:r>
              <w:rPr>
                <w:rFonts w:ascii="Times New Roman" w:hAnsi="Times New Roman" w:eastAsiaTheme="minorEastAsia"/>
                <w:bCs/>
                <w:color w:val="000000" w:themeColor="text1"/>
                <w:szCs w:val="21"/>
                <w:vertAlign w:val="superscript"/>
              </w:rPr>
              <w:t>3</w:t>
            </w:r>
            <w:r>
              <w:rPr>
                <w:rFonts w:ascii="Times New Roman" w:hAnsiTheme="minorEastAsia" w:eastAsiaTheme="minorEastAsia"/>
                <w:bCs/>
                <w:color w:val="000000" w:themeColor="text1"/>
                <w:szCs w:val="21"/>
              </w:rPr>
              <w:t>，回填量为</w:t>
            </w:r>
            <w:r>
              <w:rPr>
                <w:rFonts w:ascii="Times New Roman" w:hAnsi="Times New Roman" w:eastAsiaTheme="minorEastAsia"/>
                <w:bCs/>
                <w:color w:val="000000" w:themeColor="text1"/>
                <w:szCs w:val="21"/>
              </w:rPr>
              <w:t>117175.2m</w:t>
            </w:r>
            <w:r>
              <w:rPr>
                <w:rFonts w:ascii="Times New Roman" w:hAnsi="Times New Roman" w:eastAsiaTheme="minorEastAsia"/>
                <w:bCs/>
                <w:color w:val="000000" w:themeColor="text1"/>
                <w:szCs w:val="21"/>
                <w:vertAlign w:val="superscript"/>
              </w:rPr>
              <w:t>3</w:t>
            </w:r>
            <w:r>
              <w:rPr>
                <w:rFonts w:ascii="Times New Roman" w:hAnsiTheme="minorEastAsia" w:eastAsiaTheme="minorEastAsia"/>
                <w:bCs/>
                <w:color w:val="000000" w:themeColor="text1"/>
                <w:szCs w:val="21"/>
              </w:rPr>
              <w:t>，覆土</w:t>
            </w:r>
            <w:r>
              <w:rPr>
                <w:rFonts w:ascii="Times New Roman" w:hAnsi="Times New Roman" w:eastAsiaTheme="minorEastAsia"/>
                <w:bCs/>
                <w:color w:val="000000" w:themeColor="text1"/>
                <w:szCs w:val="21"/>
              </w:rPr>
              <w:t>13477.22m</w:t>
            </w:r>
            <w:r>
              <w:rPr>
                <w:rFonts w:ascii="Times New Roman" w:hAnsi="Times New Roman" w:eastAsiaTheme="minorEastAsia"/>
                <w:bCs/>
                <w:color w:val="000000" w:themeColor="text1"/>
                <w:szCs w:val="21"/>
                <w:vertAlign w:val="superscript"/>
              </w:rPr>
              <w:t>3</w:t>
            </w:r>
            <w:r>
              <w:rPr>
                <w:rFonts w:ascii="Times New Roman" w:hAnsiTheme="minorEastAsia" w:eastAsiaTheme="minorEastAsia"/>
                <w:bCs/>
                <w:color w:val="000000" w:themeColor="text1"/>
                <w:szCs w:val="21"/>
              </w:rPr>
              <w:t>，多余土石方由施工单位外运至芒市风平镇轩岗农场一队老窝寨搬迁点土场处理。</w:t>
            </w:r>
          </w:p>
        </w:tc>
        <w:tc>
          <w:tcPr>
            <w:tcW w:w="2239" w:type="dxa"/>
            <w:vMerge w:val="restart"/>
            <w:vAlign w:val="center"/>
          </w:tcPr>
          <w:p w14:paraId="0AA86925">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妥善处置</w:t>
            </w:r>
          </w:p>
        </w:tc>
      </w:tr>
      <w:tr w14:paraId="3A48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textDirection w:val="tbRlV"/>
            <w:vAlign w:val="center"/>
          </w:tcPr>
          <w:p w14:paraId="14A34B85">
            <w:pPr>
              <w:jc w:val="center"/>
              <w:rPr>
                <w:rFonts w:ascii="Times New Roman" w:hAnsi="Times New Roman" w:eastAsiaTheme="minorEastAsia"/>
                <w:b/>
                <w:color w:val="000000" w:themeColor="text1"/>
                <w:szCs w:val="21"/>
              </w:rPr>
            </w:pPr>
          </w:p>
        </w:tc>
        <w:tc>
          <w:tcPr>
            <w:tcW w:w="747" w:type="dxa"/>
            <w:vMerge w:val="continue"/>
            <w:textDirection w:val="tbRlV"/>
            <w:vAlign w:val="center"/>
          </w:tcPr>
          <w:p w14:paraId="35CDC9F2">
            <w:pPr>
              <w:jc w:val="center"/>
              <w:rPr>
                <w:rFonts w:ascii="Times New Roman" w:hAnsi="Times New Roman" w:eastAsiaTheme="minorEastAsia"/>
                <w:b/>
                <w:color w:val="000000" w:themeColor="text1"/>
                <w:szCs w:val="21"/>
              </w:rPr>
            </w:pPr>
          </w:p>
        </w:tc>
        <w:tc>
          <w:tcPr>
            <w:tcW w:w="1134" w:type="dxa"/>
            <w:vAlign w:val="center"/>
          </w:tcPr>
          <w:p w14:paraId="2279B93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项目建设</w:t>
            </w:r>
          </w:p>
        </w:tc>
        <w:tc>
          <w:tcPr>
            <w:tcW w:w="1275" w:type="dxa"/>
            <w:vAlign w:val="center"/>
          </w:tcPr>
          <w:p w14:paraId="75C7827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建筑垃圾</w:t>
            </w:r>
          </w:p>
        </w:tc>
        <w:tc>
          <w:tcPr>
            <w:tcW w:w="2977" w:type="dxa"/>
            <w:vAlign w:val="center"/>
          </w:tcPr>
          <w:p w14:paraId="3EF794B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回收利用，无法回收利用的由建设单位委托相关部门运往政府指定地点进行处置，不得随意堆放、弃置</w:t>
            </w:r>
          </w:p>
        </w:tc>
        <w:tc>
          <w:tcPr>
            <w:tcW w:w="2239" w:type="dxa"/>
            <w:vMerge w:val="continue"/>
            <w:vAlign w:val="center"/>
          </w:tcPr>
          <w:p w14:paraId="208014B3">
            <w:pPr>
              <w:jc w:val="center"/>
              <w:rPr>
                <w:rFonts w:ascii="Times New Roman" w:hAnsi="Times New Roman" w:eastAsiaTheme="minorEastAsia"/>
                <w:color w:val="000000" w:themeColor="text1"/>
                <w:szCs w:val="21"/>
              </w:rPr>
            </w:pPr>
          </w:p>
        </w:tc>
      </w:tr>
      <w:tr w14:paraId="76F8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textDirection w:val="tbRlV"/>
            <w:vAlign w:val="center"/>
          </w:tcPr>
          <w:p w14:paraId="45E9156B">
            <w:pPr>
              <w:jc w:val="center"/>
              <w:rPr>
                <w:rFonts w:ascii="Times New Roman" w:hAnsi="Times New Roman" w:eastAsiaTheme="minorEastAsia"/>
                <w:b/>
                <w:color w:val="000000" w:themeColor="text1"/>
                <w:szCs w:val="21"/>
              </w:rPr>
            </w:pPr>
          </w:p>
        </w:tc>
        <w:tc>
          <w:tcPr>
            <w:tcW w:w="747" w:type="dxa"/>
            <w:vMerge w:val="continue"/>
            <w:textDirection w:val="tbRlV"/>
            <w:vAlign w:val="center"/>
          </w:tcPr>
          <w:p w14:paraId="7570BD1C">
            <w:pPr>
              <w:jc w:val="center"/>
              <w:rPr>
                <w:rFonts w:ascii="Times New Roman" w:hAnsi="Times New Roman" w:eastAsiaTheme="minorEastAsia"/>
                <w:b/>
                <w:color w:val="000000" w:themeColor="text1"/>
                <w:szCs w:val="21"/>
              </w:rPr>
            </w:pPr>
          </w:p>
        </w:tc>
        <w:tc>
          <w:tcPr>
            <w:tcW w:w="1134" w:type="dxa"/>
            <w:vAlign w:val="center"/>
          </w:tcPr>
          <w:p w14:paraId="6344B37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施工人员</w:t>
            </w:r>
          </w:p>
        </w:tc>
        <w:tc>
          <w:tcPr>
            <w:tcW w:w="1275" w:type="dxa"/>
            <w:vAlign w:val="center"/>
          </w:tcPr>
          <w:p w14:paraId="0F860E14">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生活垃圾</w:t>
            </w:r>
          </w:p>
        </w:tc>
        <w:tc>
          <w:tcPr>
            <w:tcW w:w="2977" w:type="dxa"/>
            <w:vAlign w:val="center"/>
          </w:tcPr>
          <w:p w14:paraId="3DC15662">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项目生活垃圾应设置垃圾桶进行分类收集，并定期委托当地环卫部门清运处置</w:t>
            </w:r>
          </w:p>
        </w:tc>
        <w:tc>
          <w:tcPr>
            <w:tcW w:w="2239" w:type="dxa"/>
            <w:vMerge w:val="continue"/>
            <w:vAlign w:val="center"/>
          </w:tcPr>
          <w:p w14:paraId="55173772">
            <w:pPr>
              <w:jc w:val="center"/>
              <w:rPr>
                <w:rFonts w:ascii="Times New Roman" w:hAnsi="Times New Roman" w:eastAsiaTheme="minorEastAsia"/>
                <w:color w:val="000000" w:themeColor="text1"/>
                <w:szCs w:val="21"/>
              </w:rPr>
            </w:pPr>
          </w:p>
        </w:tc>
      </w:tr>
      <w:tr w14:paraId="6C3A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textDirection w:val="tbRlV"/>
            <w:vAlign w:val="center"/>
          </w:tcPr>
          <w:p w14:paraId="687B60F1">
            <w:pPr>
              <w:jc w:val="center"/>
              <w:rPr>
                <w:rFonts w:ascii="Times New Roman" w:hAnsi="Times New Roman" w:eastAsiaTheme="minorEastAsia"/>
                <w:b/>
                <w:color w:val="000000" w:themeColor="text1"/>
                <w:szCs w:val="21"/>
              </w:rPr>
            </w:pPr>
          </w:p>
        </w:tc>
        <w:tc>
          <w:tcPr>
            <w:tcW w:w="747" w:type="dxa"/>
            <w:vMerge w:val="continue"/>
            <w:textDirection w:val="tbRlV"/>
            <w:vAlign w:val="center"/>
          </w:tcPr>
          <w:p w14:paraId="13B0EFA4">
            <w:pPr>
              <w:jc w:val="center"/>
              <w:rPr>
                <w:rFonts w:ascii="Times New Roman" w:hAnsi="Times New Roman" w:eastAsiaTheme="minorEastAsia"/>
                <w:b/>
                <w:color w:val="000000" w:themeColor="text1"/>
                <w:szCs w:val="21"/>
              </w:rPr>
            </w:pPr>
          </w:p>
        </w:tc>
        <w:tc>
          <w:tcPr>
            <w:tcW w:w="1134" w:type="dxa"/>
            <w:vAlign w:val="center"/>
          </w:tcPr>
          <w:p w14:paraId="4324F0B6">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化粪池</w:t>
            </w:r>
          </w:p>
        </w:tc>
        <w:tc>
          <w:tcPr>
            <w:tcW w:w="1275" w:type="dxa"/>
            <w:vAlign w:val="center"/>
          </w:tcPr>
          <w:p w14:paraId="2F26BE68">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污泥</w:t>
            </w:r>
          </w:p>
        </w:tc>
        <w:tc>
          <w:tcPr>
            <w:tcW w:w="2977" w:type="dxa"/>
            <w:vAlign w:val="center"/>
          </w:tcPr>
          <w:p w14:paraId="25964529">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定期委托当地环卫部门抽吸清运</w:t>
            </w:r>
          </w:p>
        </w:tc>
        <w:tc>
          <w:tcPr>
            <w:tcW w:w="2239" w:type="dxa"/>
            <w:vMerge w:val="continue"/>
            <w:vAlign w:val="center"/>
          </w:tcPr>
          <w:p w14:paraId="16C690CD">
            <w:pPr>
              <w:jc w:val="center"/>
              <w:rPr>
                <w:rFonts w:ascii="Times New Roman" w:hAnsi="Times New Roman" w:eastAsiaTheme="minorEastAsia"/>
                <w:color w:val="000000" w:themeColor="text1"/>
                <w:szCs w:val="21"/>
              </w:rPr>
            </w:pPr>
          </w:p>
        </w:tc>
      </w:tr>
      <w:tr w14:paraId="71F8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textDirection w:val="tbRlV"/>
            <w:vAlign w:val="center"/>
          </w:tcPr>
          <w:p w14:paraId="299F3755">
            <w:pPr>
              <w:jc w:val="center"/>
              <w:rPr>
                <w:rFonts w:ascii="Times New Roman" w:hAnsi="Times New Roman" w:eastAsiaTheme="minorEastAsia"/>
                <w:b/>
                <w:color w:val="000000" w:themeColor="text1"/>
                <w:szCs w:val="21"/>
              </w:rPr>
            </w:pPr>
          </w:p>
        </w:tc>
        <w:tc>
          <w:tcPr>
            <w:tcW w:w="747" w:type="dxa"/>
            <w:vMerge w:val="restart"/>
            <w:vAlign w:val="center"/>
          </w:tcPr>
          <w:p w14:paraId="7DD4976C">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运</w:t>
            </w:r>
          </w:p>
          <w:p w14:paraId="3F6293D3">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营</w:t>
            </w:r>
          </w:p>
          <w:p w14:paraId="7C89E2F0">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期</w:t>
            </w:r>
          </w:p>
        </w:tc>
        <w:tc>
          <w:tcPr>
            <w:tcW w:w="1134" w:type="dxa"/>
            <w:vAlign w:val="center"/>
          </w:tcPr>
          <w:p w14:paraId="1CF06870">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住户、物管人员</w:t>
            </w:r>
          </w:p>
        </w:tc>
        <w:tc>
          <w:tcPr>
            <w:tcW w:w="1275" w:type="dxa"/>
            <w:vAlign w:val="center"/>
          </w:tcPr>
          <w:p w14:paraId="2E71EAB7">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生活垃圾</w:t>
            </w:r>
          </w:p>
        </w:tc>
        <w:tc>
          <w:tcPr>
            <w:tcW w:w="2977" w:type="dxa"/>
            <w:vAlign w:val="center"/>
          </w:tcPr>
          <w:p w14:paraId="772CB172">
            <w:pPr>
              <w:pStyle w:val="89"/>
              <w:widowControl/>
              <w:jc w:val="center"/>
              <w:rPr>
                <w:rFonts w:eastAsiaTheme="minorEastAsia"/>
                <w:color w:val="000000" w:themeColor="text1"/>
                <w:szCs w:val="21"/>
              </w:rPr>
            </w:pPr>
            <w:r>
              <w:rPr>
                <w:rFonts w:hAnsiTheme="minorEastAsia" w:eastAsiaTheme="minorEastAsia"/>
                <w:color w:val="000000" w:themeColor="text1"/>
                <w:szCs w:val="21"/>
              </w:rPr>
              <w:t>统一收集后，委托当地环卫部门给予清运处置</w:t>
            </w:r>
          </w:p>
        </w:tc>
        <w:tc>
          <w:tcPr>
            <w:tcW w:w="2239" w:type="dxa"/>
            <w:vMerge w:val="continue"/>
            <w:vAlign w:val="center"/>
          </w:tcPr>
          <w:p w14:paraId="78697301">
            <w:pPr>
              <w:jc w:val="center"/>
              <w:rPr>
                <w:rFonts w:ascii="Times New Roman" w:hAnsi="Times New Roman" w:eastAsiaTheme="minorEastAsia"/>
                <w:color w:val="000000" w:themeColor="text1"/>
                <w:szCs w:val="21"/>
              </w:rPr>
            </w:pPr>
          </w:p>
        </w:tc>
      </w:tr>
      <w:tr w14:paraId="48A8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textDirection w:val="tbRlV"/>
            <w:vAlign w:val="center"/>
          </w:tcPr>
          <w:p w14:paraId="181B1543">
            <w:pPr>
              <w:jc w:val="center"/>
              <w:rPr>
                <w:rFonts w:ascii="Times New Roman" w:hAnsi="Times New Roman" w:eastAsiaTheme="minorEastAsia"/>
                <w:b/>
                <w:color w:val="000000" w:themeColor="text1"/>
                <w:szCs w:val="21"/>
              </w:rPr>
            </w:pPr>
          </w:p>
        </w:tc>
        <w:tc>
          <w:tcPr>
            <w:tcW w:w="747" w:type="dxa"/>
            <w:vMerge w:val="continue"/>
            <w:vAlign w:val="center"/>
          </w:tcPr>
          <w:p w14:paraId="341EBF87">
            <w:pPr>
              <w:jc w:val="center"/>
              <w:rPr>
                <w:rFonts w:ascii="Times New Roman" w:hAnsi="Times New Roman" w:eastAsiaTheme="minorEastAsia"/>
                <w:b/>
                <w:color w:val="000000" w:themeColor="text1"/>
                <w:szCs w:val="21"/>
              </w:rPr>
            </w:pPr>
          </w:p>
        </w:tc>
        <w:tc>
          <w:tcPr>
            <w:tcW w:w="1134" w:type="dxa"/>
            <w:vAlign w:val="center"/>
          </w:tcPr>
          <w:p w14:paraId="463526BC">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商铺</w:t>
            </w:r>
          </w:p>
        </w:tc>
        <w:tc>
          <w:tcPr>
            <w:tcW w:w="1275" w:type="dxa"/>
            <w:vAlign w:val="center"/>
          </w:tcPr>
          <w:p w14:paraId="3C00395B">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商业垃圾</w:t>
            </w:r>
          </w:p>
        </w:tc>
        <w:tc>
          <w:tcPr>
            <w:tcW w:w="2977" w:type="dxa"/>
            <w:vAlign w:val="center"/>
          </w:tcPr>
          <w:p w14:paraId="2764FD7E">
            <w:pPr>
              <w:pStyle w:val="89"/>
              <w:widowControl/>
              <w:jc w:val="center"/>
              <w:rPr>
                <w:rFonts w:eastAsiaTheme="minorEastAsia"/>
                <w:color w:val="000000" w:themeColor="text1"/>
                <w:szCs w:val="21"/>
              </w:rPr>
            </w:pPr>
            <w:r>
              <w:rPr>
                <w:rFonts w:hAnsiTheme="minorEastAsia" w:eastAsiaTheme="minorEastAsia"/>
                <w:color w:val="000000" w:themeColor="text1"/>
                <w:szCs w:val="21"/>
              </w:rPr>
              <w:t>分类收集后可外售给回收商回收再利用；不可回收垃圾主同项目生活垃圾一同清运处置。</w:t>
            </w:r>
          </w:p>
        </w:tc>
        <w:tc>
          <w:tcPr>
            <w:tcW w:w="2239" w:type="dxa"/>
            <w:vMerge w:val="continue"/>
            <w:vAlign w:val="center"/>
          </w:tcPr>
          <w:p w14:paraId="6B55AB37">
            <w:pPr>
              <w:jc w:val="center"/>
              <w:rPr>
                <w:rFonts w:ascii="Times New Roman" w:hAnsi="Times New Roman" w:eastAsiaTheme="minorEastAsia"/>
                <w:color w:val="000000" w:themeColor="text1"/>
                <w:szCs w:val="21"/>
              </w:rPr>
            </w:pPr>
          </w:p>
        </w:tc>
      </w:tr>
      <w:tr w14:paraId="5C68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textDirection w:val="tbRlV"/>
            <w:vAlign w:val="center"/>
          </w:tcPr>
          <w:p w14:paraId="001332A8">
            <w:pPr>
              <w:jc w:val="center"/>
              <w:rPr>
                <w:rFonts w:ascii="Times New Roman" w:hAnsi="Times New Roman" w:eastAsiaTheme="minorEastAsia"/>
                <w:b/>
                <w:color w:val="000000" w:themeColor="text1"/>
                <w:szCs w:val="21"/>
              </w:rPr>
            </w:pPr>
          </w:p>
        </w:tc>
        <w:tc>
          <w:tcPr>
            <w:tcW w:w="747" w:type="dxa"/>
            <w:vMerge w:val="continue"/>
            <w:vAlign w:val="center"/>
          </w:tcPr>
          <w:p w14:paraId="30247817">
            <w:pPr>
              <w:jc w:val="center"/>
              <w:rPr>
                <w:rFonts w:ascii="Times New Roman" w:hAnsi="Times New Roman" w:eastAsiaTheme="minorEastAsia"/>
                <w:b/>
                <w:color w:val="000000" w:themeColor="text1"/>
                <w:szCs w:val="21"/>
              </w:rPr>
            </w:pPr>
          </w:p>
        </w:tc>
        <w:tc>
          <w:tcPr>
            <w:tcW w:w="1134" w:type="dxa"/>
            <w:vAlign w:val="center"/>
          </w:tcPr>
          <w:p w14:paraId="5B2E7F53">
            <w:pPr>
              <w:pStyle w:val="89"/>
              <w:widowControl/>
              <w:jc w:val="center"/>
              <w:rPr>
                <w:rFonts w:eastAsiaTheme="minorEastAsia"/>
                <w:color w:val="000000" w:themeColor="text1"/>
                <w:kern w:val="0"/>
                <w:szCs w:val="21"/>
              </w:rPr>
            </w:pPr>
            <w:r>
              <w:rPr>
                <w:rFonts w:hAnsiTheme="minorEastAsia" w:eastAsiaTheme="minorEastAsia"/>
                <w:color w:val="000000" w:themeColor="text1"/>
                <w:szCs w:val="21"/>
              </w:rPr>
              <w:t>化粪池、中水处理站</w:t>
            </w:r>
          </w:p>
        </w:tc>
        <w:tc>
          <w:tcPr>
            <w:tcW w:w="1275" w:type="dxa"/>
            <w:vAlign w:val="center"/>
          </w:tcPr>
          <w:p w14:paraId="001EBA05">
            <w:pPr>
              <w:pStyle w:val="89"/>
              <w:jc w:val="center"/>
              <w:rPr>
                <w:rFonts w:eastAsiaTheme="minorEastAsia"/>
                <w:bCs/>
                <w:color w:val="000000" w:themeColor="text1"/>
                <w:kern w:val="0"/>
                <w:szCs w:val="21"/>
              </w:rPr>
            </w:pPr>
            <w:r>
              <w:rPr>
                <w:rFonts w:hAnsiTheme="minorEastAsia" w:eastAsiaTheme="minorEastAsia"/>
                <w:bCs/>
                <w:color w:val="000000" w:themeColor="text1"/>
                <w:kern w:val="0"/>
                <w:szCs w:val="21"/>
              </w:rPr>
              <w:t>污泥</w:t>
            </w:r>
          </w:p>
        </w:tc>
        <w:tc>
          <w:tcPr>
            <w:tcW w:w="2977" w:type="dxa"/>
            <w:vAlign w:val="center"/>
          </w:tcPr>
          <w:p w14:paraId="7EE2A621">
            <w:pPr>
              <w:pStyle w:val="89"/>
              <w:widowControl/>
              <w:jc w:val="center"/>
              <w:rPr>
                <w:rFonts w:eastAsiaTheme="minorEastAsia"/>
                <w:bCs/>
                <w:color w:val="000000" w:themeColor="text1"/>
                <w:szCs w:val="21"/>
              </w:rPr>
            </w:pPr>
            <w:r>
              <w:rPr>
                <w:rFonts w:hAnsiTheme="minorEastAsia" w:eastAsiaTheme="minorEastAsia"/>
                <w:color w:val="000000" w:themeColor="text1"/>
                <w:szCs w:val="21"/>
              </w:rPr>
              <w:t>由当地环卫部门用专用车抽吸清运处置</w:t>
            </w:r>
          </w:p>
        </w:tc>
        <w:tc>
          <w:tcPr>
            <w:tcW w:w="2239" w:type="dxa"/>
            <w:vMerge w:val="continue"/>
            <w:vAlign w:val="center"/>
          </w:tcPr>
          <w:p w14:paraId="596D4BC5">
            <w:pPr>
              <w:jc w:val="center"/>
              <w:rPr>
                <w:rFonts w:ascii="Times New Roman" w:hAnsi="Times New Roman" w:eastAsiaTheme="minorEastAsia"/>
                <w:color w:val="000000" w:themeColor="text1"/>
                <w:szCs w:val="21"/>
              </w:rPr>
            </w:pPr>
          </w:p>
        </w:tc>
      </w:tr>
      <w:tr w14:paraId="52BE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restart"/>
            <w:vAlign w:val="center"/>
          </w:tcPr>
          <w:p w14:paraId="690622C0">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噪</w:t>
            </w:r>
          </w:p>
          <w:p w14:paraId="57D8148F">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声</w:t>
            </w:r>
          </w:p>
        </w:tc>
        <w:tc>
          <w:tcPr>
            <w:tcW w:w="747" w:type="dxa"/>
            <w:vAlign w:val="center"/>
          </w:tcPr>
          <w:p w14:paraId="704BDB6A">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施</w:t>
            </w:r>
          </w:p>
          <w:p w14:paraId="460EBA83">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工</w:t>
            </w:r>
          </w:p>
          <w:p w14:paraId="100AC167">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期</w:t>
            </w:r>
          </w:p>
        </w:tc>
        <w:tc>
          <w:tcPr>
            <w:tcW w:w="1134" w:type="dxa"/>
            <w:vAlign w:val="center"/>
          </w:tcPr>
          <w:p w14:paraId="6B785A71">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施工机械</w:t>
            </w:r>
          </w:p>
        </w:tc>
        <w:tc>
          <w:tcPr>
            <w:tcW w:w="1275" w:type="dxa"/>
            <w:vAlign w:val="center"/>
          </w:tcPr>
          <w:p w14:paraId="065D9E7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噪声</w:t>
            </w:r>
          </w:p>
        </w:tc>
        <w:tc>
          <w:tcPr>
            <w:tcW w:w="2977" w:type="dxa"/>
            <w:vAlign w:val="center"/>
          </w:tcPr>
          <w:p w14:paraId="7970C87A">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夜间禁止施工；用噪音低、振动小的设备；加强施工管理</w:t>
            </w:r>
          </w:p>
        </w:tc>
        <w:tc>
          <w:tcPr>
            <w:tcW w:w="2239" w:type="dxa"/>
            <w:vAlign w:val="center"/>
          </w:tcPr>
          <w:p w14:paraId="023BB476">
            <w:pPr>
              <w:jc w:val="center"/>
              <w:rPr>
                <w:rFonts w:ascii="Times New Roman" w:hAnsi="Times New Roman" w:eastAsiaTheme="minorEastAsia"/>
                <w:color w:val="000000" w:themeColor="text1"/>
                <w:szCs w:val="21"/>
              </w:rPr>
            </w:pPr>
            <w:r>
              <w:rPr>
                <w:rFonts w:ascii="Times New Roman" w:hAnsiTheme="minorEastAsia" w:eastAsiaTheme="minorEastAsia"/>
                <w:bCs/>
                <w:color w:val="000000" w:themeColor="text1"/>
                <w:szCs w:val="21"/>
              </w:rPr>
              <w:t>《建筑施工场界环境噪声排放标准》（</w:t>
            </w:r>
            <w:r>
              <w:rPr>
                <w:rFonts w:ascii="Times New Roman" w:hAnsi="Times New Roman" w:eastAsiaTheme="minorEastAsia"/>
                <w:bCs/>
                <w:color w:val="000000" w:themeColor="text1"/>
                <w:szCs w:val="21"/>
              </w:rPr>
              <w:t>GB12523-2011</w:t>
            </w:r>
          </w:p>
        </w:tc>
      </w:tr>
      <w:tr w14:paraId="6E82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9" w:type="dxa"/>
            <w:vMerge w:val="continue"/>
            <w:vAlign w:val="center"/>
          </w:tcPr>
          <w:p w14:paraId="44085C07">
            <w:pPr>
              <w:jc w:val="center"/>
              <w:rPr>
                <w:rFonts w:ascii="Times New Roman" w:hAnsi="Times New Roman" w:eastAsiaTheme="minorEastAsia"/>
                <w:b/>
                <w:color w:val="000000" w:themeColor="text1"/>
                <w:szCs w:val="21"/>
              </w:rPr>
            </w:pPr>
          </w:p>
        </w:tc>
        <w:tc>
          <w:tcPr>
            <w:tcW w:w="747" w:type="dxa"/>
            <w:vAlign w:val="center"/>
          </w:tcPr>
          <w:p w14:paraId="493AAFEF">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运</w:t>
            </w:r>
          </w:p>
          <w:p w14:paraId="76B26A25">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营</w:t>
            </w:r>
          </w:p>
          <w:p w14:paraId="25F7ED89">
            <w:pPr>
              <w:jc w:val="center"/>
              <w:rPr>
                <w:rFonts w:ascii="Times New Roman" w:hAnsi="Times New Roman" w:eastAsiaTheme="minorEastAsia"/>
                <w:b/>
                <w:color w:val="000000" w:themeColor="text1"/>
                <w:szCs w:val="21"/>
              </w:rPr>
            </w:pPr>
            <w:r>
              <w:rPr>
                <w:rFonts w:ascii="Times New Roman" w:hAnsiTheme="minorEastAsia" w:eastAsiaTheme="minorEastAsia"/>
                <w:b/>
                <w:color w:val="000000" w:themeColor="text1"/>
                <w:szCs w:val="21"/>
              </w:rPr>
              <w:t>期</w:t>
            </w:r>
          </w:p>
        </w:tc>
        <w:tc>
          <w:tcPr>
            <w:tcW w:w="1134" w:type="dxa"/>
            <w:vAlign w:val="center"/>
          </w:tcPr>
          <w:p w14:paraId="26E41496">
            <w:pPr>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社会生活及交通</w:t>
            </w:r>
          </w:p>
        </w:tc>
        <w:tc>
          <w:tcPr>
            <w:tcW w:w="1275" w:type="dxa"/>
            <w:vAlign w:val="center"/>
          </w:tcPr>
          <w:p w14:paraId="3695C3BC">
            <w:pPr>
              <w:jc w:val="center"/>
              <w:rPr>
                <w:rFonts w:ascii="Times New Roman" w:hAnsi="Times New Roman" w:eastAsiaTheme="minorEastAsia"/>
                <w:color w:val="000000" w:themeColor="text1"/>
                <w:kern w:val="0"/>
                <w:szCs w:val="21"/>
              </w:rPr>
            </w:pPr>
            <w:r>
              <w:rPr>
                <w:rFonts w:ascii="Times New Roman" w:hAnsiTheme="minorEastAsia" w:eastAsiaTheme="minorEastAsia"/>
                <w:color w:val="000000" w:themeColor="text1"/>
                <w:kern w:val="0"/>
                <w:szCs w:val="21"/>
              </w:rPr>
              <w:t>噪声</w:t>
            </w:r>
          </w:p>
        </w:tc>
        <w:tc>
          <w:tcPr>
            <w:tcW w:w="2977" w:type="dxa"/>
            <w:vAlign w:val="center"/>
          </w:tcPr>
          <w:p w14:paraId="3E92167D">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rPr>
              <w:t>限制车速、禁止车辆夜间鸣笛，绿化减噪，墙体隔声以及距离衰减</w:t>
            </w:r>
          </w:p>
        </w:tc>
        <w:tc>
          <w:tcPr>
            <w:tcW w:w="2239" w:type="dxa"/>
            <w:vAlign w:val="center"/>
          </w:tcPr>
          <w:p w14:paraId="05BC1EEF">
            <w:pPr>
              <w:jc w:val="center"/>
              <w:rPr>
                <w:rFonts w:ascii="Times New Roman" w:hAnsi="Times New Roman" w:eastAsiaTheme="minorEastAsia"/>
                <w:color w:val="000000" w:themeColor="text1"/>
                <w:szCs w:val="21"/>
              </w:rPr>
            </w:pPr>
            <w:r>
              <w:rPr>
                <w:rFonts w:ascii="Times New Roman" w:hAnsiTheme="minorEastAsia" w:eastAsiaTheme="minorEastAsia"/>
                <w:color w:val="000000" w:themeColor="text1"/>
                <w:szCs w:val="21"/>
              </w:rPr>
              <w:t>《社会生活环境噪声排放标准》（</w:t>
            </w:r>
            <w:r>
              <w:rPr>
                <w:rFonts w:ascii="Times New Roman" w:hAnsi="Times New Roman" w:eastAsiaTheme="minorEastAsia"/>
                <w:color w:val="000000" w:themeColor="text1"/>
                <w:szCs w:val="21"/>
              </w:rPr>
              <w:t>GB27137-2008</w:t>
            </w:r>
            <w:r>
              <w:rPr>
                <w:rFonts w:ascii="Times New Roman" w:hAnsiTheme="minorEastAsia" w:eastAsiaTheme="minorEastAsia"/>
                <w:color w:val="000000" w:themeColor="text1"/>
                <w:szCs w:val="21"/>
              </w:rPr>
              <w:t>）</w:t>
            </w:r>
            <w:r>
              <w:rPr>
                <w:rFonts w:ascii="Times New Roman" w:hAnsi="Times New Roman" w:eastAsiaTheme="minorEastAsia"/>
                <w:bCs/>
                <w:color w:val="000000" w:themeColor="text1"/>
                <w:szCs w:val="21"/>
              </w:rPr>
              <w:t>2</w:t>
            </w:r>
            <w:r>
              <w:rPr>
                <w:rFonts w:ascii="Times New Roman" w:hAnsiTheme="minorEastAsia" w:eastAsiaTheme="minorEastAsia"/>
                <w:bCs/>
                <w:color w:val="000000" w:themeColor="text1"/>
                <w:szCs w:val="21"/>
              </w:rPr>
              <w:t>类及</w:t>
            </w:r>
            <w:r>
              <w:rPr>
                <w:rFonts w:ascii="Times New Roman" w:hAnsi="Times New Roman" w:eastAsiaTheme="minorEastAsia"/>
                <w:bCs/>
                <w:color w:val="000000" w:themeColor="text1"/>
                <w:szCs w:val="21"/>
              </w:rPr>
              <w:t>4</w:t>
            </w:r>
            <w:r>
              <w:rPr>
                <w:rFonts w:ascii="Times New Roman" w:hAnsiTheme="minorEastAsia" w:eastAsiaTheme="minorEastAsia"/>
                <w:bCs/>
                <w:color w:val="000000" w:themeColor="text1"/>
                <w:szCs w:val="21"/>
              </w:rPr>
              <w:t>类</w:t>
            </w:r>
          </w:p>
        </w:tc>
      </w:tr>
      <w:tr w14:paraId="1305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8931" w:type="dxa"/>
            <w:gridSpan w:val="6"/>
            <w:vAlign w:val="center"/>
          </w:tcPr>
          <w:p w14:paraId="0D3B0640">
            <w:pPr>
              <w:spacing w:line="312" w:lineRule="auto"/>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生态保护措施及预期效果：</w:t>
            </w:r>
          </w:p>
          <w:p w14:paraId="4F87B697">
            <w:pPr>
              <w:spacing w:line="360" w:lineRule="auto"/>
              <w:ind w:firstLine="480" w:firstLineChars="200"/>
              <w:rPr>
                <w:rFonts w:ascii="Times New Roman" w:hAnsi="Times New Roman" w:eastAsiaTheme="minorEastAsia"/>
                <w:color w:val="000000" w:themeColor="text1"/>
                <w:kern w:val="0"/>
                <w:sz w:val="24"/>
                <w:szCs w:val="24"/>
              </w:rPr>
            </w:pPr>
            <w:r>
              <w:rPr>
                <w:rFonts w:ascii="Times New Roman" w:hAnsiTheme="minorEastAsia" w:eastAsiaTheme="minorEastAsia"/>
                <w:color w:val="000000" w:themeColor="text1"/>
                <w:kern w:val="0"/>
                <w:sz w:val="24"/>
                <w:szCs w:val="24"/>
              </w:rPr>
              <w:t>项目建设期间产生的生态影响将随着项目施工的结束而消失。</w:t>
            </w:r>
          </w:p>
          <w:p w14:paraId="47B526E4">
            <w:pPr>
              <w:spacing w:line="360" w:lineRule="auto"/>
              <w:ind w:firstLine="480" w:firstLineChars="200"/>
              <w:rPr>
                <w:rFonts w:ascii="Times New Roman" w:hAnsi="Times New Roman" w:eastAsiaTheme="minorEastAsia"/>
                <w:color w:val="000000" w:themeColor="text1"/>
                <w:kern w:val="0"/>
                <w:sz w:val="24"/>
                <w:szCs w:val="24"/>
              </w:rPr>
            </w:pPr>
            <w:r>
              <w:rPr>
                <w:rFonts w:ascii="Times New Roman" w:hAnsiTheme="minorEastAsia" w:eastAsiaTheme="minorEastAsia"/>
                <w:color w:val="000000" w:themeColor="text1"/>
                <w:kern w:val="0"/>
                <w:sz w:val="24"/>
                <w:szCs w:val="24"/>
              </w:rPr>
              <w:t>项目区无不良地质灾害，项目主体工程、辅助工程及环保设施一次性建成，运行过程中，</w:t>
            </w:r>
            <w:r>
              <w:rPr>
                <w:rFonts w:ascii="Times New Roman" w:hAnsiTheme="minorEastAsia" w:eastAsiaTheme="minorEastAsia"/>
                <w:color w:val="000000" w:themeColor="text1"/>
                <w:sz w:val="24"/>
              </w:rPr>
              <w:t>产生一定数量的</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三废</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及噪声，为使其对环境的影响降到最低，废水、废气、固体废弃物及噪声都有一定治理措施或方案，可做到达标排放</w:t>
            </w:r>
            <w:r>
              <w:rPr>
                <w:rFonts w:ascii="Times New Roman" w:hAnsiTheme="minorEastAsia" w:eastAsiaTheme="minorEastAsia"/>
                <w:color w:val="000000" w:themeColor="text1"/>
                <w:kern w:val="0"/>
                <w:sz w:val="24"/>
                <w:szCs w:val="24"/>
              </w:rPr>
              <w:t>。项目建成后场地均被建筑物、硬化道路路面、绿化区域所覆盖，项目建成后可使工程区水土流失得到全面有效的治理，积极治理原有水土流失，改善和维护该项目生态环境。</w:t>
            </w:r>
          </w:p>
          <w:p w14:paraId="7280BD70">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水土流失状况是生态环境状况的重要指标，工程区水土流失加剧，则其生态环境质量将降低。本项目的建设大量扰动地表，损坏水土保持设施面积大，不仅破坏了景观，而且加剧了道路区的土壤侵蚀，使得生态环境质量严重下降；若不采取有效的防护措施，雨季来临将可能造成较为严重的水土流失现象，使周边的植被被占压和破坏，项目区的土壤侵蚀强度急剧增加，从而使生态环境质量下降。</w:t>
            </w:r>
          </w:p>
          <w:p w14:paraId="0A0FC972">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根据项目建设水土流失的特点，依据治理与防护相结合、植物措施与工程措施相结合的原则，统筹布局各种水土保持措施，形成完整的水土流失防治体系。在工程建设前期以工程措施为主，植物措施为辅，治理与防护相结合，植物措施与工程措施相结合，快速有效地防治水土流失；工程建设后期以植物措施和土地治理措施为主，防治水土流失，将治理水土流失与恢复植被及景观相结合，统一布局各种水土保持措施，形成一套完整的防治水土流失的体系，改善生态环境。</w:t>
            </w:r>
          </w:p>
          <w:p w14:paraId="72DF44BE">
            <w:pPr>
              <w:spacing w:line="360" w:lineRule="auto"/>
              <w:rPr>
                <w:rFonts w:ascii="Times New Roman" w:hAnsi="Times New Roman" w:eastAsiaTheme="minorEastAsia"/>
                <w:color w:val="000000" w:themeColor="text1"/>
                <w:sz w:val="24"/>
              </w:rPr>
            </w:pPr>
          </w:p>
          <w:p w14:paraId="3C8ABCEB">
            <w:pPr>
              <w:spacing w:line="360" w:lineRule="auto"/>
              <w:rPr>
                <w:rFonts w:ascii="Times New Roman" w:hAnsi="Times New Roman" w:eastAsiaTheme="minorEastAsia"/>
                <w:color w:val="000000" w:themeColor="text1"/>
                <w:sz w:val="24"/>
              </w:rPr>
            </w:pPr>
          </w:p>
          <w:p w14:paraId="477098BB">
            <w:pPr>
              <w:spacing w:line="360" w:lineRule="auto"/>
              <w:rPr>
                <w:rFonts w:ascii="Times New Roman" w:hAnsi="Times New Roman" w:eastAsiaTheme="minorEastAsia"/>
                <w:color w:val="000000" w:themeColor="text1"/>
                <w:sz w:val="24"/>
              </w:rPr>
            </w:pPr>
          </w:p>
          <w:p w14:paraId="01704915">
            <w:pPr>
              <w:spacing w:line="360" w:lineRule="auto"/>
              <w:rPr>
                <w:rFonts w:ascii="Times New Roman" w:hAnsi="Times New Roman" w:eastAsiaTheme="minorEastAsia"/>
                <w:color w:val="000000" w:themeColor="text1"/>
                <w:sz w:val="24"/>
              </w:rPr>
            </w:pPr>
          </w:p>
          <w:p w14:paraId="43ADFC66">
            <w:pPr>
              <w:spacing w:line="360" w:lineRule="auto"/>
              <w:rPr>
                <w:rFonts w:ascii="Times New Roman" w:hAnsi="Times New Roman" w:eastAsiaTheme="minorEastAsia"/>
                <w:color w:val="000000" w:themeColor="text1"/>
                <w:sz w:val="24"/>
              </w:rPr>
            </w:pPr>
          </w:p>
          <w:p w14:paraId="3AA75A32">
            <w:pPr>
              <w:spacing w:line="360" w:lineRule="auto"/>
              <w:rPr>
                <w:rFonts w:ascii="Times New Roman" w:hAnsi="Times New Roman" w:eastAsiaTheme="minorEastAsia"/>
                <w:color w:val="000000" w:themeColor="text1"/>
                <w:sz w:val="24"/>
              </w:rPr>
            </w:pPr>
          </w:p>
          <w:p w14:paraId="594EF637">
            <w:pPr>
              <w:spacing w:line="360" w:lineRule="auto"/>
              <w:rPr>
                <w:rFonts w:ascii="Times New Roman" w:hAnsi="Times New Roman" w:eastAsiaTheme="minorEastAsia"/>
                <w:color w:val="000000" w:themeColor="text1"/>
                <w:sz w:val="24"/>
              </w:rPr>
            </w:pPr>
          </w:p>
          <w:p w14:paraId="5AA771EB">
            <w:pPr>
              <w:spacing w:line="360" w:lineRule="auto"/>
              <w:rPr>
                <w:rFonts w:ascii="Times New Roman" w:hAnsi="Times New Roman" w:eastAsiaTheme="minorEastAsia"/>
                <w:color w:val="000000" w:themeColor="text1"/>
                <w:sz w:val="24"/>
              </w:rPr>
            </w:pPr>
          </w:p>
          <w:p w14:paraId="07021497">
            <w:pPr>
              <w:spacing w:line="360" w:lineRule="auto"/>
              <w:rPr>
                <w:rFonts w:ascii="Times New Roman" w:hAnsi="Times New Roman" w:eastAsiaTheme="minorEastAsia"/>
                <w:color w:val="000000" w:themeColor="text1"/>
                <w:sz w:val="24"/>
              </w:rPr>
            </w:pPr>
          </w:p>
        </w:tc>
      </w:tr>
    </w:tbl>
    <w:p w14:paraId="63A05EEE">
      <w:pPr>
        <w:outlineLvl w:val="0"/>
        <w:rPr>
          <w:rFonts w:ascii="Times New Roman" w:hAnsi="Times New Roman" w:eastAsiaTheme="minorEastAsia"/>
          <w:b/>
          <w:bCs/>
          <w:color w:val="000000" w:themeColor="text1"/>
          <w:sz w:val="28"/>
          <w:szCs w:val="28"/>
        </w:rPr>
        <w:sectPr>
          <w:pgSz w:w="11906" w:h="16838"/>
          <w:pgMar w:top="1440" w:right="1800" w:bottom="1440" w:left="1800" w:header="851" w:footer="992" w:gutter="0"/>
          <w:cols w:space="720" w:num="1"/>
          <w:docGrid w:type="lines" w:linePitch="312" w:charSpace="0"/>
        </w:sectPr>
      </w:pPr>
    </w:p>
    <w:p w14:paraId="53BB3334">
      <w:pPr>
        <w:outlineLvl w:val="0"/>
        <w:rPr>
          <w:rFonts w:ascii="Times New Roman" w:hAnsi="Times New Roman" w:eastAsiaTheme="minorEastAsia"/>
          <w:b/>
          <w:bCs/>
          <w:color w:val="000000" w:themeColor="text1"/>
          <w:sz w:val="30"/>
          <w:szCs w:val="30"/>
        </w:rPr>
      </w:pPr>
      <w:bookmarkStart w:id="19" w:name="_Toc329702014"/>
      <w:r>
        <w:rPr>
          <w:rFonts w:ascii="Times New Roman" w:hAnsiTheme="minorEastAsia" w:eastAsiaTheme="minorEastAsia"/>
          <w:b/>
          <w:bCs/>
          <w:color w:val="000000" w:themeColor="text1"/>
          <w:sz w:val="30"/>
          <w:szCs w:val="30"/>
        </w:rPr>
        <w:t>九、结论与建议</w:t>
      </w:r>
      <w:bookmarkEnd w:id="19"/>
    </w:p>
    <w:tbl>
      <w:tblPr>
        <w:tblStyle w:val="24"/>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14:paraId="0729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0" w:type="dxa"/>
          </w:tcPr>
          <w:p w14:paraId="0B358015">
            <w:pPr>
              <w:spacing w:line="360" w:lineRule="auto"/>
              <w:ind w:firstLine="472" w:firstLineChars="196"/>
              <w:rPr>
                <w:rFonts w:ascii="Times New Roman" w:hAnsi="Times New Roman" w:eastAsiaTheme="minorEastAsia"/>
                <w:b/>
                <w:color w:val="000000" w:themeColor="text1"/>
                <w:sz w:val="24"/>
                <w:szCs w:val="24"/>
              </w:rPr>
            </w:pPr>
            <w:r>
              <w:rPr>
                <w:rFonts w:ascii="Times New Roman" w:hAnsiTheme="minorEastAsia" w:eastAsiaTheme="minorEastAsia"/>
                <w:b/>
                <w:color w:val="000000" w:themeColor="text1"/>
                <w:sz w:val="24"/>
                <w:szCs w:val="24"/>
              </w:rPr>
              <w:t>一、总结</w:t>
            </w:r>
          </w:p>
          <w:p w14:paraId="4D6FBEC8">
            <w:pPr>
              <w:autoSpaceDE w:val="0"/>
              <w:autoSpaceDN w:val="0"/>
              <w:adjustRightInd w:val="0"/>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本项目位于</w:t>
            </w:r>
            <w:r>
              <w:rPr>
                <w:rFonts w:ascii="Times New Roman" w:hAnsiTheme="minorEastAsia" w:eastAsiaTheme="minorEastAsia"/>
                <w:color w:val="000000" w:themeColor="text1"/>
                <w:sz w:val="24"/>
              </w:rPr>
              <w:t>云南省德宏州芒市农垦路法帕教师小区北侧</w:t>
            </w:r>
            <w:r>
              <w:rPr>
                <w:rFonts w:ascii="Times New Roman" w:hAnsiTheme="minorEastAsia" w:eastAsiaTheme="minorEastAsia"/>
                <w:color w:val="000000" w:themeColor="text1"/>
                <w:sz w:val="24"/>
                <w:szCs w:val="24"/>
              </w:rPr>
              <w:t>，项目</w:t>
            </w:r>
            <w:r>
              <w:rPr>
                <w:rFonts w:ascii="Times New Roman" w:hAnsiTheme="minorEastAsia" w:eastAsiaTheme="minorEastAsia"/>
                <w:color w:val="000000" w:themeColor="text1"/>
                <w:sz w:val="24"/>
              </w:rPr>
              <w:t>总投资</w:t>
            </w:r>
            <w:r>
              <w:rPr>
                <w:rFonts w:ascii="Times New Roman" w:hAnsi="Times New Roman" w:eastAsiaTheme="minorEastAsia"/>
                <w:color w:val="000000" w:themeColor="text1"/>
                <w:sz w:val="24"/>
              </w:rPr>
              <w:t>26511.79</w:t>
            </w:r>
            <w:r>
              <w:rPr>
                <w:rFonts w:ascii="Times New Roman" w:hAnsiTheme="minorEastAsia" w:eastAsiaTheme="minorEastAsia"/>
                <w:color w:val="000000" w:themeColor="text1"/>
                <w:sz w:val="24"/>
              </w:rPr>
              <w:t>万元，占地面积</w:t>
            </w:r>
            <w:r>
              <w:rPr>
                <w:rFonts w:ascii="Times New Roman" w:hAnsi="Times New Roman" w:eastAsiaTheme="minorEastAsia"/>
                <w:color w:val="000000" w:themeColor="text1"/>
                <w:sz w:val="24"/>
              </w:rPr>
              <w:t>18872.11m</w:t>
            </w:r>
            <w:r>
              <w:rPr>
                <w:rFonts w:ascii="Times New Roman" w:hAnsi="Times New Roman" w:eastAsiaTheme="minorEastAsia"/>
                <w:color w:val="000000" w:themeColor="text1"/>
                <w:sz w:val="24"/>
                <w:vertAlign w:val="superscript"/>
              </w:rPr>
              <w:t>2</w:t>
            </w:r>
            <w:r>
              <w:rPr>
                <w:rFonts w:ascii="Times New Roman" w:hAnsiTheme="minorEastAsia" w:eastAsiaTheme="minorEastAsia"/>
                <w:color w:val="000000" w:themeColor="text1"/>
                <w:sz w:val="24"/>
              </w:rPr>
              <w:t>，建筑面积</w:t>
            </w:r>
            <w:r>
              <w:rPr>
                <w:rFonts w:ascii="Times New Roman" w:hAnsi="Times New Roman" w:eastAsiaTheme="minorEastAsia"/>
                <w:bCs/>
                <w:color w:val="000000" w:themeColor="text1"/>
                <w:sz w:val="24"/>
              </w:rPr>
              <w:t>58670.43m</w:t>
            </w:r>
            <w:r>
              <w:rPr>
                <w:rFonts w:ascii="Times New Roman" w:hAnsi="Times New Roman" w:eastAsiaTheme="minorEastAsia"/>
                <w:bCs/>
                <w:color w:val="000000" w:themeColor="text1"/>
                <w:sz w:val="24"/>
                <w:vertAlign w:val="superscript"/>
              </w:rPr>
              <w:t>2</w:t>
            </w:r>
            <w:r>
              <w:rPr>
                <w:rFonts w:ascii="Times New Roman" w:hAnsiTheme="minorEastAsia" w:eastAsiaTheme="minorEastAsia"/>
                <w:color w:val="000000" w:themeColor="text1"/>
                <w:sz w:val="24"/>
              </w:rPr>
              <w:t>，主要建设</w:t>
            </w:r>
            <w:r>
              <w:rPr>
                <w:rFonts w:ascii="Times New Roman" w:hAnsiTheme="minorEastAsia" w:eastAsiaTheme="minorEastAsia"/>
                <w:bCs/>
                <w:color w:val="000000" w:themeColor="text1"/>
                <w:sz w:val="24"/>
              </w:rPr>
              <w:t>高层住宅、配套商业用房建设，及道路、绿化、供排水配套设施</w:t>
            </w:r>
            <w:r>
              <w:rPr>
                <w:rFonts w:ascii="Times New Roman" w:hAnsiTheme="minorEastAsia" w:eastAsiaTheme="minorEastAsia"/>
                <w:color w:val="000000" w:themeColor="text1"/>
                <w:sz w:val="24"/>
              </w:rPr>
              <w:t>。</w:t>
            </w:r>
            <w:r>
              <w:rPr>
                <w:rFonts w:ascii="Times New Roman" w:hAnsiTheme="minorEastAsia" w:eastAsiaTheme="minorEastAsia"/>
                <w:color w:val="000000" w:themeColor="text1"/>
                <w:sz w:val="24"/>
                <w:szCs w:val="24"/>
              </w:rPr>
              <w:t>项目的建设使原有场地得到了很好的利用，为界头镇的居民提供了良好的居住环境。并且本项目的建设，对加快芒市旅游建设步伐，促进城乡一体化建设发挥巨大的推动作用，同时能够解决社会就业压力、增加地方财政收入，同时带动了相关产业如建材业、建筑业和旅游业的发展，具有良好的经济效益和社会效益。</w:t>
            </w:r>
          </w:p>
          <w:p w14:paraId="28D8983D">
            <w:pPr>
              <w:spacing w:line="360" w:lineRule="auto"/>
              <w:ind w:firstLine="551" w:firstLineChars="196"/>
              <w:rPr>
                <w:rFonts w:ascii="Times New Roman" w:hAnsi="Times New Roman" w:eastAsiaTheme="minorEastAsia"/>
                <w:b/>
                <w:bCs/>
                <w:color w:val="000000" w:themeColor="text1"/>
                <w:sz w:val="28"/>
                <w:szCs w:val="28"/>
              </w:rPr>
            </w:pPr>
            <w:r>
              <w:rPr>
                <w:rFonts w:ascii="Times New Roman" w:hAnsi="Times New Roman" w:eastAsiaTheme="minorEastAsia"/>
                <w:b/>
                <w:bCs/>
                <w:color w:val="000000" w:themeColor="text1"/>
                <w:sz w:val="28"/>
                <w:szCs w:val="28"/>
              </w:rPr>
              <w:t>1</w:t>
            </w:r>
            <w:r>
              <w:rPr>
                <w:rFonts w:ascii="Times New Roman" w:hAnsiTheme="minorEastAsia" w:eastAsiaTheme="minorEastAsia"/>
                <w:b/>
                <w:bCs/>
                <w:color w:val="000000" w:themeColor="text1"/>
                <w:sz w:val="28"/>
                <w:szCs w:val="28"/>
              </w:rPr>
              <w:t>、产业政策、规划符合性、选址合理性及</w:t>
            </w:r>
            <w:r>
              <w:rPr>
                <w:rFonts w:ascii="Times New Roman" w:hAnsi="Times New Roman" w:eastAsiaTheme="minorEastAsia"/>
                <w:b/>
                <w:bCs/>
                <w:color w:val="000000" w:themeColor="text1"/>
                <w:sz w:val="28"/>
                <w:szCs w:val="28"/>
              </w:rPr>
              <w:t>“</w:t>
            </w:r>
            <w:r>
              <w:rPr>
                <w:rFonts w:ascii="Times New Roman" w:hAnsiTheme="minorEastAsia" w:eastAsiaTheme="minorEastAsia"/>
                <w:b/>
                <w:bCs/>
                <w:color w:val="000000" w:themeColor="text1"/>
                <w:sz w:val="28"/>
                <w:szCs w:val="28"/>
              </w:rPr>
              <w:t>三线一单</w:t>
            </w:r>
            <w:r>
              <w:rPr>
                <w:rFonts w:ascii="Times New Roman" w:hAnsi="Times New Roman" w:eastAsiaTheme="minorEastAsia"/>
                <w:b/>
                <w:bCs/>
                <w:color w:val="000000" w:themeColor="text1"/>
                <w:sz w:val="28"/>
                <w:szCs w:val="28"/>
              </w:rPr>
              <w:t>”</w:t>
            </w:r>
            <w:r>
              <w:rPr>
                <w:rFonts w:ascii="Times New Roman" w:hAnsiTheme="minorEastAsia" w:eastAsiaTheme="minorEastAsia"/>
                <w:b/>
                <w:bCs/>
                <w:color w:val="000000" w:themeColor="text1"/>
                <w:sz w:val="28"/>
                <w:szCs w:val="28"/>
              </w:rPr>
              <w:t>符合性分析</w:t>
            </w:r>
          </w:p>
          <w:p w14:paraId="7C8CF929">
            <w:pPr>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w:t>
            </w:r>
            <w:r>
              <w:rPr>
                <w:rFonts w:ascii="Times New Roman" w:hAnsi="Times New Roman" w:eastAsiaTheme="minorEastAsia"/>
                <w:bCs/>
                <w:color w:val="000000" w:themeColor="text1"/>
                <w:sz w:val="24"/>
                <w:szCs w:val="24"/>
              </w:rPr>
              <w:t>1</w:t>
            </w:r>
            <w:r>
              <w:rPr>
                <w:rFonts w:ascii="Times New Roman" w:hAnsiTheme="minorEastAsia" w:eastAsiaTheme="minorEastAsia"/>
                <w:bCs/>
                <w:color w:val="000000" w:themeColor="text1"/>
                <w:sz w:val="24"/>
                <w:szCs w:val="24"/>
              </w:rPr>
              <w:t>）产业政策</w:t>
            </w:r>
          </w:p>
          <w:p w14:paraId="6F86A263">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szCs w:val="24"/>
                <w:lang w:val="zh-CN"/>
              </w:rPr>
              <w:t>本项目属房地产开发项目，</w:t>
            </w:r>
            <w:r>
              <w:rPr>
                <w:rFonts w:ascii="Times New Roman" w:hAnsiTheme="minorEastAsia" w:eastAsiaTheme="minorEastAsia"/>
                <w:color w:val="000000" w:themeColor="text1"/>
                <w:kern w:val="52"/>
                <w:sz w:val="24"/>
                <w:szCs w:val="24"/>
              </w:rPr>
              <w:t>对照《产业结构调整指导目录（</w:t>
            </w:r>
            <w:r>
              <w:rPr>
                <w:rFonts w:ascii="Times New Roman" w:hAnsi="Times New Roman" w:eastAsiaTheme="minorEastAsia"/>
                <w:color w:val="000000" w:themeColor="text1"/>
                <w:kern w:val="52"/>
                <w:sz w:val="24"/>
                <w:szCs w:val="24"/>
              </w:rPr>
              <w:t>2019</w:t>
            </w:r>
            <w:r>
              <w:rPr>
                <w:rFonts w:ascii="Times New Roman" w:hAnsiTheme="minorEastAsia" w:eastAsiaTheme="minorEastAsia"/>
                <w:color w:val="000000" w:themeColor="text1"/>
                <w:kern w:val="52"/>
                <w:sz w:val="24"/>
                <w:szCs w:val="24"/>
              </w:rPr>
              <w:t>年本）》，</w:t>
            </w:r>
            <w:r>
              <w:rPr>
                <w:rFonts w:ascii="Times New Roman" w:hAnsiTheme="minorEastAsia" w:eastAsiaTheme="minorEastAsia"/>
                <w:color w:val="000000" w:themeColor="text1"/>
                <w:sz w:val="24"/>
              </w:rPr>
              <w:t>本项目不属于限制及淘汰类，属于允许类项目。</w:t>
            </w:r>
            <w:r>
              <w:rPr>
                <w:rFonts w:ascii="Times New Roman" w:hAnsiTheme="minorEastAsia" w:eastAsiaTheme="minorEastAsia"/>
                <w:color w:val="000000" w:themeColor="text1"/>
                <w:sz w:val="24"/>
                <w:szCs w:val="24"/>
                <w:lang w:val="zh-CN"/>
              </w:rPr>
              <w:t>因此，</w:t>
            </w:r>
            <w:r>
              <w:rPr>
                <w:rFonts w:ascii="Times New Roman" w:hAnsiTheme="minorEastAsia" w:eastAsiaTheme="minorEastAsia"/>
                <w:color w:val="000000" w:themeColor="text1"/>
                <w:sz w:val="24"/>
              </w:rPr>
              <w:t>本项目的建设符合国家产业政策。</w:t>
            </w:r>
          </w:p>
          <w:p w14:paraId="4628B096">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）规划符合性</w:t>
            </w:r>
          </w:p>
          <w:p w14:paraId="1C34AE12">
            <w:pPr>
              <w:spacing w:line="360" w:lineRule="auto"/>
              <w:ind w:firstLine="480" w:firstLineChars="200"/>
              <w:rPr>
                <w:rFonts w:ascii="Times New Roman" w:hAnsi="Times New Roman" w:eastAsiaTheme="minorEastAsia"/>
                <w:color w:val="000000" w:themeColor="text1"/>
                <w:sz w:val="24"/>
                <w:szCs w:val="24"/>
                <w:lang w:val="zh-CN"/>
              </w:rPr>
            </w:pPr>
            <w:r>
              <w:rPr>
                <w:rFonts w:ascii="Times New Roman" w:hAnsiTheme="minorEastAsia" w:eastAsiaTheme="minorEastAsia"/>
                <w:color w:val="000000" w:themeColor="text1"/>
                <w:sz w:val="24"/>
              </w:rPr>
              <w:t>本项目位于云南省德宏州芒市农垦路法帕教师小区北侧，</w:t>
            </w:r>
            <w:r>
              <w:rPr>
                <w:rFonts w:ascii="Times New Roman" w:hAnsiTheme="minorEastAsia" w:eastAsiaTheme="minorEastAsia"/>
                <w:color w:val="000000" w:themeColor="text1"/>
                <w:sz w:val="24"/>
                <w:szCs w:val="24"/>
              </w:rPr>
              <w:t>且建设</w:t>
            </w:r>
            <w:r>
              <w:rPr>
                <w:rFonts w:ascii="Times New Roman" w:hAnsiTheme="minorEastAsia" w:eastAsiaTheme="minorEastAsia"/>
                <w:color w:val="000000" w:themeColor="text1"/>
                <w:sz w:val="24"/>
              </w:rPr>
              <w:t>单位已于</w:t>
            </w:r>
            <w:r>
              <w:rPr>
                <w:rFonts w:ascii="Times New Roman" w:hAnsi="Times New Roman" w:eastAsiaTheme="minorEastAsia"/>
                <w:color w:val="000000" w:themeColor="text1"/>
                <w:sz w:val="24"/>
                <w:szCs w:val="24"/>
                <w:lang w:val="zh-CN"/>
              </w:rPr>
              <w:t>2019</w:t>
            </w:r>
            <w:r>
              <w:rPr>
                <w:rFonts w:ascii="Times New Roman" w:hAnsiTheme="minorEastAsia" w:eastAsiaTheme="minorEastAsia"/>
                <w:color w:val="000000" w:themeColor="text1"/>
                <w:sz w:val="24"/>
                <w:szCs w:val="24"/>
                <w:lang w:val="zh-CN"/>
              </w:rPr>
              <w:t>年</w:t>
            </w:r>
            <w:r>
              <w:rPr>
                <w:rFonts w:ascii="Times New Roman" w:hAnsi="Times New Roman" w:eastAsiaTheme="minorEastAsia"/>
                <w:color w:val="000000" w:themeColor="text1"/>
                <w:sz w:val="24"/>
                <w:szCs w:val="24"/>
                <w:lang w:val="zh-CN"/>
              </w:rPr>
              <w:t>8</w:t>
            </w:r>
            <w:r>
              <w:rPr>
                <w:rFonts w:ascii="Times New Roman" w:hAnsiTheme="minorEastAsia" w:eastAsiaTheme="minorEastAsia"/>
                <w:color w:val="000000" w:themeColor="text1"/>
                <w:sz w:val="24"/>
                <w:szCs w:val="24"/>
                <w:lang w:val="zh-CN"/>
              </w:rPr>
              <w:t>月</w:t>
            </w:r>
            <w:r>
              <w:rPr>
                <w:rFonts w:ascii="Times New Roman" w:hAnsi="Times New Roman" w:eastAsiaTheme="minorEastAsia"/>
                <w:color w:val="000000" w:themeColor="text1"/>
                <w:sz w:val="24"/>
                <w:szCs w:val="24"/>
                <w:lang w:val="zh-CN"/>
              </w:rPr>
              <w:t>14</w:t>
            </w:r>
            <w:r>
              <w:rPr>
                <w:rFonts w:ascii="Times New Roman" w:hAnsiTheme="minorEastAsia" w:eastAsiaTheme="minorEastAsia"/>
                <w:color w:val="000000" w:themeColor="text1"/>
                <w:sz w:val="24"/>
                <w:szCs w:val="24"/>
                <w:lang w:val="zh-CN"/>
              </w:rPr>
              <w:t>日与芒市自然资源局签订了国有建设用地使用权出让合同，项目占地面积为</w:t>
            </w:r>
            <w:r>
              <w:rPr>
                <w:rFonts w:ascii="Times New Roman" w:hAnsi="Times New Roman" w:eastAsiaTheme="minorEastAsia"/>
                <w:color w:val="000000" w:themeColor="text1"/>
                <w:sz w:val="24"/>
                <w:szCs w:val="24"/>
              </w:rPr>
              <w:t>18872.11</w:t>
            </w:r>
            <w:r>
              <w:rPr>
                <w:rFonts w:ascii="Times New Roman" w:hAnsi="Times New Roman" w:eastAsiaTheme="minorEastAsia"/>
                <w:color w:val="000000" w:themeColor="text1"/>
                <w:sz w:val="24"/>
                <w:szCs w:val="24"/>
                <w:lang w:val="zh-CN"/>
              </w:rPr>
              <w:t>m</w:t>
            </w:r>
            <w:r>
              <w:rPr>
                <w:rFonts w:ascii="Times New Roman" w:hAnsi="Times New Roman" w:eastAsiaTheme="minorEastAsia"/>
                <w:color w:val="000000" w:themeColor="text1"/>
                <w:sz w:val="24"/>
                <w:szCs w:val="24"/>
                <w:vertAlign w:val="superscript"/>
                <w:lang w:val="zh-CN"/>
              </w:rPr>
              <w:t>2</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28.31</w:t>
            </w:r>
            <w:r>
              <w:rPr>
                <w:rFonts w:ascii="Times New Roman" w:hAnsiTheme="minorEastAsia" w:eastAsiaTheme="minorEastAsia"/>
                <w:color w:val="000000" w:themeColor="text1"/>
                <w:sz w:val="24"/>
                <w:szCs w:val="24"/>
              </w:rPr>
              <w:t>亩），用地类型为城镇住宅用地。</w:t>
            </w:r>
            <w:r>
              <w:rPr>
                <w:rFonts w:ascii="Times New Roman" w:hAnsiTheme="minorEastAsia" w:eastAsiaTheme="minorEastAsia"/>
                <w:color w:val="000000" w:themeColor="text1"/>
                <w:sz w:val="24"/>
                <w:szCs w:val="24"/>
                <w:lang w:val="zh-CN"/>
              </w:rPr>
              <w:t>项目于</w:t>
            </w:r>
            <w:r>
              <w:rPr>
                <w:rFonts w:ascii="Times New Roman" w:hAnsi="Times New Roman" w:eastAsiaTheme="minorEastAsia"/>
                <w:color w:val="000000" w:themeColor="text1"/>
                <w:sz w:val="24"/>
                <w:szCs w:val="24"/>
                <w:lang w:val="zh-CN"/>
              </w:rPr>
              <w:t>2019</w:t>
            </w:r>
            <w:r>
              <w:rPr>
                <w:rFonts w:ascii="Times New Roman" w:hAnsiTheme="minorEastAsia" w:eastAsiaTheme="minorEastAsia"/>
                <w:color w:val="000000" w:themeColor="text1"/>
                <w:sz w:val="24"/>
                <w:szCs w:val="24"/>
                <w:lang w:val="zh-CN"/>
              </w:rPr>
              <w:t>年</w:t>
            </w:r>
            <w:r>
              <w:rPr>
                <w:rFonts w:ascii="Times New Roman" w:hAnsi="Times New Roman" w:eastAsiaTheme="minorEastAsia"/>
                <w:color w:val="000000" w:themeColor="text1"/>
                <w:sz w:val="24"/>
                <w:szCs w:val="24"/>
                <w:lang w:val="zh-CN"/>
              </w:rPr>
              <w:t>8</w:t>
            </w:r>
            <w:r>
              <w:rPr>
                <w:rFonts w:ascii="Times New Roman" w:hAnsiTheme="minorEastAsia" w:eastAsiaTheme="minorEastAsia"/>
                <w:color w:val="000000" w:themeColor="text1"/>
                <w:sz w:val="24"/>
                <w:szCs w:val="24"/>
                <w:lang w:val="zh-CN"/>
              </w:rPr>
              <w:t>月</w:t>
            </w:r>
            <w:r>
              <w:rPr>
                <w:rFonts w:ascii="Times New Roman" w:hAnsi="Times New Roman" w:eastAsiaTheme="minorEastAsia"/>
                <w:color w:val="000000" w:themeColor="text1"/>
                <w:sz w:val="24"/>
                <w:szCs w:val="24"/>
                <w:lang w:val="zh-CN"/>
              </w:rPr>
              <w:t>29</w:t>
            </w:r>
            <w:r>
              <w:rPr>
                <w:rFonts w:ascii="Times New Roman" w:hAnsiTheme="minorEastAsia" w:eastAsiaTheme="minorEastAsia"/>
                <w:color w:val="000000" w:themeColor="text1"/>
                <w:sz w:val="24"/>
                <w:szCs w:val="24"/>
                <w:lang w:val="zh-CN"/>
              </w:rPr>
              <w:t>日取得项目投资备案证，芒发改备案</w:t>
            </w:r>
            <w:r>
              <w:rPr>
                <w:rFonts w:ascii="Times New Roman" w:hAnsi="Times New Roman" w:eastAsiaTheme="minorEastAsia"/>
                <w:color w:val="000000" w:themeColor="text1"/>
                <w:sz w:val="24"/>
                <w:szCs w:val="24"/>
                <w:lang w:val="zh-CN"/>
              </w:rPr>
              <w:t>[2019]171</w:t>
            </w:r>
            <w:r>
              <w:rPr>
                <w:rFonts w:ascii="Times New Roman" w:hAnsiTheme="minorEastAsia" w:eastAsiaTheme="minorEastAsia"/>
                <w:color w:val="000000" w:themeColor="text1"/>
                <w:sz w:val="24"/>
                <w:szCs w:val="24"/>
                <w:lang w:val="zh-CN"/>
              </w:rPr>
              <w:t>号。因此，</w:t>
            </w:r>
            <w:r>
              <w:rPr>
                <w:rFonts w:ascii="Times New Roman" w:hAnsiTheme="minorEastAsia" w:eastAsiaTheme="minorEastAsia"/>
                <w:color w:val="000000" w:themeColor="text1"/>
                <w:sz w:val="24"/>
              </w:rPr>
              <w:t>本项目的建设具有规划符合性。</w:t>
            </w:r>
          </w:p>
          <w:p w14:paraId="1FAD4867">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）选址合理性分析</w:t>
            </w:r>
          </w:p>
          <w:p w14:paraId="76A8DDED">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用地项目所在地交通便利，区位优势明显，项目建设区建筑物属于非生产性构筑物，且构筑物区基本为硬化地面，不存在因污染物转移而对土壤产生的影响，项目区不遗留环境问题。建设过程及运营过程，产生的污水、废气、噪声、固体废物均能得到妥善处置。且项目不涉及自然保护区、风景名胜区等敏感保护目标，区内无国家级、省级珍稀濒危保护动物，没有地域性特有种存在。</w:t>
            </w:r>
          </w:p>
          <w:p w14:paraId="64DFFDCB">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环境质量现状评价结果表明，评价区域大气环境及声环境质量较好，满足环境功能要求，适合于本项目的建设。环境影响评价结果表明，项目的建设对区域大气环境、水环境、声环境及生态环境的影响均较小。</w:t>
            </w:r>
          </w:p>
          <w:p w14:paraId="6ECCA323">
            <w:pPr>
              <w:pStyle w:val="13"/>
              <w:spacing w:line="360" w:lineRule="auto"/>
              <w:ind w:left="0" w:firstLine="480" w:firstLineChars="200"/>
              <w:rPr>
                <w:rFonts w:eastAsiaTheme="minorEastAsia"/>
                <w:color w:val="000000" w:themeColor="text1"/>
                <w:sz w:val="24"/>
              </w:rPr>
            </w:pPr>
            <w:r>
              <w:rPr>
                <w:rFonts w:hAnsiTheme="minorEastAsia" w:eastAsiaTheme="minorEastAsia"/>
                <w:color w:val="000000" w:themeColor="text1"/>
                <w:sz w:val="24"/>
              </w:rPr>
              <w:t>总体上，从多角度分析，本项目的选址是可行的。</w:t>
            </w:r>
          </w:p>
          <w:p w14:paraId="165EC925">
            <w:pPr>
              <w:pStyle w:val="13"/>
              <w:spacing w:line="360" w:lineRule="auto"/>
              <w:ind w:left="0" w:firstLine="480" w:firstLineChars="200"/>
              <w:rPr>
                <w:rFonts w:eastAsiaTheme="minorEastAsia"/>
                <w:color w:val="000000" w:themeColor="text1"/>
                <w:sz w:val="24"/>
              </w:rPr>
            </w:pPr>
            <w:r>
              <w:rPr>
                <w:rFonts w:hAnsiTheme="minorEastAsia" w:eastAsiaTheme="minorEastAsia"/>
                <w:color w:val="000000" w:themeColor="text1"/>
                <w:sz w:val="24"/>
              </w:rPr>
              <w:t>（</w:t>
            </w:r>
            <w:r>
              <w:rPr>
                <w:rFonts w:eastAsiaTheme="minorEastAsia"/>
                <w:color w:val="000000" w:themeColor="text1"/>
                <w:sz w:val="24"/>
              </w:rPr>
              <w:t>4</w:t>
            </w:r>
            <w:r>
              <w:rPr>
                <w:rFonts w:hAnsiTheme="minorEastAsia" w:eastAsiaTheme="minorEastAsia"/>
                <w:color w:val="000000" w:themeColor="text1"/>
                <w:sz w:val="24"/>
              </w:rPr>
              <w:t>）平面布置合理性分析</w:t>
            </w:r>
          </w:p>
          <w:p w14:paraId="71D3F3F7">
            <w:pPr>
              <w:pStyle w:val="13"/>
              <w:spacing w:line="360" w:lineRule="auto"/>
              <w:ind w:left="0" w:firstLine="480" w:firstLineChars="200"/>
              <w:rPr>
                <w:rFonts w:eastAsiaTheme="minorEastAsia"/>
                <w:color w:val="000000" w:themeColor="text1"/>
                <w:sz w:val="24"/>
                <w:szCs w:val="24"/>
              </w:rPr>
            </w:pPr>
            <w:r>
              <w:rPr>
                <w:rFonts w:hAnsiTheme="minorEastAsia" w:eastAsiaTheme="minorEastAsia"/>
                <w:color w:val="000000" w:themeColor="text1"/>
                <w:sz w:val="24"/>
              </w:rPr>
              <w:t>芒市盛世华庭建设项目</w:t>
            </w:r>
            <w:r>
              <w:rPr>
                <w:rFonts w:hAnsiTheme="minorEastAsia" w:eastAsiaTheme="minorEastAsia"/>
                <w:color w:val="000000" w:themeColor="text1"/>
                <w:sz w:val="24"/>
                <w:szCs w:val="24"/>
              </w:rPr>
              <w:t>位于云南省德宏州芒市农垦路法帕教师小区北侧，西北侧为教师小区道路，东北侧为农垦路，东南侧为南蚌路，西南侧有教师小区二巷。依据项目规划特点，主要设置有一个人行出入口，一个车辆出口及两个车辆入口；人行出入口位于项目区西北侧与教师小区道路相接，车辆出入口也位于项目区西北侧与教师小区道路相接。依据项目地势及功能区分布情况，将项目环保设施合理规划设置于整个项目区，化粪池及中水处理站地势均较低，使项目区产生的废水能够自行流入其中；项目于每栋住宅楼前均设置有垃圾桶，生活垃圾经分类收集后日产日清；化粪池、垃圾收集设施周围均设置有绿化，通过绿化吸收及空气稀释后可有效减小项目废气对环境的影响，为居民提供了良好的生活环境。</w:t>
            </w:r>
          </w:p>
          <w:p w14:paraId="13C0A90C">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5</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三线一单</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符合性分析</w:t>
            </w:r>
          </w:p>
          <w:p w14:paraId="409E9D0B">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①生态红线</w:t>
            </w:r>
          </w:p>
          <w:p w14:paraId="27F818BB">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本项目用地为云南省德宏州芒市农垦路法帕教师小区北侧，项目不在当地饮用水源、风景区、自然保护区等生态保护区内，不涉及开远市环境功能区划等相关文件划定的生态保护红线，满足生态保护红线要求。</w:t>
            </w:r>
          </w:p>
          <w:p w14:paraId="5B95AE76">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②环境质量底线</w:t>
            </w:r>
          </w:p>
          <w:p w14:paraId="3E566699">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项目所在地大气环境满足《环境空气质量标准》（</w:t>
            </w:r>
            <w:r>
              <w:rPr>
                <w:rFonts w:ascii="Times New Roman" w:hAnsi="Times New Roman" w:eastAsiaTheme="minorEastAsia"/>
                <w:color w:val="000000" w:themeColor="text1"/>
                <w:sz w:val="24"/>
              </w:rPr>
              <w:t>GB3095-2012</w:t>
            </w:r>
            <w:r>
              <w:rPr>
                <w:rFonts w:ascii="Times New Roman" w:hAnsiTheme="minorEastAsia" w:eastAsiaTheme="minorEastAsia"/>
                <w:color w:val="000000" w:themeColor="text1"/>
                <w:sz w:val="24"/>
              </w:rPr>
              <w:t>）中二级标准要求，地表水满足《地表水环境质量标准》（</w:t>
            </w:r>
            <w:r>
              <w:rPr>
                <w:rFonts w:ascii="Times New Roman" w:hAnsi="Times New Roman" w:eastAsiaTheme="minorEastAsia"/>
                <w:color w:val="000000" w:themeColor="text1"/>
                <w:sz w:val="24"/>
              </w:rPr>
              <w:t>GB3838-2002</w:t>
            </w:r>
            <w:r>
              <w:rPr>
                <w:rFonts w:ascii="Times New Roman" w:hAnsiTheme="minorEastAsia" w:eastAsiaTheme="minorEastAsia"/>
                <w:color w:val="000000" w:themeColor="text1"/>
                <w:sz w:val="24"/>
              </w:rPr>
              <w:t>）中Ⅲ类标准要求；声环境达到《声环境质量标准》（</w:t>
            </w:r>
            <w:r>
              <w:rPr>
                <w:rFonts w:ascii="Times New Roman" w:hAnsi="Times New Roman" w:eastAsiaTheme="minorEastAsia"/>
                <w:color w:val="000000" w:themeColor="text1"/>
                <w:sz w:val="24"/>
              </w:rPr>
              <w:t>GB3096-2008</w:t>
            </w:r>
            <w:r>
              <w:rPr>
                <w:rFonts w:ascii="Times New Roman" w:hAnsiTheme="minorEastAsia" w:eastAsiaTheme="minorEastAsia"/>
                <w:color w:val="000000" w:themeColor="text1"/>
                <w:sz w:val="24"/>
              </w:rPr>
              <w:t>）中</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类标准要求。建设项目废水、废气、固废均得到合理处置，噪声对周围影响较小，不会突破项目所在地的环境质量底线。因此该项目的建设符合环境质量底线要求。</w:t>
            </w:r>
          </w:p>
          <w:p w14:paraId="0E544CAC">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③资源利用上线</w:t>
            </w:r>
          </w:p>
          <w:p w14:paraId="01B06752">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本项目为房地产开发项目，用水量及用电量较大，但是能源消耗合理分配，不触及能源利用上线生活垃圾由当地环卫部门及时清运处理，化粪池及中水处理站污泥委托环卫部门定期抽吸清运。因此，本项目不会突破当地资源利用上线。</w:t>
            </w:r>
          </w:p>
          <w:p w14:paraId="16F7C92F">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④环境准入负面清单</w:t>
            </w:r>
          </w:p>
          <w:p w14:paraId="388304F2">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对照国家发展改革委《产业结构调整指导目录（</w:t>
            </w:r>
            <w:r>
              <w:rPr>
                <w:rFonts w:ascii="Times New Roman" w:hAnsi="Times New Roman" w:eastAsiaTheme="minorEastAsia"/>
                <w:color w:val="000000" w:themeColor="text1"/>
                <w:sz w:val="24"/>
              </w:rPr>
              <w:t>2011</w:t>
            </w:r>
            <w:r>
              <w:rPr>
                <w:rFonts w:ascii="Times New Roman" w:hAnsiTheme="minorEastAsia" w:eastAsiaTheme="minorEastAsia"/>
                <w:color w:val="000000" w:themeColor="text1"/>
                <w:sz w:val="24"/>
              </w:rPr>
              <w:t>年本）（修正）》中的内容，本项目不属于禁止类、淘汰类项目。因此本项目应为环境准入允许类别。</w:t>
            </w:r>
          </w:p>
          <w:p w14:paraId="5A7A5DF5">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综上所述，本项目实施符合</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三线一单</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要求。</w:t>
            </w:r>
          </w:p>
          <w:p w14:paraId="592FACB0">
            <w:pPr>
              <w:pStyle w:val="110"/>
              <w:adjustRightInd/>
              <w:ind w:firstLine="480"/>
              <w:rPr>
                <w:rFonts w:ascii="Times New Roman" w:hAnsi="Times New Roman" w:cs="Times New Roman" w:eastAsiaTheme="minorEastAsia"/>
                <w:color w:val="000000" w:themeColor="text1"/>
                <w:kern w:val="2"/>
                <w:sz w:val="24"/>
                <w:szCs w:val="24"/>
              </w:rPr>
            </w:pPr>
            <w:r>
              <w:rPr>
                <w:rFonts w:ascii="Times New Roman" w:cs="Times New Roman" w:hAnsiTheme="minorEastAsia" w:eastAsiaTheme="minorEastAsia"/>
                <w:color w:val="000000" w:themeColor="text1"/>
                <w:kern w:val="2"/>
                <w:sz w:val="24"/>
                <w:szCs w:val="24"/>
              </w:rPr>
              <w:t>总体上，从多角度分析，本项目的选址是可行的。</w:t>
            </w:r>
          </w:p>
          <w:p w14:paraId="548F2C36">
            <w:pPr>
              <w:spacing w:line="360" w:lineRule="auto"/>
              <w:ind w:firstLine="562" w:firstLineChars="200"/>
              <w:rPr>
                <w:rFonts w:ascii="Times New Roman" w:hAnsi="Times New Roman" w:eastAsiaTheme="minorEastAsia"/>
                <w:b/>
                <w:bCs/>
                <w:color w:val="000000" w:themeColor="text1"/>
                <w:sz w:val="28"/>
                <w:szCs w:val="28"/>
              </w:rPr>
            </w:pPr>
            <w:r>
              <w:rPr>
                <w:rFonts w:ascii="Times New Roman" w:hAnsi="Times New Roman" w:eastAsiaTheme="minorEastAsia"/>
                <w:b/>
                <w:bCs/>
                <w:color w:val="000000" w:themeColor="text1"/>
                <w:sz w:val="28"/>
                <w:szCs w:val="28"/>
              </w:rPr>
              <w:t>2</w:t>
            </w:r>
            <w:r>
              <w:rPr>
                <w:rFonts w:ascii="Times New Roman" w:hAnsiTheme="minorEastAsia" w:eastAsiaTheme="minorEastAsia"/>
                <w:b/>
                <w:bCs/>
                <w:color w:val="000000" w:themeColor="text1"/>
                <w:sz w:val="28"/>
                <w:szCs w:val="28"/>
              </w:rPr>
              <w:t>、环境影响评价结论</w:t>
            </w:r>
          </w:p>
          <w:p w14:paraId="16C8201D">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）施工期影响</w:t>
            </w:r>
          </w:p>
          <w:p w14:paraId="41B086CF">
            <w:pPr>
              <w:autoSpaceDE w:val="0"/>
              <w:autoSpaceDN w:val="0"/>
              <w:adjustRightInd w:val="0"/>
              <w:spacing w:line="480" w:lineRule="exact"/>
              <w:ind w:firstLine="48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sz w:val="24"/>
                <w:szCs w:val="24"/>
              </w:rPr>
              <w:t>项目施工过程中，加强了大气、废水和固废防治措施。建筑施工及材料运输产生的扬尘通过在项目区边界设置围挡；对土堆和料堆进行遮盖；避免大风天气条件下进行扬尘较多的施工作业；施工材料遮盖运输，限载、限速；施工机械、车辆产生的废气通过空气扩散及稀释后对环境影响甚微；</w:t>
            </w:r>
            <w:r>
              <w:rPr>
                <w:rFonts w:ascii="Times New Roman" w:hAnsiTheme="minorEastAsia" w:eastAsiaTheme="minorEastAsia"/>
                <w:color w:val="000000" w:themeColor="text1"/>
                <w:kern w:val="18"/>
                <w:sz w:val="24"/>
                <w:lang w:val="zh-CN"/>
              </w:rPr>
              <w:t>项目施工过程中</w:t>
            </w:r>
            <w:r>
              <w:rPr>
                <w:rFonts w:ascii="Times New Roman" w:hAnsiTheme="minorEastAsia" w:eastAsiaTheme="minorEastAsia"/>
                <w:bCs/>
                <w:color w:val="000000" w:themeColor="text1"/>
                <w:sz w:val="24"/>
              </w:rPr>
              <w:t>开挖的土石方</w:t>
            </w:r>
            <w:r>
              <w:rPr>
                <w:rFonts w:ascii="Times New Roman" w:hAnsiTheme="minorEastAsia" w:eastAsiaTheme="minorEastAsia"/>
                <w:bCs/>
                <w:color w:val="000000" w:themeColor="text1"/>
                <w:sz w:val="24"/>
                <w:szCs w:val="24"/>
              </w:rPr>
              <w:t>全部回填，不够从合法砂石料场购入</w:t>
            </w:r>
            <w:r>
              <w:rPr>
                <w:rFonts w:ascii="Times New Roman" w:hAnsiTheme="minorEastAsia" w:eastAsiaTheme="minorEastAsia"/>
                <w:bCs/>
                <w:color w:val="000000" w:themeColor="text1"/>
                <w:sz w:val="24"/>
              </w:rPr>
              <w:t>，不产生废弃土石方；</w:t>
            </w:r>
            <w:r>
              <w:rPr>
                <w:rFonts w:ascii="Times New Roman" w:hAnsiTheme="minorEastAsia" w:eastAsiaTheme="minorEastAsia"/>
                <w:color w:val="000000" w:themeColor="text1"/>
                <w:kern w:val="18"/>
                <w:sz w:val="24"/>
              </w:rPr>
              <w:t>产生的生活垃圾应设置垃圾桶，并采取分类收集，委托当地环卫部门给予清运、处置；</w:t>
            </w:r>
            <w:r>
              <w:rPr>
                <w:rFonts w:ascii="Times New Roman" w:hAnsiTheme="minorEastAsia" w:eastAsiaTheme="minorEastAsia"/>
                <w:color w:val="000000" w:themeColor="text1"/>
                <w:sz w:val="24"/>
              </w:rPr>
              <w:t>建筑垃圾可回收利用部分进行回收利用，无法回收利用的由建设单位委托相关部门运往政府指定地点进行处置，不得随意堆放；项目建筑施工废水经收集、沉淀处理，晴天回用于项目区洒水降尘，</w:t>
            </w:r>
            <w:r>
              <w:rPr>
                <w:rFonts w:ascii="Times New Roman" w:hAnsiTheme="minorEastAsia" w:eastAsiaTheme="minorEastAsia"/>
                <w:color w:val="000000" w:themeColor="text1"/>
                <w:kern w:val="18"/>
                <w:sz w:val="24"/>
                <w:lang w:val="zh-CN"/>
              </w:rPr>
              <w:t>雨天暂存于沉淀池内待晴天后，再回用于项目区洒水降尘</w:t>
            </w:r>
            <w:r>
              <w:rPr>
                <w:rFonts w:ascii="Times New Roman" w:hAnsiTheme="minorEastAsia" w:eastAsiaTheme="minorEastAsia"/>
                <w:color w:val="000000" w:themeColor="text1"/>
                <w:sz w:val="24"/>
              </w:rPr>
              <w:t>；</w:t>
            </w:r>
            <w:r>
              <w:rPr>
                <w:rFonts w:ascii="Times New Roman" w:hAnsiTheme="minorEastAsia" w:eastAsiaTheme="minorEastAsia"/>
                <w:color w:val="000000" w:themeColor="text1"/>
                <w:kern w:val="18"/>
                <w:sz w:val="24"/>
                <w:lang w:val="zh-CN"/>
              </w:rPr>
              <w:t>项目产生的生活废水排入化粪池处理后委托当地环卫部门定期抽吸清运处置</w:t>
            </w:r>
            <w:r>
              <w:rPr>
                <w:rFonts w:ascii="Times New Roman" w:hAnsiTheme="minorEastAsia" w:eastAsiaTheme="minorEastAsia"/>
                <w:color w:val="000000" w:themeColor="text1"/>
                <w:sz w:val="24"/>
              </w:rPr>
              <w:t>；</w:t>
            </w:r>
            <w:r>
              <w:rPr>
                <w:rFonts w:ascii="Times New Roman" w:hAnsiTheme="minorEastAsia" w:eastAsiaTheme="minorEastAsia"/>
                <w:bCs/>
                <w:color w:val="000000" w:themeColor="text1"/>
                <w:sz w:val="24"/>
                <w:szCs w:val="24"/>
              </w:rPr>
              <w:t>本项目产生的</w:t>
            </w:r>
            <w:r>
              <w:rPr>
                <w:rFonts w:ascii="Times New Roman" w:hAnsiTheme="minorEastAsia" w:eastAsiaTheme="minorEastAsia"/>
                <w:color w:val="000000" w:themeColor="text1"/>
                <w:kern w:val="18"/>
                <w:sz w:val="24"/>
              </w:rPr>
              <w:t>清洗废水经沉淀处理后循环使用。</w:t>
            </w:r>
            <w:r>
              <w:rPr>
                <w:rFonts w:ascii="Times New Roman" w:hAnsiTheme="minorEastAsia" w:eastAsiaTheme="minorEastAsia"/>
                <w:color w:val="000000" w:themeColor="text1"/>
                <w:kern w:val="0"/>
                <w:sz w:val="24"/>
              </w:rPr>
              <w:t>通过采取相应措施后，施工期产生的废气、废水、固体废弃物及噪声对外环境影响较小。</w:t>
            </w:r>
          </w:p>
          <w:p w14:paraId="6BAF2292">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）运营期影响</w:t>
            </w:r>
          </w:p>
          <w:p w14:paraId="463FC2F5">
            <w:pPr>
              <w:spacing w:line="360" w:lineRule="auto"/>
              <w:ind w:firstLine="470" w:firstLineChars="196"/>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项目在运营过程中，项目备用发电机废气通过自然扩散、空气稀释处理；项目汽车尾气经机械通风系统捕集后，经排气筒排出；恶臭通过空气稀释及绿化带阻隔；</w:t>
            </w:r>
            <w:r>
              <w:rPr>
                <w:rFonts w:ascii="Times New Roman" w:hAnsiTheme="minorEastAsia" w:eastAsiaTheme="minorEastAsia"/>
                <w:bCs/>
                <w:color w:val="000000" w:themeColor="text1"/>
                <w:sz w:val="24"/>
                <w:szCs w:val="24"/>
              </w:rPr>
              <w:t>生活垃圾统一收集后，委托当地环卫部门定期清运处置</w:t>
            </w:r>
            <w:r>
              <w:rPr>
                <w:rFonts w:ascii="Times New Roman" w:hAnsiTheme="minorEastAsia" w:eastAsiaTheme="minorEastAsia"/>
                <w:color w:val="000000" w:themeColor="text1"/>
                <w:sz w:val="24"/>
                <w:szCs w:val="24"/>
              </w:rPr>
              <w:t>；防渗化粪池及中水处理站</w:t>
            </w:r>
            <w:r>
              <w:rPr>
                <w:rFonts w:ascii="Times New Roman" w:hAnsiTheme="minorEastAsia" w:eastAsiaTheme="minorEastAsia"/>
                <w:bCs/>
                <w:color w:val="000000" w:themeColor="text1"/>
                <w:sz w:val="24"/>
                <w:szCs w:val="24"/>
              </w:rPr>
              <w:t>污泥委托当地环卫部门定期用专用车抽吸清运、统一处置；本项目生活污水</w:t>
            </w:r>
            <w:r>
              <w:rPr>
                <w:rFonts w:ascii="Times New Roman" w:hAnsiTheme="minorEastAsia" w:eastAsiaTheme="minorEastAsia"/>
                <w:color w:val="000000" w:themeColor="text1"/>
                <w:sz w:val="24"/>
                <w:szCs w:val="24"/>
              </w:rPr>
              <w:t>运营期污水近期在未纳入污水处理厂处理前，项目废水经防渗化粪池处理后，再通过中水处理站进行处理达到《城市污水再生利用</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城市杂用水水质》（</w:t>
            </w:r>
            <w:r>
              <w:rPr>
                <w:rFonts w:ascii="Times New Roman" w:hAnsi="Times New Roman" w:eastAsiaTheme="minorEastAsia"/>
                <w:color w:val="000000" w:themeColor="text1"/>
                <w:sz w:val="24"/>
                <w:szCs w:val="24"/>
              </w:rPr>
              <w:t>GB/T18920-2002</w:t>
            </w:r>
            <w:r>
              <w:rPr>
                <w:rFonts w:ascii="Times New Roman" w:hAnsiTheme="minorEastAsia" w:eastAsiaTheme="minorEastAsia"/>
                <w:color w:val="000000" w:themeColor="text1"/>
                <w:sz w:val="24"/>
                <w:szCs w:val="24"/>
              </w:rPr>
              <w:t>）城市绿化水质标准后用于项目区绿化，多余回用水排入教师小区道路设置的排水管网。其中</w:t>
            </w:r>
            <w:r>
              <w:rPr>
                <w:rFonts w:ascii="Times New Roman" w:hAnsi="Times New Roman" w:eastAsiaTheme="minorEastAsia"/>
                <w:color w:val="000000" w:themeColor="text1"/>
                <w:sz w:val="24"/>
                <w:szCs w:val="24"/>
              </w:rPr>
              <w:t>COD</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SS</w:t>
            </w:r>
            <w:r>
              <w:rPr>
                <w:rFonts w:ascii="Times New Roman" w:hAnsiTheme="minorEastAsia" w:eastAsiaTheme="minorEastAsia"/>
                <w:color w:val="000000" w:themeColor="text1"/>
                <w:sz w:val="24"/>
                <w:szCs w:val="24"/>
              </w:rPr>
              <w:t>、动植物油、石油类、总氮、总磷的排放浓度标准值应达到《城镇污水处理厂污染物排放标准》（</w:t>
            </w:r>
            <w:r>
              <w:rPr>
                <w:rFonts w:ascii="Times New Roman" w:hAnsi="Times New Roman" w:eastAsiaTheme="minorEastAsia"/>
                <w:color w:val="000000" w:themeColor="text1"/>
                <w:sz w:val="24"/>
                <w:szCs w:val="24"/>
              </w:rPr>
              <w:t>GB18918-2002</w:t>
            </w:r>
            <w:r>
              <w:rPr>
                <w:rFonts w:ascii="Times New Roman" w:hAnsiTheme="minorEastAsia" w:eastAsiaTheme="minorEastAsia"/>
                <w:color w:val="000000" w:themeColor="text1"/>
                <w:sz w:val="24"/>
                <w:szCs w:val="24"/>
              </w:rPr>
              <w:t>）一级</w:t>
            </w:r>
            <w:r>
              <w:rPr>
                <w:rFonts w:ascii="Times New Roman" w:hAnsi="Times New Roman" w:eastAsiaTheme="minorEastAsia"/>
                <w:color w:val="000000" w:themeColor="text1"/>
                <w:sz w:val="24"/>
                <w:szCs w:val="24"/>
              </w:rPr>
              <w:t>A</w:t>
            </w:r>
            <w:r>
              <w:rPr>
                <w:rFonts w:ascii="Times New Roman" w:hAnsiTheme="minorEastAsia" w:eastAsiaTheme="minorEastAsia"/>
                <w:color w:val="000000" w:themeColor="text1"/>
                <w:sz w:val="24"/>
                <w:szCs w:val="24"/>
              </w:rPr>
              <w:t>标准；远期污水在可纳入污水处理厂处理后，项目生活废水先排入防渗化粪池处理，达到《污水综合排放标准》（</w:t>
            </w:r>
            <w:r>
              <w:rPr>
                <w:rFonts w:ascii="Times New Roman" w:hAnsi="Times New Roman" w:eastAsiaTheme="minorEastAsia"/>
                <w:color w:val="000000" w:themeColor="text1"/>
                <w:sz w:val="24"/>
                <w:szCs w:val="24"/>
              </w:rPr>
              <w:t>GB8978-1996</w:t>
            </w:r>
            <w:r>
              <w:rPr>
                <w:rFonts w:ascii="Times New Roman" w:hAnsiTheme="minorEastAsia" w:eastAsiaTheme="minorEastAsia"/>
                <w:color w:val="000000" w:themeColor="text1"/>
                <w:sz w:val="24"/>
                <w:szCs w:val="24"/>
              </w:rPr>
              <w:t>）表</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中三级标准及《污水排入城镇下水道水质标准》（</w:t>
            </w:r>
            <w:r>
              <w:rPr>
                <w:rFonts w:ascii="Times New Roman" w:hAnsi="Times New Roman" w:eastAsiaTheme="minorEastAsia"/>
                <w:color w:val="000000" w:themeColor="text1"/>
                <w:sz w:val="24"/>
                <w:szCs w:val="24"/>
              </w:rPr>
              <w:t>CJ343-2010</w:t>
            </w:r>
            <w:r>
              <w:rPr>
                <w:rFonts w:ascii="Times New Roman" w:hAnsiTheme="minorEastAsia" w:eastAsiaTheme="minorEastAsia"/>
                <w:color w:val="000000" w:themeColor="text1"/>
                <w:sz w:val="24"/>
                <w:szCs w:val="24"/>
              </w:rPr>
              <w:t>）中</w:t>
            </w:r>
            <w:r>
              <w:rPr>
                <w:rFonts w:ascii="Times New Roman" w:hAnsi="Times New Roman" w:eastAsiaTheme="minorEastAsia"/>
                <w:color w:val="000000" w:themeColor="text1"/>
                <w:sz w:val="24"/>
                <w:szCs w:val="24"/>
              </w:rPr>
              <w:t>B</w:t>
            </w:r>
            <w:r>
              <w:rPr>
                <w:rFonts w:ascii="Times New Roman" w:hAnsiTheme="minorEastAsia" w:eastAsiaTheme="minorEastAsia"/>
                <w:color w:val="000000" w:themeColor="text1"/>
                <w:sz w:val="24"/>
                <w:szCs w:val="24"/>
              </w:rPr>
              <w:t>级标准后，进入芒市污水处理厂进行处理。</w:t>
            </w:r>
          </w:p>
          <w:p w14:paraId="256CA6B9">
            <w:pPr>
              <w:spacing w:line="360" w:lineRule="auto"/>
              <w:ind w:firstLine="551" w:firstLineChars="196"/>
              <w:rPr>
                <w:rFonts w:ascii="Times New Roman" w:hAnsi="Times New Roman" w:eastAsiaTheme="minorEastAsia"/>
                <w:b/>
                <w:color w:val="000000" w:themeColor="text1"/>
                <w:kern w:val="21"/>
                <w:sz w:val="28"/>
              </w:rPr>
            </w:pPr>
            <w:r>
              <w:rPr>
                <w:rFonts w:ascii="Times New Roman" w:hAnsi="Times New Roman" w:eastAsiaTheme="minorEastAsia"/>
                <w:b/>
                <w:color w:val="000000" w:themeColor="text1"/>
                <w:kern w:val="21"/>
                <w:sz w:val="28"/>
              </w:rPr>
              <w:t>3</w:t>
            </w:r>
            <w:r>
              <w:rPr>
                <w:rFonts w:ascii="Times New Roman" w:hAnsiTheme="minorEastAsia" w:eastAsiaTheme="minorEastAsia"/>
                <w:b/>
                <w:color w:val="000000" w:themeColor="text1"/>
                <w:kern w:val="21"/>
                <w:sz w:val="28"/>
              </w:rPr>
              <w:t>、结论</w:t>
            </w:r>
          </w:p>
          <w:p w14:paraId="2782D18B">
            <w:pPr>
              <w:pStyle w:val="93"/>
              <w:spacing w:line="360" w:lineRule="auto"/>
              <w:ind w:firstLine="480" w:firstLineChars="200"/>
              <w:jc w:val="both"/>
              <w:rPr>
                <w:rFonts w:eastAsiaTheme="minorEastAsia"/>
                <w:color w:val="000000" w:themeColor="text1"/>
                <w:kern w:val="0"/>
                <w:sz w:val="24"/>
                <w:szCs w:val="24"/>
              </w:rPr>
            </w:pPr>
            <w:r>
              <w:rPr>
                <w:rFonts w:hAnsiTheme="minorEastAsia" w:eastAsiaTheme="minorEastAsia"/>
                <w:color w:val="000000" w:themeColor="text1"/>
                <w:sz w:val="24"/>
              </w:rPr>
              <w:t>综上所述，</w:t>
            </w:r>
            <w:r>
              <w:rPr>
                <w:rFonts w:hAnsiTheme="minorEastAsia" w:eastAsiaTheme="minorEastAsia"/>
                <w:bCs/>
                <w:color w:val="000000" w:themeColor="text1"/>
                <w:sz w:val="24"/>
              </w:rPr>
              <w:t>芒市盛世华庭建设项目</w:t>
            </w:r>
            <w:r>
              <w:rPr>
                <w:rFonts w:hAnsiTheme="minorEastAsia" w:eastAsiaTheme="minorEastAsia"/>
                <w:color w:val="000000" w:themeColor="text1"/>
                <w:sz w:val="24"/>
              </w:rPr>
              <w:t>的建设，具有较好的社会－经济－环境综合效益。项目的建设对周围环境的影响范围小，影响程度低，污染物能够实现达标排放，不会降低当地环境功能；项目选址符合相关规划；项目的生活垃圾等固体废物可得到妥善处置；项目污水经处理后能够达标回用，且达标回用可行；项目废气经过采取相应措施后对周边环境影响较小；项目噪声按要求采取减防治措施后，对项目自身和周围环境的影响不大。总之，</w:t>
            </w:r>
            <w:r>
              <w:rPr>
                <w:rFonts w:hAnsiTheme="minorEastAsia" w:eastAsiaTheme="minorEastAsia"/>
                <w:color w:val="000000" w:themeColor="text1"/>
                <w:sz w:val="24"/>
                <w:szCs w:val="24"/>
              </w:rPr>
              <w:t>项目的建设不会降低当地环境功能，项目所产生污染物的处置符合达标排放原则。</w:t>
            </w:r>
          </w:p>
          <w:p w14:paraId="1BA05D56">
            <w:pPr>
              <w:spacing w:line="360" w:lineRule="auto"/>
              <w:ind w:firstLine="456"/>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项目建成投入营运后，提高了土地的利用价值，推动了当地经济的发展及社会保障体系建设，具有良好的社会效益。</w:t>
            </w:r>
          </w:p>
          <w:p w14:paraId="2735EF2B">
            <w:pPr>
              <w:autoSpaceDE w:val="0"/>
              <w:autoSpaceDN w:val="0"/>
              <w:adjustRightInd w:val="0"/>
              <w:spacing w:line="360" w:lineRule="auto"/>
              <w:ind w:firstLine="465"/>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rPr>
              <w:t>本评价认为，只要建设单位在实施过程中，要严格认真按照</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三同时</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和达标排放的原则进行设计、施工和营运，落实报告表中各项污染防治措施，</w:t>
            </w:r>
            <w:r>
              <w:rPr>
                <w:rFonts w:ascii="Times New Roman" w:hAnsiTheme="minorEastAsia" w:eastAsiaTheme="minorEastAsia"/>
                <w:color w:val="000000" w:themeColor="text1"/>
                <w:spacing w:val="-6"/>
                <w:sz w:val="24"/>
                <w:szCs w:val="24"/>
              </w:rPr>
              <w:t>做到污染物达标排放，项目的实施可以做到社会效益、经济效益和环境效益三者的和谐统一、协调发展。</w:t>
            </w:r>
            <w:r>
              <w:rPr>
                <w:rFonts w:ascii="Times New Roman" w:hAnsiTheme="minorEastAsia" w:eastAsiaTheme="minorEastAsia"/>
                <w:color w:val="000000" w:themeColor="text1"/>
                <w:sz w:val="24"/>
              </w:rPr>
              <w:t>从环境保护的角度来看，该建设项目可行</w:t>
            </w:r>
            <w:r>
              <w:rPr>
                <w:rFonts w:ascii="Times New Roman" w:hAnsiTheme="minorEastAsia" w:eastAsiaTheme="minorEastAsia"/>
                <w:color w:val="000000" w:themeColor="text1"/>
                <w:sz w:val="24"/>
                <w:szCs w:val="24"/>
              </w:rPr>
              <w:t>。</w:t>
            </w:r>
          </w:p>
        </w:tc>
      </w:tr>
      <w:tr w14:paraId="4A04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0" w:type="dxa"/>
          </w:tcPr>
          <w:p w14:paraId="1AB14847">
            <w:pPr>
              <w:spacing w:line="360" w:lineRule="auto"/>
              <w:ind w:firstLine="562" w:firstLineChars="200"/>
              <w:rPr>
                <w:rFonts w:ascii="Times New Roman" w:hAnsi="Times New Roman" w:eastAsiaTheme="minorEastAsia"/>
                <w:b/>
                <w:bCs/>
                <w:color w:val="000000" w:themeColor="text1"/>
                <w:sz w:val="28"/>
                <w:szCs w:val="28"/>
              </w:rPr>
            </w:pPr>
            <w:r>
              <w:rPr>
                <w:rFonts w:ascii="Times New Roman" w:hAnsi="Times New Roman" w:eastAsiaTheme="minorEastAsia"/>
                <w:b/>
                <w:bCs/>
                <w:color w:val="000000" w:themeColor="text1"/>
                <w:sz w:val="28"/>
                <w:szCs w:val="28"/>
              </w:rPr>
              <w:t>4</w:t>
            </w:r>
            <w:r>
              <w:rPr>
                <w:rFonts w:ascii="Times New Roman" w:hAnsiTheme="minorEastAsia" w:eastAsiaTheme="minorEastAsia"/>
                <w:b/>
                <w:bCs/>
                <w:color w:val="000000" w:themeColor="text1"/>
                <w:sz w:val="28"/>
                <w:szCs w:val="28"/>
              </w:rPr>
              <w:t>、措施及建议</w:t>
            </w:r>
          </w:p>
          <w:p w14:paraId="778385D0">
            <w:pPr>
              <w:spacing w:line="360" w:lineRule="auto"/>
              <w:ind w:firstLine="562" w:firstLineChars="200"/>
              <w:rPr>
                <w:rFonts w:ascii="Times New Roman" w:hAnsi="Times New Roman" w:eastAsiaTheme="minorEastAsia"/>
                <w:b/>
                <w:color w:val="000000" w:themeColor="text1"/>
                <w:kern w:val="21"/>
                <w:sz w:val="28"/>
              </w:rPr>
            </w:pPr>
            <w:r>
              <w:rPr>
                <w:rFonts w:ascii="Times New Roman" w:hAnsiTheme="minorEastAsia" w:eastAsiaTheme="minorEastAsia"/>
                <w:b/>
                <w:color w:val="000000" w:themeColor="text1"/>
                <w:kern w:val="21"/>
                <w:sz w:val="28"/>
              </w:rPr>
              <w:t>施工期对策措施：</w:t>
            </w:r>
          </w:p>
          <w:p w14:paraId="1DEBB975">
            <w:pPr>
              <w:spacing w:line="360" w:lineRule="auto"/>
              <w:ind w:firstLine="480" w:firstLineChars="200"/>
              <w:rPr>
                <w:rFonts w:ascii="Times New Roman" w:hAnsi="Times New Roman" w:eastAsiaTheme="minorEastAsia"/>
                <w:color w:val="000000" w:themeColor="text1"/>
                <w:kern w:val="10"/>
                <w:sz w:val="24"/>
                <w:szCs w:val="24"/>
              </w:rPr>
            </w:pPr>
            <w:r>
              <w:rPr>
                <w:rFonts w:ascii="Times New Roman" w:hAnsiTheme="minorEastAsia" w:eastAsiaTheme="minorEastAsia"/>
                <w:color w:val="000000" w:themeColor="text1"/>
                <w:kern w:val="10"/>
                <w:sz w:val="24"/>
                <w:szCs w:val="24"/>
              </w:rPr>
              <w:t>（</w:t>
            </w:r>
            <w:r>
              <w:rPr>
                <w:rFonts w:ascii="Times New Roman" w:hAnsi="Times New Roman" w:eastAsiaTheme="minorEastAsia"/>
                <w:color w:val="000000" w:themeColor="text1"/>
                <w:kern w:val="10"/>
                <w:sz w:val="24"/>
                <w:szCs w:val="24"/>
              </w:rPr>
              <w:t>1</w:t>
            </w:r>
            <w:r>
              <w:rPr>
                <w:rFonts w:ascii="Times New Roman" w:hAnsiTheme="minorEastAsia" w:eastAsiaTheme="minorEastAsia"/>
                <w:color w:val="000000" w:themeColor="text1"/>
                <w:kern w:val="10"/>
                <w:sz w:val="24"/>
                <w:szCs w:val="24"/>
              </w:rPr>
              <w:t>）废气</w:t>
            </w:r>
          </w:p>
          <w:p w14:paraId="6EECDBC8">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采取洒水降尘；在项目区场界设置高度为</w:t>
            </w:r>
            <w:r>
              <w:rPr>
                <w:rFonts w:ascii="Times New Roman" w:hAnsi="Times New Roman" w:eastAsiaTheme="minorEastAsia"/>
                <w:color w:val="000000" w:themeColor="text1"/>
                <w:sz w:val="24"/>
                <w:szCs w:val="24"/>
              </w:rPr>
              <w:t>2.5m</w:t>
            </w:r>
            <w:r>
              <w:rPr>
                <w:rFonts w:ascii="Times New Roman" w:hAnsiTheme="minorEastAsia" w:eastAsiaTheme="minorEastAsia"/>
                <w:color w:val="000000" w:themeColor="text1"/>
                <w:sz w:val="24"/>
                <w:szCs w:val="24"/>
              </w:rPr>
              <w:t>的挡墙；避免大风天气条件下进行扬尘较多的施工作业；建筑物主体施工时要在建筑物四周设防尘幕，进行封闭施工；严格管理运输车辆，对运输车辆实行限速、限制超载，并采取篷布覆盖等措施；对运输线路进行清扫、冲洗及洒水作业，以减少道路扬尘。</w:t>
            </w:r>
          </w:p>
          <w:p w14:paraId="0552988E">
            <w:pPr>
              <w:spacing w:line="360" w:lineRule="auto"/>
              <w:ind w:firstLine="480" w:firstLineChars="200"/>
              <w:rPr>
                <w:rFonts w:ascii="Times New Roman" w:hAnsi="Times New Roman" w:eastAsiaTheme="minorEastAsia"/>
                <w:color w:val="000000" w:themeColor="text1"/>
                <w:kern w:val="10"/>
                <w:sz w:val="24"/>
                <w:szCs w:val="24"/>
              </w:rPr>
            </w:pPr>
            <w:r>
              <w:rPr>
                <w:rFonts w:ascii="Times New Roman" w:hAnsiTheme="minorEastAsia" w:eastAsiaTheme="minorEastAsia"/>
                <w:color w:val="000000" w:themeColor="text1"/>
                <w:kern w:val="10"/>
                <w:sz w:val="24"/>
                <w:szCs w:val="24"/>
              </w:rPr>
              <w:t>（</w:t>
            </w:r>
            <w:r>
              <w:rPr>
                <w:rFonts w:ascii="Times New Roman" w:hAnsi="Times New Roman" w:eastAsiaTheme="minorEastAsia"/>
                <w:color w:val="000000" w:themeColor="text1"/>
                <w:kern w:val="10"/>
                <w:sz w:val="24"/>
                <w:szCs w:val="24"/>
              </w:rPr>
              <w:t>2</w:t>
            </w:r>
            <w:r>
              <w:rPr>
                <w:rFonts w:ascii="Times New Roman" w:hAnsiTheme="minorEastAsia" w:eastAsiaTheme="minorEastAsia"/>
                <w:color w:val="000000" w:themeColor="text1"/>
                <w:kern w:val="10"/>
                <w:sz w:val="24"/>
                <w:szCs w:val="24"/>
              </w:rPr>
              <w:t>）废水</w:t>
            </w:r>
          </w:p>
          <w:p w14:paraId="476AA0BB">
            <w:pPr>
              <w:spacing w:line="360" w:lineRule="auto"/>
              <w:ind w:firstLine="480" w:firstLineChars="200"/>
              <w:jc w:val="left"/>
              <w:rPr>
                <w:rFonts w:ascii="Times New Roman" w:hAnsi="Times New Roman" w:eastAsiaTheme="minorEastAsia"/>
                <w:color w:val="000000" w:themeColor="text1"/>
                <w:kern w:val="0"/>
                <w:sz w:val="24"/>
              </w:rPr>
            </w:pPr>
            <w:r>
              <w:rPr>
                <w:rFonts w:ascii="Times New Roman" w:hAnsiTheme="minorEastAsia" w:eastAsiaTheme="minorEastAsia"/>
                <w:color w:val="000000" w:themeColor="text1"/>
                <w:kern w:val="18"/>
                <w:sz w:val="24"/>
                <w:szCs w:val="24"/>
              </w:rPr>
              <w:t>施工期，</w:t>
            </w:r>
            <w:r>
              <w:rPr>
                <w:rFonts w:ascii="Times New Roman" w:hAnsiTheme="minorEastAsia" w:eastAsiaTheme="minorEastAsia"/>
                <w:color w:val="000000" w:themeColor="text1"/>
                <w:sz w:val="24"/>
                <w:szCs w:val="24"/>
              </w:rPr>
              <w:t>施工废水经收集、沉淀处理，晴天回用于项目区洒水降尘，</w:t>
            </w:r>
            <w:r>
              <w:rPr>
                <w:rFonts w:ascii="Times New Roman" w:hAnsiTheme="minorEastAsia" w:eastAsiaTheme="minorEastAsia"/>
                <w:color w:val="000000" w:themeColor="text1"/>
                <w:kern w:val="18"/>
                <w:sz w:val="24"/>
                <w:lang w:val="zh-CN"/>
              </w:rPr>
              <w:t>雨天暂存于沉淀池内待晴天后，再回用于项目区洒水降尘</w:t>
            </w:r>
            <w:r>
              <w:rPr>
                <w:rFonts w:ascii="Times New Roman" w:hAnsiTheme="minorEastAsia" w:eastAsiaTheme="minorEastAsia"/>
                <w:color w:val="000000" w:themeColor="text1"/>
                <w:sz w:val="24"/>
                <w:szCs w:val="24"/>
              </w:rPr>
              <w:t>；</w:t>
            </w:r>
            <w:r>
              <w:rPr>
                <w:rFonts w:ascii="Times New Roman" w:hAnsiTheme="minorEastAsia" w:eastAsiaTheme="minorEastAsia"/>
                <w:color w:val="000000" w:themeColor="text1"/>
                <w:sz w:val="24"/>
              </w:rPr>
              <w:t>施工人员生活废水</w:t>
            </w:r>
            <w:r>
              <w:rPr>
                <w:rFonts w:ascii="Times New Roman" w:hAnsiTheme="minorEastAsia" w:eastAsiaTheme="minorEastAsia"/>
                <w:color w:val="000000" w:themeColor="text1"/>
                <w:kern w:val="18"/>
                <w:sz w:val="24"/>
              </w:rPr>
              <w:t>排入化粪池，经处理后委托当地环卫部分抽吸清运处置</w:t>
            </w:r>
            <w:r>
              <w:rPr>
                <w:rFonts w:ascii="Times New Roman" w:hAnsiTheme="minorEastAsia" w:eastAsiaTheme="minorEastAsia"/>
                <w:color w:val="000000" w:themeColor="text1"/>
                <w:sz w:val="24"/>
              </w:rPr>
              <w:t>；前</w:t>
            </w:r>
            <w:r>
              <w:rPr>
                <w:rFonts w:ascii="Times New Roman" w:hAnsi="Times New Roman" w:eastAsiaTheme="minorEastAsia"/>
                <w:color w:val="000000" w:themeColor="text1"/>
                <w:sz w:val="24"/>
              </w:rPr>
              <w:t>30min</w:t>
            </w:r>
            <w:r>
              <w:rPr>
                <w:rFonts w:ascii="Times New Roman" w:hAnsiTheme="minorEastAsia" w:eastAsiaTheme="minorEastAsia"/>
                <w:color w:val="000000" w:themeColor="text1"/>
                <w:sz w:val="24"/>
              </w:rPr>
              <w:t>的径流废水经设置的容积为</w:t>
            </w:r>
            <w:r>
              <w:rPr>
                <w:rFonts w:ascii="Times New Roman" w:hAnsi="Times New Roman" w:eastAsiaTheme="minorEastAsia"/>
                <w:color w:val="000000" w:themeColor="text1"/>
                <w:sz w:val="24"/>
              </w:rPr>
              <w:t>21m</w:t>
            </w:r>
            <w:r>
              <w:rPr>
                <w:rFonts w:ascii="Times New Roman" w:hAnsi="Times New Roman" w:eastAsiaTheme="minorEastAsia"/>
                <w:color w:val="000000" w:themeColor="text1"/>
                <w:sz w:val="24"/>
                <w:vertAlign w:val="superscript"/>
              </w:rPr>
              <w:t>3</w:t>
            </w:r>
            <w:r>
              <w:rPr>
                <w:rFonts w:ascii="Times New Roman" w:hAnsiTheme="minorEastAsia" w:eastAsiaTheme="minorEastAsia"/>
                <w:color w:val="000000" w:themeColor="text1"/>
                <w:sz w:val="24"/>
              </w:rPr>
              <w:t>的临时雨水沉淀池沉淀处理后排入西北侧教师小区道路市政雨水管网；</w:t>
            </w:r>
            <w:r>
              <w:rPr>
                <w:rFonts w:ascii="Times New Roman" w:hAnsiTheme="minorEastAsia" w:eastAsiaTheme="minorEastAsia"/>
                <w:color w:val="000000" w:themeColor="text1"/>
                <w:sz w:val="24"/>
                <w:szCs w:val="24"/>
                <w:lang w:val="zh-CN"/>
              </w:rPr>
              <w:t>项目区出入口处设置</w:t>
            </w:r>
            <w:r>
              <w:rPr>
                <w:rFonts w:ascii="Times New Roman" w:hAnsi="Times New Roman" w:eastAsiaTheme="minorEastAsia"/>
                <w:color w:val="000000" w:themeColor="text1"/>
                <w:sz w:val="24"/>
                <w:szCs w:val="24"/>
                <w:lang w:val="zh-CN"/>
              </w:rPr>
              <w:t>1</w:t>
            </w:r>
            <w:r>
              <w:rPr>
                <w:rFonts w:ascii="Times New Roman" w:hAnsiTheme="minorEastAsia" w:eastAsiaTheme="minorEastAsia"/>
                <w:color w:val="000000" w:themeColor="text1"/>
                <w:sz w:val="24"/>
                <w:szCs w:val="24"/>
                <w:lang w:val="zh-CN"/>
              </w:rPr>
              <w:t>个车辆清洗池，车辆清洗废水经沉淀后循环使用，</w:t>
            </w:r>
            <w:r>
              <w:rPr>
                <w:rFonts w:ascii="Times New Roman" w:hAnsiTheme="minorEastAsia" w:eastAsiaTheme="minorEastAsia"/>
                <w:bCs/>
                <w:color w:val="000000" w:themeColor="text1"/>
                <w:sz w:val="24"/>
                <w:szCs w:val="24"/>
              </w:rPr>
              <w:t>不外排；基坑</w:t>
            </w:r>
            <w:r>
              <w:rPr>
                <w:rFonts w:ascii="Times New Roman" w:hAnsiTheme="minorEastAsia" w:eastAsiaTheme="minorEastAsia"/>
                <w:color w:val="000000" w:themeColor="text1"/>
                <w:sz w:val="24"/>
              </w:rPr>
              <w:t>抽吸出来的废水至项目区内部施工废水沉淀池后，用于项目区洒水降尘。</w:t>
            </w:r>
          </w:p>
          <w:p w14:paraId="6E43CC3E">
            <w:pPr>
              <w:spacing w:line="360" w:lineRule="auto"/>
              <w:ind w:firstLine="480" w:firstLineChars="200"/>
              <w:rPr>
                <w:rFonts w:ascii="Times New Roman" w:hAnsi="Times New Roman" w:eastAsiaTheme="minorEastAsia"/>
                <w:color w:val="000000" w:themeColor="text1"/>
                <w:kern w:val="18"/>
                <w:sz w:val="24"/>
                <w:lang w:val="zh-CN"/>
              </w:rPr>
            </w:pPr>
            <w:r>
              <w:rPr>
                <w:rFonts w:ascii="Times New Roman" w:hAnsiTheme="minorEastAsia" w:eastAsiaTheme="minorEastAsia"/>
                <w:color w:val="000000" w:themeColor="text1"/>
                <w:kern w:val="18"/>
                <w:sz w:val="24"/>
                <w:lang w:val="zh-CN"/>
              </w:rPr>
              <w:t>（</w:t>
            </w:r>
            <w:r>
              <w:rPr>
                <w:rFonts w:ascii="Times New Roman" w:hAnsi="Times New Roman" w:eastAsiaTheme="minorEastAsia"/>
                <w:color w:val="000000" w:themeColor="text1"/>
                <w:kern w:val="18"/>
                <w:sz w:val="24"/>
                <w:lang w:val="zh-CN"/>
              </w:rPr>
              <w:t>3</w:t>
            </w:r>
            <w:r>
              <w:rPr>
                <w:rFonts w:ascii="Times New Roman" w:hAnsiTheme="minorEastAsia" w:eastAsiaTheme="minorEastAsia"/>
                <w:color w:val="000000" w:themeColor="text1"/>
                <w:kern w:val="18"/>
                <w:sz w:val="24"/>
                <w:lang w:val="zh-CN"/>
              </w:rPr>
              <w:t>）噪声</w:t>
            </w:r>
          </w:p>
          <w:p w14:paraId="59D40FDC">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①建筑施工过程中使用机械设备，若需在夜间施工的，施工单位应当在工程开工前十五日向工程所在地的环境保护行政主管部门申报该工程的项目名称、施工场所和期限、可能产生的环境噪声值以及所采取的环境噪声污染防治措施的情况。</w:t>
            </w:r>
          </w:p>
          <w:p w14:paraId="2803E9EF">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②禁止在</w:t>
            </w:r>
            <w:r>
              <w:rPr>
                <w:rFonts w:ascii="Times New Roman" w:hAnsi="Times New Roman" w:eastAsiaTheme="minorEastAsia"/>
                <w:color w:val="000000" w:themeColor="text1"/>
                <w:sz w:val="24"/>
              </w:rPr>
              <w:t>12</w:t>
            </w:r>
            <w:r>
              <w:rPr>
                <w:rFonts w:ascii="Times New Roman" w:hAnsiTheme="minorEastAsia" w:eastAsiaTheme="minorEastAsia"/>
                <w:color w:val="000000" w:themeColor="text1"/>
                <w:sz w:val="24"/>
              </w:rPr>
              <w:t>时至</w:t>
            </w:r>
            <w:r>
              <w:rPr>
                <w:rFonts w:ascii="Times New Roman" w:hAnsi="Times New Roman" w:eastAsiaTheme="minorEastAsia"/>
                <w:color w:val="000000" w:themeColor="text1"/>
                <w:sz w:val="24"/>
              </w:rPr>
              <w:t>14</w:t>
            </w:r>
            <w:r>
              <w:rPr>
                <w:rFonts w:ascii="Times New Roman" w:hAnsiTheme="minorEastAsia" w:eastAsiaTheme="minorEastAsia"/>
                <w:color w:val="000000" w:themeColor="text1"/>
                <w:sz w:val="24"/>
              </w:rPr>
              <w:t>时、</w:t>
            </w:r>
            <w:r>
              <w:rPr>
                <w:rFonts w:ascii="Times New Roman" w:hAnsi="Times New Roman" w:eastAsiaTheme="minorEastAsia"/>
                <w:color w:val="000000" w:themeColor="text1"/>
                <w:sz w:val="24"/>
              </w:rPr>
              <w:t>22</w:t>
            </w:r>
            <w:r>
              <w:rPr>
                <w:rFonts w:ascii="Times New Roman" w:hAnsiTheme="minorEastAsia" w:eastAsiaTheme="minorEastAsia"/>
                <w:color w:val="000000" w:themeColor="text1"/>
                <w:sz w:val="24"/>
              </w:rPr>
              <w:t>时至次日</w:t>
            </w:r>
            <w:r>
              <w:rPr>
                <w:rFonts w:ascii="Times New Roman" w:hAnsi="Times New Roman" w:eastAsiaTheme="minorEastAsia"/>
                <w:color w:val="000000" w:themeColor="text1"/>
                <w:sz w:val="24"/>
              </w:rPr>
              <w:t>6</w:t>
            </w:r>
            <w:r>
              <w:rPr>
                <w:rFonts w:ascii="Times New Roman" w:hAnsiTheme="minorEastAsia" w:eastAsiaTheme="minorEastAsia"/>
                <w:color w:val="000000" w:themeColor="text1"/>
                <w:sz w:val="24"/>
              </w:rPr>
              <w:t>时进行建筑施工作业，但抢修、抢险作业和因混凝土浇灌、桩基冲孔、钻孔桩成型等生产工艺需要连续作业的除外。若要进行连续施工作业，施工单位按照相关环保部门要求进行，应提前</w:t>
            </w:r>
            <w:r>
              <w:rPr>
                <w:rFonts w:ascii="Times New Roman" w:hAnsi="Times New Roman" w:eastAsiaTheme="minorEastAsia"/>
                <w:color w:val="000000" w:themeColor="text1"/>
                <w:sz w:val="24"/>
              </w:rPr>
              <w:t>3</w:t>
            </w:r>
            <w:r>
              <w:rPr>
                <w:rFonts w:ascii="Times New Roman" w:hAnsiTheme="minorEastAsia" w:eastAsiaTheme="minorEastAsia"/>
                <w:color w:val="000000" w:themeColor="text1"/>
                <w:sz w:val="24"/>
              </w:rPr>
              <w:t>天进行公告。</w:t>
            </w:r>
          </w:p>
          <w:p w14:paraId="74D5699F">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③合理安排施工运输车辆的行走路线和行走时间。施工运输车辆，尤其是大型运输车辆，应按照有关部门的规定，确定合理运输路线和时间。</w:t>
            </w:r>
          </w:p>
          <w:p w14:paraId="517AF934">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④合理选择施工机械设备。施工单位应尽量选用低噪音、振动的各类施工机械设备，并带有消声和隔音的附属设备；避免多台高噪音的机械设备在同一工场和同一时间使用；对排放高强度噪音的施工机械设备工场，应在靠近敏感点一侧设置隔声挡板或吸声屏障，减少施工噪声对环境的影响。</w:t>
            </w:r>
          </w:p>
          <w:p w14:paraId="1A6D216C">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⑤装修期间，块材等建筑材料尽量采用定尺定料，减少现场切割。施工人员在施工作业时不得敲打钢管、钢模板，尽量减少噪音；早晚施工不大声喧哗，建筑物资轻拿轻放，不从上往下扔东西，并做好施工中的计划调控。</w:t>
            </w:r>
          </w:p>
          <w:p w14:paraId="187672B2">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⑥在项目场界四周设置围挡。</w:t>
            </w:r>
          </w:p>
          <w:p w14:paraId="68ABCC75">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⑦在施工过程中施工单位应设专人对设备进行定期保养和维护，并负责对现场工作人员进行培训，严格按操作规范使用各类机械。</w:t>
            </w:r>
          </w:p>
          <w:p w14:paraId="7E0F2FD5">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⑧优化施工方案，合理安排施工时时间，利用建筑物减小噪声的影响。</w:t>
            </w:r>
          </w:p>
          <w:p w14:paraId="7ABCF77F">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rPr>
              <w:t>⑨建设管理部门应加强对施工场地的噪声管理，施工企业也应对施工噪声进行自律，文明施工，施工期间组织好区内交通，施工场地的施工车辆出入现场时应低速、禁鸣，设立专职人员负责该工作。</w:t>
            </w:r>
          </w:p>
          <w:p w14:paraId="78B2D795">
            <w:pPr>
              <w:spacing w:line="360" w:lineRule="auto"/>
              <w:ind w:firstLine="480" w:firstLineChars="200"/>
              <w:rPr>
                <w:rFonts w:ascii="Times New Roman" w:hAnsi="Times New Roman" w:eastAsiaTheme="minorEastAsia"/>
                <w:bCs/>
                <w:color w:val="000000" w:themeColor="text1"/>
                <w:sz w:val="24"/>
                <w:szCs w:val="24"/>
              </w:rPr>
            </w:pPr>
            <w:r>
              <w:rPr>
                <w:rFonts w:ascii="Times New Roman" w:hAnsiTheme="minorEastAsia" w:eastAsiaTheme="minorEastAsia"/>
                <w:bCs/>
                <w:color w:val="000000" w:themeColor="text1"/>
                <w:sz w:val="24"/>
                <w:szCs w:val="24"/>
              </w:rPr>
              <w:t>（</w:t>
            </w:r>
            <w:r>
              <w:rPr>
                <w:rFonts w:ascii="Times New Roman" w:hAnsi="Times New Roman" w:eastAsiaTheme="minorEastAsia"/>
                <w:bCs/>
                <w:color w:val="000000" w:themeColor="text1"/>
                <w:sz w:val="24"/>
                <w:szCs w:val="24"/>
              </w:rPr>
              <w:t>4</w:t>
            </w:r>
            <w:r>
              <w:rPr>
                <w:rFonts w:ascii="Times New Roman" w:hAnsiTheme="minorEastAsia" w:eastAsiaTheme="minorEastAsia"/>
                <w:bCs/>
                <w:color w:val="000000" w:themeColor="text1"/>
                <w:sz w:val="24"/>
                <w:szCs w:val="24"/>
              </w:rPr>
              <w:t>）固废</w:t>
            </w:r>
          </w:p>
          <w:p w14:paraId="68FFE945">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bCs/>
                <w:color w:val="000000" w:themeColor="text1"/>
                <w:sz w:val="24"/>
              </w:rPr>
              <w:t>项目建设开挖土石方量</w:t>
            </w:r>
            <w:r>
              <w:rPr>
                <w:rFonts w:ascii="Times New Roman" w:hAnsi="Times New Roman" w:eastAsiaTheme="minorEastAsia"/>
                <w:bCs/>
                <w:color w:val="000000" w:themeColor="text1"/>
                <w:sz w:val="24"/>
              </w:rPr>
              <w:t>423380.2m</w:t>
            </w:r>
            <w:r>
              <w:rPr>
                <w:rFonts w:ascii="Times New Roman" w:hAnsi="Times New Roman" w:eastAsiaTheme="minorEastAsia"/>
                <w:bCs/>
                <w:color w:val="000000" w:themeColor="text1"/>
                <w:sz w:val="24"/>
                <w:vertAlign w:val="superscript"/>
              </w:rPr>
              <w:t>3</w:t>
            </w:r>
            <w:r>
              <w:rPr>
                <w:rFonts w:ascii="Times New Roman" w:hAnsiTheme="minorEastAsia" w:eastAsiaTheme="minorEastAsia"/>
                <w:bCs/>
                <w:color w:val="000000" w:themeColor="text1"/>
                <w:sz w:val="24"/>
              </w:rPr>
              <w:t>，回填量为</w:t>
            </w:r>
            <w:r>
              <w:rPr>
                <w:rFonts w:ascii="Times New Roman" w:hAnsi="Times New Roman" w:eastAsiaTheme="minorEastAsia"/>
                <w:bCs/>
                <w:color w:val="000000" w:themeColor="text1"/>
                <w:sz w:val="24"/>
              </w:rPr>
              <w:t>117175.2m</w:t>
            </w:r>
            <w:r>
              <w:rPr>
                <w:rFonts w:ascii="Times New Roman" w:hAnsi="Times New Roman" w:eastAsiaTheme="minorEastAsia"/>
                <w:bCs/>
                <w:color w:val="000000" w:themeColor="text1"/>
                <w:sz w:val="24"/>
                <w:vertAlign w:val="superscript"/>
              </w:rPr>
              <w:t>3</w:t>
            </w:r>
            <w:r>
              <w:rPr>
                <w:rFonts w:ascii="Times New Roman" w:hAnsiTheme="minorEastAsia" w:eastAsiaTheme="minorEastAsia"/>
                <w:bCs/>
                <w:color w:val="000000" w:themeColor="text1"/>
                <w:sz w:val="24"/>
              </w:rPr>
              <w:t>，覆土</w:t>
            </w:r>
            <w:r>
              <w:rPr>
                <w:rFonts w:ascii="Times New Roman" w:hAnsi="Times New Roman" w:eastAsiaTheme="minorEastAsia"/>
                <w:bCs/>
                <w:color w:val="000000" w:themeColor="text1"/>
                <w:sz w:val="24"/>
              </w:rPr>
              <w:t>13477.22m</w:t>
            </w:r>
            <w:r>
              <w:rPr>
                <w:rFonts w:ascii="Times New Roman" w:hAnsi="Times New Roman" w:eastAsiaTheme="minorEastAsia"/>
                <w:bCs/>
                <w:color w:val="000000" w:themeColor="text1"/>
                <w:sz w:val="24"/>
                <w:vertAlign w:val="superscript"/>
              </w:rPr>
              <w:t>3</w:t>
            </w:r>
            <w:r>
              <w:rPr>
                <w:rFonts w:ascii="Times New Roman" w:hAnsiTheme="minorEastAsia" w:eastAsiaTheme="minorEastAsia"/>
                <w:bCs/>
                <w:color w:val="000000" w:themeColor="text1"/>
                <w:sz w:val="24"/>
              </w:rPr>
              <w:t>，多余土石方由施工单位外运至芒市风平镇轩岗农场一队老窝寨搬迁点土场处理。</w:t>
            </w:r>
            <w:r>
              <w:rPr>
                <w:rFonts w:ascii="Times New Roman" w:hAnsiTheme="minorEastAsia" w:eastAsiaTheme="minorEastAsia"/>
                <w:color w:val="000000" w:themeColor="text1"/>
                <w:sz w:val="24"/>
              </w:rPr>
              <w:t>不得随意堆放、弃置；施工人员生活垃圾应设置垃圾桶进行分类收集，并定期</w:t>
            </w:r>
            <w:r>
              <w:rPr>
                <w:rFonts w:ascii="Times New Roman" w:hAnsiTheme="minorEastAsia" w:eastAsiaTheme="minorEastAsia"/>
                <w:bCs/>
                <w:color w:val="000000" w:themeColor="text1"/>
                <w:sz w:val="24"/>
                <w:szCs w:val="24"/>
              </w:rPr>
              <w:t>委托</w:t>
            </w:r>
            <w:r>
              <w:rPr>
                <w:rFonts w:ascii="Times New Roman" w:hAnsiTheme="minorEastAsia" w:eastAsiaTheme="minorEastAsia"/>
                <w:color w:val="000000" w:themeColor="text1"/>
                <w:kern w:val="18"/>
                <w:sz w:val="24"/>
              </w:rPr>
              <w:t>环卫部门给予清运、处置；玻璃钢化粪池污泥定期委托环卫部门抽吸清运处置。</w:t>
            </w:r>
          </w:p>
          <w:p w14:paraId="1CFD4E94">
            <w:pPr>
              <w:spacing w:line="460" w:lineRule="exact"/>
              <w:ind w:firstLine="551" w:firstLineChars="196"/>
              <w:rPr>
                <w:rFonts w:hint="eastAsia" w:ascii="Times New Roman" w:hAnsiTheme="minorEastAsia" w:eastAsiaTheme="minorEastAsia"/>
                <w:b/>
                <w:color w:val="000000" w:themeColor="text1"/>
                <w:kern w:val="21"/>
                <w:sz w:val="28"/>
              </w:rPr>
            </w:pPr>
          </w:p>
          <w:p w14:paraId="7109D867">
            <w:pPr>
              <w:spacing w:line="460" w:lineRule="exact"/>
              <w:ind w:firstLine="551" w:firstLineChars="196"/>
              <w:rPr>
                <w:rFonts w:ascii="Times New Roman" w:hAnsi="Times New Roman" w:eastAsiaTheme="minorEastAsia"/>
                <w:b/>
                <w:color w:val="000000" w:themeColor="text1"/>
                <w:kern w:val="21"/>
                <w:sz w:val="28"/>
              </w:rPr>
            </w:pPr>
            <w:r>
              <w:rPr>
                <w:rFonts w:ascii="Times New Roman" w:hAnsiTheme="minorEastAsia" w:eastAsiaTheme="minorEastAsia"/>
                <w:b/>
                <w:color w:val="000000" w:themeColor="text1"/>
                <w:kern w:val="21"/>
                <w:sz w:val="28"/>
              </w:rPr>
              <w:t>运营期对策措施：</w:t>
            </w:r>
          </w:p>
          <w:p w14:paraId="3E14D1FA">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）废气</w:t>
            </w:r>
          </w:p>
          <w:p w14:paraId="6C7DEDA5">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本项目实施后，</w:t>
            </w:r>
            <w:r>
              <w:rPr>
                <w:rFonts w:ascii="Times New Roman" w:hAnsiTheme="minorEastAsia" w:eastAsiaTheme="minorEastAsia"/>
                <w:color w:val="000000" w:themeColor="text1"/>
                <w:sz w:val="24"/>
              </w:rPr>
              <w:t>项目住户的</w:t>
            </w:r>
            <w:r>
              <w:rPr>
                <w:rFonts w:ascii="Times New Roman" w:hAnsiTheme="minorEastAsia" w:eastAsiaTheme="minorEastAsia"/>
                <w:color w:val="000000" w:themeColor="text1"/>
                <w:sz w:val="24"/>
                <w:szCs w:val="24"/>
              </w:rPr>
              <w:t>厨房油烟</w:t>
            </w:r>
            <w:r>
              <w:rPr>
                <w:rFonts w:ascii="Times New Roman" w:hAnsiTheme="minorEastAsia" w:eastAsiaTheme="minorEastAsia"/>
                <w:color w:val="000000" w:themeColor="text1"/>
                <w:sz w:val="24"/>
              </w:rPr>
              <w:t>，</w:t>
            </w:r>
            <w:r>
              <w:rPr>
                <w:rFonts w:ascii="Times New Roman" w:hAnsiTheme="minorEastAsia" w:eastAsiaTheme="minorEastAsia"/>
                <w:color w:val="000000" w:themeColor="text1"/>
                <w:sz w:val="24"/>
                <w:szCs w:val="24"/>
              </w:rPr>
              <w:t>经过安装抽油烟机净化处理后从内置排烟道收集由屋顶排出；发电机废气通过自然扩散、空气稀释处理；项目汽车尾气经机械通风系统捕集后，经排气筒排出；恶臭</w:t>
            </w:r>
            <w:r>
              <w:rPr>
                <w:rFonts w:ascii="Times New Roman" w:hAnsiTheme="minorEastAsia" w:eastAsiaTheme="minorEastAsia"/>
                <w:color w:val="000000" w:themeColor="text1"/>
                <w:kern w:val="0"/>
                <w:sz w:val="24"/>
              </w:rPr>
              <w:t>通过</w:t>
            </w:r>
            <w:r>
              <w:rPr>
                <w:rFonts w:ascii="Times New Roman" w:hAnsiTheme="minorEastAsia" w:eastAsiaTheme="minorEastAsia"/>
                <w:color w:val="000000" w:themeColor="text1"/>
                <w:sz w:val="24"/>
                <w:szCs w:val="24"/>
              </w:rPr>
              <w:t>空气过滤、绿化带阻隔及稀释、扩散，对项目自身及外环境的影响较小。</w:t>
            </w:r>
          </w:p>
          <w:p w14:paraId="14AF4A7E">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）废水</w:t>
            </w:r>
          </w:p>
          <w:p w14:paraId="0C852F5E">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rPr>
              <w:t>本项目采用</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雨污分流</w:t>
            </w:r>
            <w:r>
              <w:rPr>
                <w:rFonts w:ascii="Times New Roman" w:hAnsi="Times New Roman" w:eastAsiaTheme="minorEastAsia"/>
                <w:color w:val="000000" w:themeColor="text1"/>
                <w:sz w:val="24"/>
              </w:rPr>
              <w:t>”</w:t>
            </w:r>
            <w:r>
              <w:rPr>
                <w:rFonts w:ascii="Times New Roman" w:hAnsiTheme="minorEastAsia" w:eastAsiaTheme="minorEastAsia"/>
                <w:color w:val="000000" w:themeColor="text1"/>
                <w:sz w:val="24"/>
              </w:rPr>
              <w:t>排水系统。雨水经收集后外排至室外雨水管网；</w:t>
            </w:r>
            <w:r>
              <w:rPr>
                <w:rFonts w:ascii="Times New Roman" w:hAnsiTheme="minorEastAsia" w:eastAsiaTheme="minorEastAsia"/>
                <w:color w:val="000000" w:themeColor="text1"/>
                <w:sz w:val="24"/>
                <w:szCs w:val="24"/>
              </w:rPr>
              <w:t>本项目运营期污水近期在未纳入污水处理厂处理前，项目废水经防渗化粪池处理后，再通过中水处理站进行处理达到《城市污水再生利用</w:t>
            </w:r>
            <w:r>
              <w:rPr>
                <w:rFonts w:ascii="Times New Roman" w:hAnsi="Times New Roman" w:eastAsiaTheme="minorEastAsia"/>
                <w:color w:val="000000" w:themeColor="text1"/>
                <w:sz w:val="24"/>
                <w:szCs w:val="24"/>
              </w:rPr>
              <w:t xml:space="preserve"> </w:t>
            </w:r>
            <w:r>
              <w:rPr>
                <w:rFonts w:ascii="Times New Roman" w:hAnsiTheme="minorEastAsia" w:eastAsiaTheme="minorEastAsia"/>
                <w:color w:val="000000" w:themeColor="text1"/>
                <w:sz w:val="24"/>
                <w:szCs w:val="24"/>
              </w:rPr>
              <w:t>城市杂用水水质》（</w:t>
            </w:r>
            <w:r>
              <w:rPr>
                <w:rFonts w:ascii="Times New Roman" w:hAnsi="Times New Roman" w:eastAsiaTheme="minorEastAsia"/>
                <w:color w:val="000000" w:themeColor="text1"/>
                <w:sz w:val="24"/>
                <w:szCs w:val="24"/>
              </w:rPr>
              <w:t>GB/T18920-2002</w:t>
            </w:r>
            <w:r>
              <w:rPr>
                <w:rFonts w:ascii="Times New Roman" w:hAnsiTheme="minorEastAsia" w:eastAsiaTheme="minorEastAsia"/>
                <w:color w:val="000000" w:themeColor="text1"/>
                <w:sz w:val="24"/>
                <w:szCs w:val="24"/>
              </w:rPr>
              <w:t>）城市绿化水质标准后用于项目区绿化，多余回用水排入教师小区道路设置的排水管网。其中</w:t>
            </w:r>
            <w:r>
              <w:rPr>
                <w:rFonts w:ascii="Times New Roman" w:hAnsi="Times New Roman" w:eastAsiaTheme="minorEastAsia"/>
                <w:color w:val="000000" w:themeColor="text1"/>
                <w:sz w:val="24"/>
                <w:szCs w:val="24"/>
              </w:rPr>
              <w:t>COD</w:t>
            </w: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SS</w:t>
            </w:r>
            <w:r>
              <w:rPr>
                <w:rFonts w:ascii="Times New Roman" w:hAnsiTheme="minorEastAsia" w:eastAsiaTheme="minorEastAsia"/>
                <w:color w:val="000000" w:themeColor="text1"/>
                <w:sz w:val="24"/>
                <w:szCs w:val="24"/>
              </w:rPr>
              <w:t>、动植物油、石油类、总氮、总磷的排放浓度标准值应达到《城镇污水处理厂污染物排放标准》（</w:t>
            </w:r>
            <w:r>
              <w:rPr>
                <w:rFonts w:ascii="Times New Roman" w:hAnsi="Times New Roman" w:eastAsiaTheme="minorEastAsia"/>
                <w:color w:val="000000" w:themeColor="text1"/>
                <w:sz w:val="24"/>
                <w:szCs w:val="24"/>
              </w:rPr>
              <w:t>GB18918-2002</w:t>
            </w:r>
            <w:r>
              <w:rPr>
                <w:rFonts w:ascii="Times New Roman" w:hAnsiTheme="minorEastAsia" w:eastAsiaTheme="minorEastAsia"/>
                <w:color w:val="000000" w:themeColor="text1"/>
                <w:sz w:val="24"/>
                <w:szCs w:val="24"/>
              </w:rPr>
              <w:t>）一级</w:t>
            </w:r>
            <w:r>
              <w:rPr>
                <w:rFonts w:ascii="Times New Roman" w:hAnsi="Times New Roman" w:eastAsiaTheme="minorEastAsia"/>
                <w:color w:val="000000" w:themeColor="text1"/>
                <w:sz w:val="24"/>
                <w:szCs w:val="24"/>
              </w:rPr>
              <w:t>A</w:t>
            </w:r>
            <w:r>
              <w:rPr>
                <w:rFonts w:ascii="Times New Roman" w:hAnsiTheme="minorEastAsia" w:eastAsiaTheme="minorEastAsia"/>
                <w:color w:val="000000" w:themeColor="text1"/>
                <w:sz w:val="24"/>
                <w:szCs w:val="24"/>
              </w:rPr>
              <w:t>标准；远期污水在可纳入污水处理厂处理后，项目生活废水先排入防渗化粪池处理，达到《污水综合排放标准》（</w:t>
            </w:r>
            <w:r>
              <w:rPr>
                <w:rFonts w:ascii="Times New Roman" w:hAnsi="Times New Roman" w:eastAsiaTheme="minorEastAsia"/>
                <w:color w:val="000000" w:themeColor="text1"/>
                <w:sz w:val="24"/>
                <w:szCs w:val="24"/>
              </w:rPr>
              <w:t>GB8978-1996</w:t>
            </w:r>
            <w:r>
              <w:rPr>
                <w:rFonts w:ascii="Times New Roman" w:hAnsiTheme="minorEastAsia" w:eastAsiaTheme="minorEastAsia"/>
                <w:color w:val="000000" w:themeColor="text1"/>
                <w:sz w:val="24"/>
                <w:szCs w:val="24"/>
              </w:rPr>
              <w:t>）表</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中三级标准及《污水排入城镇下水道水质标准》（</w:t>
            </w:r>
            <w:r>
              <w:rPr>
                <w:rFonts w:ascii="Times New Roman" w:hAnsi="Times New Roman" w:eastAsiaTheme="minorEastAsia"/>
                <w:color w:val="000000" w:themeColor="text1"/>
                <w:sz w:val="24"/>
                <w:szCs w:val="24"/>
              </w:rPr>
              <w:t>CJ343-2010</w:t>
            </w:r>
            <w:r>
              <w:rPr>
                <w:rFonts w:ascii="Times New Roman" w:hAnsiTheme="minorEastAsia" w:eastAsiaTheme="minorEastAsia"/>
                <w:color w:val="000000" w:themeColor="text1"/>
                <w:sz w:val="24"/>
                <w:szCs w:val="24"/>
              </w:rPr>
              <w:t>）中</w:t>
            </w:r>
            <w:r>
              <w:rPr>
                <w:rFonts w:ascii="Times New Roman" w:hAnsi="Times New Roman" w:eastAsiaTheme="minorEastAsia"/>
                <w:color w:val="000000" w:themeColor="text1"/>
                <w:sz w:val="24"/>
                <w:szCs w:val="24"/>
              </w:rPr>
              <w:t>B</w:t>
            </w:r>
            <w:r>
              <w:rPr>
                <w:rFonts w:ascii="Times New Roman" w:hAnsiTheme="minorEastAsia" w:eastAsiaTheme="minorEastAsia"/>
                <w:color w:val="000000" w:themeColor="text1"/>
                <w:sz w:val="24"/>
                <w:szCs w:val="24"/>
              </w:rPr>
              <w:t>级标准后，进入芒市污水处理厂进行处理。</w:t>
            </w:r>
          </w:p>
          <w:p w14:paraId="58DA3F99">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3</w:t>
            </w:r>
            <w:r>
              <w:rPr>
                <w:rFonts w:ascii="Times New Roman" w:hAnsiTheme="minorEastAsia" w:eastAsiaTheme="minorEastAsia"/>
                <w:color w:val="000000" w:themeColor="text1"/>
                <w:sz w:val="24"/>
                <w:szCs w:val="24"/>
              </w:rPr>
              <w:t>）噪声</w:t>
            </w:r>
          </w:p>
          <w:p w14:paraId="52F8DD6A">
            <w:pPr>
              <w:spacing w:line="360" w:lineRule="auto"/>
              <w:ind w:firstLine="480" w:firstLineChars="200"/>
              <w:rPr>
                <w:rFonts w:ascii="Times New Roman" w:hAnsi="Times New Roman" w:eastAsiaTheme="minorEastAsia"/>
                <w:color w:val="000000" w:themeColor="text1"/>
                <w:sz w:val="24"/>
                <w:szCs w:val="28"/>
              </w:rPr>
            </w:pPr>
            <w:r>
              <w:rPr>
                <w:rFonts w:ascii="Times New Roman" w:hAnsiTheme="minorEastAsia" w:eastAsiaTheme="minorEastAsia"/>
                <w:color w:val="000000" w:themeColor="text1"/>
                <w:sz w:val="24"/>
              </w:rPr>
              <w:t>本项目住户日常生活及噪声源强在</w:t>
            </w:r>
            <w:r>
              <w:rPr>
                <w:rFonts w:ascii="Times New Roman" w:hAnsi="Times New Roman" w:eastAsiaTheme="minorEastAsia"/>
                <w:color w:val="000000" w:themeColor="text1"/>
                <w:sz w:val="24"/>
              </w:rPr>
              <w:t>60~70dB</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A</w:t>
            </w:r>
            <w:r>
              <w:rPr>
                <w:rFonts w:ascii="Times New Roman" w:hAnsiTheme="minorEastAsia" w:eastAsiaTheme="minorEastAsia"/>
                <w:color w:val="000000" w:themeColor="text1"/>
                <w:sz w:val="24"/>
              </w:rPr>
              <w:t>）之间。声源呈不连续性，昼夜差别大，经加强管理，强化居民意识，通过采取措施及墙体隔声和距离衰减后，可达到《社会生活环境噪声排放标准》（</w:t>
            </w:r>
            <w:r>
              <w:rPr>
                <w:rFonts w:ascii="Times New Roman" w:hAnsi="Times New Roman" w:eastAsiaTheme="minorEastAsia"/>
                <w:color w:val="000000" w:themeColor="text1"/>
                <w:sz w:val="24"/>
              </w:rPr>
              <w:t>GB27137-2008</w:t>
            </w:r>
            <w:r>
              <w:rPr>
                <w:rFonts w:ascii="Times New Roman" w:hAnsiTheme="minorEastAsia" w:eastAsiaTheme="minorEastAsia"/>
                <w:color w:val="000000" w:themeColor="text1"/>
                <w:sz w:val="24"/>
              </w:rPr>
              <w:t>）</w:t>
            </w:r>
            <w:r>
              <w:rPr>
                <w:rFonts w:ascii="Times New Roman" w:hAnsi="Times New Roman" w:eastAsiaTheme="minorEastAsia"/>
                <w:color w:val="000000" w:themeColor="text1"/>
                <w:sz w:val="24"/>
              </w:rPr>
              <w:t>2</w:t>
            </w:r>
            <w:r>
              <w:rPr>
                <w:rFonts w:ascii="Times New Roman" w:hAnsiTheme="minorEastAsia" w:eastAsiaTheme="minorEastAsia"/>
                <w:color w:val="000000" w:themeColor="text1"/>
                <w:sz w:val="24"/>
              </w:rPr>
              <w:t>类标准，对住宅及周围环境的影响可以接受；项目设有中水处理站及备用发电机，这些设备噪声源强约</w:t>
            </w:r>
            <w:r>
              <w:rPr>
                <w:rFonts w:ascii="Times New Roman" w:hAnsi="Times New Roman" w:eastAsiaTheme="minorEastAsia"/>
                <w:color w:val="000000" w:themeColor="text1"/>
                <w:sz w:val="24"/>
              </w:rPr>
              <w:t>75~95dB(A)</w:t>
            </w:r>
            <w:r>
              <w:rPr>
                <w:rFonts w:ascii="Times New Roman" w:hAnsiTheme="minorEastAsia" w:eastAsiaTheme="minorEastAsia"/>
                <w:color w:val="000000" w:themeColor="text1"/>
                <w:sz w:val="24"/>
              </w:rPr>
              <w:t>之间，项目中水处理站及备用发电机均设置于地下，通过安装减振基础，并通过地下设备房墙体隔声，效果较好，水泵房噪声经减振、隔声衰减后对环境和住户影响不大；汽车进出小区时会产生交通噪声，噪声源强为</w:t>
            </w:r>
            <w:r>
              <w:rPr>
                <w:rFonts w:ascii="Times New Roman" w:hAnsi="Times New Roman" w:eastAsiaTheme="minorEastAsia"/>
                <w:color w:val="000000" w:themeColor="text1"/>
                <w:sz w:val="24"/>
              </w:rPr>
              <w:t>70-80dB(A)</w:t>
            </w:r>
            <w:r>
              <w:rPr>
                <w:rFonts w:ascii="Times New Roman" w:hAnsiTheme="minorEastAsia" w:eastAsiaTheme="minorEastAsia"/>
                <w:color w:val="000000" w:themeColor="text1"/>
                <w:sz w:val="24"/>
              </w:rPr>
              <w:t>，项目通过对进入停车库的车辆加强车辆停放管理，并设置禁鸣标志，避免随意鸣笛等述措施后对项目自身和外环境的影响可接受。</w:t>
            </w:r>
          </w:p>
          <w:p w14:paraId="2AE174CF">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）固废</w:t>
            </w:r>
          </w:p>
          <w:p w14:paraId="0894C114">
            <w:pPr>
              <w:tabs>
                <w:tab w:val="left" w:pos="900"/>
              </w:tabs>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本项目</w:t>
            </w:r>
            <w:r>
              <w:rPr>
                <w:rFonts w:ascii="Times New Roman" w:hAnsiTheme="minorEastAsia" w:eastAsiaTheme="minorEastAsia"/>
                <w:bCs/>
                <w:color w:val="000000" w:themeColor="text1"/>
                <w:sz w:val="24"/>
                <w:szCs w:val="24"/>
              </w:rPr>
              <w:t>生活垃圾统一收集后，委托当地环卫部门定期清运处置</w:t>
            </w:r>
            <w:r>
              <w:rPr>
                <w:rFonts w:ascii="Times New Roman" w:hAnsiTheme="minorEastAsia" w:eastAsiaTheme="minorEastAsia"/>
                <w:color w:val="000000" w:themeColor="text1"/>
                <w:sz w:val="24"/>
                <w:szCs w:val="24"/>
              </w:rPr>
              <w:t>；商业垃圾</w:t>
            </w:r>
            <w:r>
              <w:rPr>
                <w:rFonts w:ascii="Times New Roman" w:hAnsiTheme="minorEastAsia" w:eastAsiaTheme="minorEastAsia"/>
                <w:bCs/>
                <w:color w:val="000000" w:themeColor="text1"/>
                <w:sz w:val="24"/>
                <w:szCs w:val="24"/>
              </w:rPr>
              <w:t>分类收集后可外售给回收商回收再利用；不可回收垃圾主要为废弃破损不能再利用商品、生活垃圾等，同项目生活垃圾一同清运处置；</w:t>
            </w:r>
            <w:r>
              <w:rPr>
                <w:rFonts w:ascii="Times New Roman" w:hAnsiTheme="minorEastAsia" w:eastAsiaTheme="minorEastAsia"/>
                <w:color w:val="000000" w:themeColor="text1"/>
                <w:sz w:val="24"/>
                <w:szCs w:val="24"/>
              </w:rPr>
              <w:t>防渗化粪池及中水处理站</w:t>
            </w:r>
            <w:r>
              <w:rPr>
                <w:rFonts w:ascii="Times New Roman" w:hAnsiTheme="minorEastAsia" w:eastAsiaTheme="minorEastAsia"/>
                <w:bCs/>
                <w:color w:val="000000" w:themeColor="text1"/>
                <w:sz w:val="24"/>
                <w:szCs w:val="24"/>
              </w:rPr>
              <w:t>污泥委托当地环卫部门定期用专用车抽吸清运、统一处置。</w:t>
            </w:r>
          </w:p>
          <w:p w14:paraId="5E222B7D">
            <w:pPr>
              <w:spacing w:line="360" w:lineRule="auto"/>
              <w:ind w:firstLine="562" w:firstLineChars="200"/>
              <w:rPr>
                <w:rFonts w:ascii="Times New Roman" w:hAnsi="Times New Roman" w:eastAsiaTheme="minorEastAsia"/>
                <w:b/>
                <w:color w:val="000000" w:themeColor="text1"/>
                <w:kern w:val="21"/>
                <w:sz w:val="28"/>
              </w:rPr>
            </w:pPr>
            <w:r>
              <w:rPr>
                <w:rFonts w:ascii="Times New Roman" w:hAnsi="Times New Roman" w:eastAsiaTheme="minorEastAsia"/>
                <w:b/>
                <w:color w:val="000000" w:themeColor="text1"/>
                <w:kern w:val="21"/>
                <w:sz w:val="28"/>
              </w:rPr>
              <w:t>5</w:t>
            </w:r>
            <w:r>
              <w:rPr>
                <w:rFonts w:ascii="Times New Roman" w:hAnsiTheme="minorEastAsia" w:eastAsiaTheme="minorEastAsia"/>
                <w:b/>
                <w:color w:val="000000" w:themeColor="text1"/>
                <w:kern w:val="21"/>
                <w:sz w:val="28"/>
              </w:rPr>
              <w:t>、建议</w:t>
            </w:r>
          </w:p>
          <w:p w14:paraId="60B9BBA2">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1</w:t>
            </w:r>
            <w:r>
              <w:rPr>
                <w:rFonts w:ascii="Times New Roman" w:hAnsiTheme="minorEastAsia" w:eastAsiaTheme="minorEastAsia"/>
                <w:color w:val="000000" w:themeColor="text1"/>
                <w:sz w:val="24"/>
                <w:szCs w:val="24"/>
              </w:rPr>
              <w:t>）项目内的绿化景观应与建设项目同步实施；</w:t>
            </w:r>
          </w:p>
          <w:p w14:paraId="3FFCF4BC">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2</w:t>
            </w:r>
            <w:r>
              <w:rPr>
                <w:rFonts w:ascii="Times New Roman" w:hAnsiTheme="minorEastAsia" w:eastAsiaTheme="minorEastAsia"/>
                <w:color w:val="000000" w:themeColor="text1"/>
                <w:sz w:val="24"/>
                <w:szCs w:val="24"/>
              </w:rPr>
              <w:t>）项目内的交通流向应合理规划设计，最好做到人、车分流；</w:t>
            </w:r>
          </w:p>
          <w:p w14:paraId="45787388">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3</w:t>
            </w:r>
            <w:r>
              <w:rPr>
                <w:rFonts w:ascii="Times New Roman" w:hAnsiTheme="minorEastAsia" w:eastAsiaTheme="minorEastAsia"/>
                <w:color w:val="000000" w:themeColor="text1"/>
                <w:sz w:val="24"/>
                <w:szCs w:val="24"/>
              </w:rPr>
              <w:t>）建筑材料应选择绿色环保材料；室内装修材料也应尽量采用具有绿色环保标志的绿色建材，装饰建材主要分天然材料和人工合成材料；天然材料有石材、木材、竹材、棉布等，人工合成材料包括壁纸、水性涂料、复合地板、粘合剂等；</w:t>
            </w:r>
          </w:p>
          <w:p w14:paraId="28650E79">
            <w:pPr>
              <w:spacing w:line="360" w:lineRule="auto"/>
              <w:ind w:firstLine="480" w:firstLineChars="200"/>
              <w:rPr>
                <w:rFonts w:ascii="Times New Roman" w:hAnsi="Times New Roman" w:eastAsiaTheme="minorEastAsia"/>
                <w:color w:val="000000" w:themeColor="text1"/>
                <w:sz w:val="24"/>
                <w:szCs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4</w:t>
            </w:r>
            <w:r>
              <w:rPr>
                <w:rFonts w:ascii="Times New Roman" w:hAnsiTheme="minorEastAsia" w:eastAsiaTheme="minorEastAsia"/>
                <w:color w:val="000000" w:themeColor="text1"/>
                <w:sz w:val="24"/>
                <w:szCs w:val="24"/>
              </w:rPr>
              <w:t>）</w:t>
            </w:r>
            <w:r>
              <w:rPr>
                <w:rFonts w:ascii="Times New Roman" w:hAnsiTheme="minorEastAsia" w:eastAsiaTheme="minorEastAsia"/>
                <w:color w:val="000000" w:themeColor="text1"/>
                <w:sz w:val="24"/>
              </w:rPr>
              <w:t>加强人员素质管理，建立健全安全管理制度；</w:t>
            </w:r>
          </w:p>
          <w:p w14:paraId="00AB0A21">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5</w:t>
            </w:r>
            <w:r>
              <w:rPr>
                <w:rFonts w:ascii="Times New Roman" w:hAnsiTheme="minorEastAsia" w:eastAsiaTheme="minorEastAsia"/>
                <w:color w:val="000000" w:themeColor="text1"/>
                <w:sz w:val="24"/>
                <w:szCs w:val="24"/>
              </w:rPr>
              <w:t>）</w:t>
            </w:r>
            <w:r>
              <w:rPr>
                <w:rFonts w:ascii="Times New Roman" w:hAnsiTheme="minorEastAsia" w:eastAsiaTheme="minorEastAsia"/>
                <w:color w:val="000000" w:themeColor="text1"/>
                <w:sz w:val="24"/>
              </w:rPr>
              <w:t>落实相应的环保措施，定期检修环保装置；</w:t>
            </w:r>
          </w:p>
          <w:p w14:paraId="143D5354">
            <w:pPr>
              <w:spacing w:line="360" w:lineRule="auto"/>
              <w:ind w:firstLine="480" w:firstLineChars="200"/>
              <w:rPr>
                <w:rFonts w:ascii="Times New Roman" w:hAnsi="Times New Roman" w:eastAsiaTheme="minorEastAsia"/>
                <w:color w:val="000000" w:themeColor="text1"/>
                <w:sz w:val="24"/>
              </w:rPr>
            </w:pPr>
            <w:r>
              <w:rPr>
                <w:rFonts w:ascii="Times New Roman" w:hAnsiTheme="minorEastAsia" w:eastAsiaTheme="minorEastAsia"/>
                <w:color w:val="000000" w:themeColor="text1"/>
                <w:sz w:val="24"/>
                <w:szCs w:val="24"/>
              </w:rPr>
              <w:t>（</w:t>
            </w:r>
            <w:r>
              <w:rPr>
                <w:rFonts w:ascii="Times New Roman" w:hAnsi="Times New Roman" w:eastAsiaTheme="minorEastAsia"/>
                <w:color w:val="000000" w:themeColor="text1"/>
                <w:sz w:val="24"/>
                <w:szCs w:val="24"/>
              </w:rPr>
              <w:t>6</w:t>
            </w:r>
            <w:r>
              <w:rPr>
                <w:rFonts w:ascii="Times New Roman" w:hAnsiTheme="minorEastAsia" w:eastAsiaTheme="minorEastAsia"/>
                <w:color w:val="000000" w:themeColor="text1"/>
                <w:sz w:val="24"/>
                <w:szCs w:val="24"/>
              </w:rPr>
              <w:t>）</w:t>
            </w:r>
            <w:r>
              <w:rPr>
                <w:rFonts w:ascii="Times New Roman" w:hAnsiTheme="minorEastAsia" w:eastAsiaTheme="minorEastAsia"/>
                <w:color w:val="000000" w:themeColor="text1"/>
                <w:sz w:val="24"/>
              </w:rPr>
              <w:t>严格按照项目环境管理和环境监测计划，做好环境保护相关工作。</w:t>
            </w:r>
          </w:p>
          <w:p w14:paraId="7D3BED26">
            <w:pPr>
              <w:spacing w:line="360" w:lineRule="auto"/>
              <w:rPr>
                <w:rFonts w:ascii="Times New Roman" w:hAnsi="Times New Roman" w:eastAsiaTheme="minorEastAsia"/>
                <w:color w:val="000000" w:themeColor="text1"/>
                <w:sz w:val="24"/>
              </w:rPr>
            </w:pPr>
          </w:p>
          <w:p w14:paraId="329DA3D1">
            <w:pPr>
              <w:spacing w:line="360" w:lineRule="auto"/>
              <w:rPr>
                <w:rFonts w:ascii="Times New Roman" w:hAnsi="Times New Roman" w:eastAsiaTheme="minorEastAsia"/>
                <w:color w:val="000000" w:themeColor="text1"/>
                <w:sz w:val="24"/>
              </w:rPr>
            </w:pPr>
          </w:p>
          <w:p w14:paraId="40482381">
            <w:pPr>
              <w:spacing w:line="360" w:lineRule="auto"/>
              <w:rPr>
                <w:rFonts w:ascii="Times New Roman" w:hAnsi="Times New Roman" w:eastAsiaTheme="minorEastAsia"/>
                <w:color w:val="000000" w:themeColor="text1"/>
                <w:sz w:val="24"/>
              </w:rPr>
            </w:pPr>
          </w:p>
          <w:p w14:paraId="5C3201B9">
            <w:pPr>
              <w:spacing w:line="360" w:lineRule="auto"/>
              <w:rPr>
                <w:rFonts w:ascii="Times New Roman" w:hAnsi="Times New Roman" w:eastAsiaTheme="minorEastAsia"/>
                <w:color w:val="000000" w:themeColor="text1"/>
                <w:sz w:val="24"/>
              </w:rPr>
            </w:pPr>
          </w:p>
          <w:p w14:paraId="59C7548E">
            <w:pPr>
              <w:spacing w:line="360" w:lineRule="auto"/>
              <w:rPr>
                <w:rFonts w:ascii="Times New Roman" w:hAnsi="Times New Roman" w:eastAsiaTheme="minorEastAsia"/>
                <w:color w:val="000000" w:themeColor="text1"/>
                <w:sz w:val="24"/>
              </w:rPr>
            </w:pPr>
          </w:p>
          <w:p w14:paraId="02902BC1">
            <w:pPr>
              <w:spacing w:line="360" w:lineRule="auto"/>
              <w:rPr>
                <w:rFonts w:ascii="Times New Roman" w:hAnsi="Times New Roman" w:eastAsiaTheme="minorEastAsia"/>
                <w:color w:val="000000" w:themeColor="text1"/>
                <w:sz w:val="24"/>
              </w:rPr>
            </w:pPr>
          </w:p>
          <w:p w14:paraId="1D1DC6C8">
            <w:pPr>
              <w:spacing w:line="360" w:lineRule="auto"/>
              <w:rPr>
                <w:rFonts w:ascii="Times New Roman" w:hAnsi="Times New Roman" w:eastAsiaTheme="minorEastAsia"/>
                <w:color w:val="000000" w:themeColor="text1"/>
                <w:sz w:val="24"/>
              </w:rPr>
            </w:pPr>
          </w:p>
          <w:p w14:paraId="2AA7CD6C">
            <w:pPr>
              <w:spacing w:line="360" w:lineRule="auto"/>
              <w:rPr>
                <w:rFonts w:ascii="Times New Roman" w:hAnsi="Times New Roman" w:eastAsiaTheme="minorEastAsia"/>
                <w:color w:val="000000" w:themeColor="text1"/>
                <w:sz w:val="24"/>
              </w:rPr>
            </w:pPr>
          </w:p>
          <w:p w14:paraId="3091D6D4">
            <w:pPr>
              <w:spacing w:line="360" w:lineRule="auto"/>
              <w:rPr>
                <w:rFonts w:ascii="Times New Roman" w:hAnsi="Times New Roman" w:eastAsiaTheme="minorEastAsia"/>
                <w:color w:val="000000" w:themeColor="text1"/>
                <w:sz w:val="24"/>
              </w:rPr>
            </w:pPr>
          </w:p>
          <w:p w14:paraId="6211450F">
            <w:pPr>
              <w:spacing w:line="360" w:lineRule="auto"/>
              <w:rPr>
                <w:rFonts w:ascii="Times New Roman" w:hAnsi="Times New Roman" w:eastAsiaTheme="minorEastAsia"/>
                <w:color w:val="000000" w:themeColor="text1"/>
                <w:sz w:val="24"/>
              </w:rPr>
            </w:pPr>
          </w:p>
          <w:p w14:paraId="478872D6">
            <w:pPr>
              <w:spacing w:line="360" w:lineRule="auto"/>
              <w:rPr>
                <w:rFonts w:ascii="Times New Roman" w:hAnsi="Times New Roman" w:eastAsiaTheme="minorEastAsia"/>
                <w:color w:val="000000" w:themeColor="text1"/>
                <w:sz w:val="24"/>
              </w:rPr>
            </w:pPr>
          </w:p>
          <w:p w14:paraId="63FBD588">
            <w:pPr>
              <w:spacing w:line="360" w:lineRule="auto"/>
              <w:rPr>
                <w:rFonts w:ascii="Times New Roman" w:hAnsi="Times New Roman" w:eastAsiaTheme="minorEastAsia"/>
                <w:color w:val="000000" w:themeColor="text1"/>
                <w:sz w:val="24"/>
              </w:rPr>
            </w:pPr>
          </w:p>
          <w:p w14:paraId="6F7C59F5">
            <w:pPr>
              <w:spacing w:line="360" w:lineRule="auto"/>
              <w:rPr>
                <w:rFonts w:ascii="Times New Roman" w:hAnsi="Times New Roman" w:eastAsiaTheme="minorEastAsia"/>
                <w:color w:val="000000" w:themeColor="text1"/>
                <w:sz w:val="24"/>
              </w:rPr>
            </w:pPr>
          </w:p>
          <w:p w14:paraId="71C6F0FD">
            <w:pPr>
              <w:spacing w:line="360" w:lineRule="auto"/>
              <w:rPr>
                <w:rFonts w:ascii="Times New Roman" w:hAnsi="Times New Roman" w:eastAsiaTheme="minorEastAsia"/>
                <w:color w:val="000000" w:themeColor="text1"/>
                <w:sz w:val="24"/>
              </w:rPr>
            </w:pPr>
          </w:p>
          <w:p w14:paraId="23130B5D">
            <w:pPr>
              <w:spacing w:line="360" w:lineRule="auto"/>
              <w:rPr>
                <w:rFonts w:ascii="Times New Roman" w:hAnsi="Times New Roman" w:eastAsiaTheme="minorEastAsia"/>
                <w:color w:val="000000" w:themeColor="text1"/>
                <w:sz w:val="24"/>
              </w:rPr>
            </w:pPr>
          </w:p>
          <w:p w14:paraId="1BCACAA0">
            <w:pPr>
              <w:spacing w:line="360" w:lineRule="auto"/>
              <w:rPr>
                <w:rFonts w:ascii="Times New Roman" w:hAnsi="Times New Roman" w:eastAsiaTheme="minorEastAsia"/>
                <w:color w:val="000000" w:themeColor="text1"/>
                <w:sz w:val="24"/>
              </w:rPr>
            </w:pPr>
          </w:p>
          <w:p w14:paraId="4872A3D9">
            <w:pPr>
              <w:spacing w:line="360" w:lineRule="auto"/>
              <w:rPr>
                <w:rFonts w:hint="eastAsia" w:ascii="Times New Roman" w:hAnsi="Times New Roman" w:eastAsiaTheme="minorEastAsia"/>
                <w:color w:val="000000" w:themeColor="text1"/>
                <w:sz w:val="24"/>
              </w:rPr>
            </w:pPr>
          </w:p>
          <w:p w14:paraId="4E1C2628">
            <w:pPr>
              <w:spacing w:line="360" w:lineRule="auto"/>
              <w:rPr>
                <w:rFonts w:ascii="Times New Roman" w:hAnsi="Times New Roman" w:eastAsiaTheme="minorEastAsia"/>
                <w:color w:val="000000" w:themeColor="text1"/>
                <w:sz w:val="24"/>
              </w:rPr>
            </w:pPr>
          </w:p>
        </w:tc>
      </w:tr>
      <w:tr w14:paraId="5258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0" w:type="dxa"/>
            <w:tcBorders>
              <w:top w:val="single" w:color="auto" w:sz="4" w:space="0"/>
              <w:left w:val="single" w:color="auto" w:sz="4" w:space="0"/>
              <w:bottom w:val="single" w:color="auto" w:sz="4" w:space="0"/>
              <w:right w:val="single" w:color="auto" w:sz="4" w:space="0"/>
            </w:tcBorders>
          </w:tcPr>
          <w:p w14:paraId="718D95C2">
            <w:pPr>
              <w:ind w:firstLine="551" w:firstLineChars="196"/>
              <w:rPr>
                <w:rFonts w:ascii="Times New Roman" w:hAnsi="Times New Roman" w:eastAsiaTheme="minorEastAsia"/>
                <w:b/>
                <w:bCs/>
                <w:color w:val="000000" w:themeColor="text1"/>
                <w:sz w:val="28"/>
                <w:szCs w:val="28"/>
              </w:rPr>
            </w:pPr>
            <w:r>
              <w:rPr>
                <w:rFonts w:ascii="Times New Roman" w:hAnsiTheme="minorEastAsia" w:eastAsiaTheme="minorEastAsia"/>
                <w:b/>
                <w:bCs/>
                <w:color w:val="000000" w:themeColor="text1"/>
                <w:sz w:val="28"/>
                <w:szCs w:val="28"/>
              </w:rPr>
              <w:t>预审意见：</w:t>
            </w:r>
          </w:p>
          <w:p w14:paraId="6E2F4DC5">
            <w:pPr>
              <w:ind w:firstLine="551" w:firstLineChars="196"/>
              <w:rPr>
                <w:rFonts w:ascii="Times New Roman" w:hAnsi="Times New Roman" w:eastAsiaTheme="minorEastAsia"/>
                <w:b/>
                <w:bCs/>
                <w:color w:val="000000" w:themeColor="text1"/>
                <w:sz w:val="28"/>
                <w:szCs w:val="28"/>
              </w:rPr>
            </w:pPr>
          </w:p>
          <w:p w14:paraId="208218AF">
            <w:pPr>
              <w:ind w:firstLine="551" w:firstLineChars="196"/>
              <w:rPr>
                <w:rFonts w:ascii="Times New Roman" w:hAnsi="Times New Roman" w:eastAsiaTheme="minorEastAsia"/>
                <w:b/>
                <w:bCs/>
                <w:color w:val="000000" w:themeColor="text1"/>
                <w:sz w:val="28"/>
                <w:szCs w:val="28"/>
              </w:rPr>
            </w:pPr>
          </w:p>
          <w:p w14:paraId="2A317FA8">
            <w:pPr>
              <w:ind w:firstLine="551" w:firstLineChars="196"/>
              <w:rPr>
                <w:rFonts w:ascii="Times New Roman" w:hAnsi="Times New Roman" w:eastAsiaTheme="minorEastAsia"/>
                <w:b/>
                <w:bCs/>
                <w:color w:val="000000" w:themeColor="text1"/>
                <w:sz w:val="28"/>
                <w:szCs w:val="28"/>
              </w:rPr>
            </w:pPr>
          </w:p>
          <w:p w14:paraId="5EDEB896">
            <w:pPr>
              <w:ind w:firstLine="551" w:firstLineChars="196"/>
              <w:rPr>
                <w:rFonts w:ascii="Times New Roman" w:hAnsi="Times New Roman" w:eastAsiaTheme="minorEastAsia"/>
                <w:b/>
                <w:bCs/>
                <w:color w:val="000000" w:themeColor="text1"/>
                <w:sz w:val="28"/>
                <w:szCs w:val="28"/>
              </w:rPr>
            </w:pPr>
          </w:p>
          <w:p w14:paraId="73AC5EFA">
            <w:pPr>
              <w:ind w:firstLine="551" w:firstLineChars="196"/>
              <w:rPr>
                <w:rFonts w:ascii="Times New Roman" w:hAnsi="Times New Roman" w:eastAsiaTheme="minorEastAsia"/>
                <w:b/>
                <w:bCs/>
                <w:color w:val="000000" w:themeColor="text1"/>
                <w:sz w:val="28"/>
                <w:szCs w:val="28"/>
              </w:rPr>
            </w:pPr>
          </w:p>
          <w:p w14:paraId="6EF0753D">
            <w:pPr>
              <w:ind w:firstLine="551" w:firstLineChars="196"/>
              <w:rPr>
                <w:rFonts w:ascii="Times New Roman" w:hAnsi="Times New Roman" w:eastAsiaTheme="minorEastAsia"/>
                <w:b/>
                <w:bCs/>
                <w:color w:val="000000" w:themeColor="text1"/>
                <w:sz w:val="28"/>
                <w:szCs w:val="28"/>
              </w:rPr>
            </w:pPr>
          </w:p>
          <w:p w14:paraId="4C46DF6F">
            <w:pPr>
              <w:ind w:firstLine="551" w:firstLineChars="196"/>
              <w:rPr>
                <w:rFonts w:ascii="Times New Roman" w:hAnsi="Times New Roman" w:eastAsiaTheme="minorEastAsia"/>
                <w:b/>
                <w:bCs/>
                <w:color w:val="000000" w:themeColor="text1"/>
                <w:sz w:val="28"/>
                <w:szCs w:val="28"/>
              </w:rPr>
            </w:pPr>
          </w:p>
          <w:p w14:paraId="36B211F9">
            <w:pPr>
              <w:ind w:firstLine="551" w:firstLineChars="196"/>
              <w:rPr>
                <w:rFonts w:ascii="Times New Roman" w:hAnsi="Times New Roman" w:eastAsiaTheme="minorEastAsia"/>
                <w:b/>
                <w:bCs/>
                <w:color w:val="000000" w:themeColor="text1"/>
                <w:sz w:val="28"/>
                <w:szCs w:val="28"/>
              </w:rPr>
            </w:pPr>
            <w:r>
              <w:rPr>
                <w:rFonts w:ascii="Times New Roman" w:hAnsi="Times New Roman" w:eastAsiaTheme="minorEastAsia"/>
                <w:b/>
                <w:bCs/>
                <w:color w:val="000000" w:themeColor="text1"/>
                <w:sz w:val="28"/>
                <w:szCs w:val="28"/>
              </w:rPr>
              <w:t xml:space="preserve">                                          </w:t>
            </w:r>
            <w:r>
              <w:rPr>
                <w:rFonts w:ascii="Times New Roman" w:hAnsiTheme="minorEastAsia" w:eastAsiaTheme="minorEastAsia"/>
                <w:b/>
                <w:bCs/>
                <w:color w:val="000000" w:themeColor="text1"/>
                <w:sz w:val="28"/>
                <w:szCs w:val="28"/>
              </w:rPr>
              <w:t>公</w:t>
            </w:r>
            <w:r>
              <w:rPr>
                <w:rFonts w:ascii="Times New Roman" w:hAnsi="Times New Roman" w:eastAsiaTheme="minorEastAsia"/>
                <w:b/>
                <w:bCs/>
                <w:color w:val="000000" w:themeColor="text1"/>
                <w:sz w:val="28"/>
                <w:szCs w:val="28"/>
              </w:rPr>
              <w:t xml:space="preserve">  </w:t>
            </w:r>
            <w:r>
              <w:rPr>
                <w:rFonts w:ascii="Times New Roman" w:hAnsiTheme="minorEastAsia" w:eastAsiaTheme="minorEastAsia"/>
                <w:b/>
                <w:bCs/>
                <w:color w:val="000000" w:themeColor="text1"/>
                <w:sz w:val="28"/>
                <w:szCs w:val="28"/>
              </w:rPr>
              <w:t>章</w:t>
            </w:r>
          </w:p>
          <w:p w14:paraId="4A6C34B6">
            <w:pPr>
              <w:ind w:firstLine="551" w:firstLineChars="196"/>
              <w:rPr>
                <w:rFonts w:ascii="Times New Roman" w:hAnsi="Times New Roman" w:eastAsiaTheme="minorEastAsia"/>
                <w:b/>
                <w:bCs/>
                <w:color w:val="000000" w:themeColor="text1"/>
                <w:sz w:val="28"/>
                <w:szCs w:val="28"/>
              </w:rPr>
            </w:pPr>
            <w:r>
              <w:rPr>
                <w:rFonts w:ascii="Times New Roman" w:hAnsiTheme="minorEastAsia" w:eastAsiaTheme="minorEastAsia"/>
                <w:b/>
                <w:bCs/>
                <w:color w:val="000000" w:themeColor="text1"/>
                <w:sz w:val="28"/>
                <w:szCs w:val="28"/>
              </w:rPr>
              <w:t>经办人：</w:t>
            </w:r>
            <w:r>
              <w:rPr>
                <w:rFonts w:ascii="Times New Roman" w:hAnsi="Times New Roman" w:eastAsiaTheme="minorEastAsia"/>
                <w:b/>
                <w:bCs/>
                <w:color w:val="000000" w:themeColor="text1"/>
                <w:sz w:val="28"/>
                <w:szCs w:val="28"/>
              </w:rPr>
              <w:t xml:space="preserve">                              </w:t>
            </w:r>
            <w:r>
              <w:rPr>
                <w:rFonts w:ascii="Times New Roman" w:hAnsiTheme="minorEastAsia" w:eastAsiaTheme="minorEastAsia"/>
                <w:b/>
                <w:bCs/>
                <w:color w:val="000000" w:themeColor="text1"/>
                <w:sz w:val="28"/>
                <w:szCs w:val="28"/>
              </w:rPr>
              <w:t>年</w:t>
            </w:r>
            <w:r>
              <w:rPr>
                <w:rFonts w:ascii="Times New Roman" w:hAnsi="Times New Roman" w:eastAsiaTheme="minorEastAsia"/>
                <w:b/>
                <w:bCs/>
                <w:color w:val="000000" w:themeColor="text1"/>
                <w:sz w:val="28"/>
                <w:szCs w:val="28"/>
              </w:rPr>
              <w:t xml:space="preserve">    </w:t>
            </w:r>
            <w:r>
              <w:rPr>
                <w:rFonts w:ascii="Times New Roman" w:hAnsiTheme="minorEastAsia" w:eastAsiaTheme="minorEastAsia"/>
                <w:b/>
                <w:bCs/>
                <w:color w:val="000000" w:themeColor="text1"/>
                <w:sz w:val="28"/>
                <w:szCs w:val="28"/>
              </w:rPr>
              <w:t>月</w:t>
            </w:r>
            <w:r>
              <w:rPr>
                <w:rFonts w:ascii="Times New Roman" w:hAnsi="Times New Roman" w:eastAsiaTheme="minorEastAsia"/>
                <w:b/>
                <w:bCs/>
                <w:color w:val="000000" w:themeColor="text1"/>
                <w:sz w:val="28"/>
                <w:szCs w:val="28"/>
              </w:rPr>
              <w:t xml:space="preserve">    </w:t>
            </w:r>
            <w:r>
              <w:rPr>
                <w:rFonts w:ascii="Times New Roman" w:hAnsiTheme="minorEastAsia" w:eastAsiaTheme="minorEastAsia"/>
                <w:b/>
                <w:bCs/>
                <w:color w:val="000000" w:themeColor="text1"/>
                <w:sz w:val="28"/>
                <w:szCs w:val="28"/>
              </w:rPr>
              <w:t>日</w:t>
            </w:r>
            <w:r>
              <w:rPr>
                <w:rFonts w:ascii="Times New Roman" w:hAnsi="Times New Roman" w:eastAsiaTheme="minorEastAsia"/>
                <w:b/>
                <w:bCs/>
                <w:color w:val="000000" w:themeColor="text1"/>
                <w:sz w:val="28"/>
                <w:szCs w:val="28"/>
              </w:rPr>
              <w:t xml:space="preserve"> </w:t>
            </w:r>
          </w:p>
        </w:tc>
      </w:tr>
      <w:tr w14:paraId="1369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0" w:type="dxa"/>
            <w:tcBorders>
              <w:top w:val="single" w:color="auto" w:sz="4" w:space="0"/>
              <w:left w:val="single" w:color="auto" w:sz="4" w:space="0"/>
              <w:bottom w:val="single" w:color="auto" w:sz="4" w:space="0"/>
              <w:right w:val="single" w:color="auto" w:sz="4" w:space="0"/>
            </w:tcBorders>
          </w:tcPr>
          <w:p w14:paraId="0C029450">
            <w:pPr>
              <w:ind w:firstLine="551" w:firstLineChars="196"/>
              <w:rPr>
                <w:rFonts w:ascii="Times New Roman" w:hAnsi="Times New Roman" w:eastAsiaTheme="minorEastAsia"/>
                <w:b/>
                <w:bCs/>
                <w:color w:val="000000" w:themeColor="text1"/>
                <w:sz w:val="28"/>
                <w:szCs w:val="28"/>
              </w:rPr>
            </w:pPr>
            <w:r>
              <w:rPr>
                <w:rFonts w:ascii="Times New Roman" w:hAnsiTheme="minorEastAsia" w:eastAsiaTheme="minorEastAsia"/>
                <w:b/>
                <w:bCs/>
                <w:color w:val="000000" w:themeColor="text1"/>
                <w:sz w:val="28"/>
                <w:szCs w:val="28"/>
              </w:rPr>
              <w:t>下一级环境保护行政主管部门审查意见：</w:t>
            </w:r>
          </w:p>
          <w:p w14:paraId="6D735C29">
            <w:pPr>
              <w:ind w:firstLine="551" w:firstLineChars="196"/>
              <w:rPr>
                <w:rFonts w:ascii="Times New Roman" w:hAnsi="Times New Roman" w:eastAsiaTheme="minorEastAsia"/>
                <w:b/>
                <w:bCs/>
                <w:color w:val="000000" w:themeColor="text1"/>
                <w:sz w:val="28"/>
                <w:szCs w:val="28"/>
              </w:rPr>
            </w:pPr>
          </w:p>
          <w:p w14:paraId="6411BB50">
            <w:pPr>
              <w:ind w:firstLine="551" w:firstLineChars="196"/>
              <w:rPr>
                <w:rFonts w:ascii="Times New Roman" w:hAnsi="Times New Roman" w:eastAsiaTheme="minorEastAsia"/>
                <w:b/>
                <w:bCs/>
                <w:color w:val="000000" w:themeColor="text1"/>
                <w:sz w:val="28"/>
                <w:szCs w:val="28"/>
              </w:rPr>
            </w:pPr>
          </w:p>
          <w:p w14:paraId="637CD008">
            <w:pPr>
              <w:ind w:firstLine="551" w:firstLineChars="196"/>
              <w:rPr>
                <w:rFonts w:ascii="Times New Roman" w:hAnsi="Times New Roman" w:eastAsiaTheme="minorEastAsia"/>
                <w:b/>
                <w:bCs/>
                <w:color w:val="000000" w:themeColor="text1"/>
                <w:sz w:val="28"/>
                <w:szCs w:val="28"/>
              </w:rPr>
            </w:pPr>
          </w:p>
          <w:p w14:paraId="2B3A1801">
            <w:pPr>
              <w:ind w:firstLine="551" w:firstLineChars="196"/>
              <w:rPr>
                <w:rFonts w:ascii="Times New Roman" w:hAnsi="Times New Roman" w:eastAsiaTheme="minorEastAsia"/>
                <w:b/>
                <w:bCs/>
                <w:color w:val="000000" w:themeColor="text1"/>
                <w:sz w:val="28"/>
                <w:szCs w:val="28"/>
              </w:rPr>
            </w:pPr>
          </w:p>
          <w:p w14:paraId="26E6BDEC">
            <w:pPr>
              <w:ind w:firstLine="551" w:firstLineChars="196"/>
              <w:rPr>
                <w:rFonts w:ascii="Times New Roman" w:hAnsi="Times New Roman" w:eastAsiaTheme="minorEastAsia"/>
                <w:b/>
                <w:bCs/>
                <w:color w:val="000000" w:themeColor="text1"/>
                <w:sz w:val="28"/>
                <w:szCs w:val="28"/>
              </w:rPr>
            </w:pPr>
          </w:p>
          <w:p w14:paraId="1A8FF590">
            <w:pPr>
              <w:ind w:firstLine="551" w:firstLineChars="196"/>
              <w:rPr>
                <w:rFonts w:ascii="Times New Roman" w:hAnsi="Times New Roman" w:eastAsiaTheme="minorEastAsia"/>
                <w:b/>
                <w:bCs/>
                <w:color w:val="000000" w:themeColor="text1"/>
                <w:sz w:val="28"/>
                <w:szCs w:val="28"/>
              </w:rPr>
            </w:pPr>
          </w:p>
          <w:p w14:paraId="048E4CFF">
            <w:pPr>
              <w:ind w:firstLine="551" w:firstLineChars="196"/>
              <w:rPr>
                <w:rFonts w:ascii="Times New Roman" w:hAnsi="Times New Roman" w:eastAsiaTheme="minorEastAsia"/>
                <w:b/>
                <w:bCs/>
                <w:color w:val="000000" w:themeColor="text1"/>
                <w:sz w:val="28"/>
                <w:szCs w:val="28"/>
              </w:rPr>
            </w:pPr>
          </w:p>
          <w:p w14:paraId="6B17021B">
            <w:pPr>
              <w:ind w:firstLine="551" w:firstLineChars="196"/>
              <w:rPr>
                <w:rFonts w:ascii="Times New Roman" w:hAnsi="Times New Roman" w:eastAsiaTheme="minorEastAsia"/>
                <w:b/>
                <w:bCs/>
                <w:color w:val="000000" w:themeColor="text1"/>
                <w:sz w:val="28"/>
                <w:szCs w:val="28"/>
              </w:rPr>
            </w:pPr>
          </w:p>
          <w:p w14:paraId="732F0C34">
            <w:pPr>
              <w:ind w:firstLine="551" w:firstLineChars="196"/>
              <w:rPr>
                <w:rFonts w:ascii="Times New Roman" w:hAnsi="Times New Roman" w:eastAsiaTheme="minorEastAsia"/>
                <w:b/>
                <w:bCs/>
                <w:color w:val="000000" w:themeColor="text1"/>
                <w:sz w:val="28"/>
                <w:szCs w:val="28"/>
              </w:rPr>
            </w:pPr>
            <w:r>
              <w:rPr>
                <w:rFonts w:ascii="Times New Roman" w:hAnsi="Times New Roman" w:eastAsiaTheme="minorEastAsia"/>
                <w:b/>
                <w:bCs/>
                <w:color w:val="000000" w:themeColor="text1"/>
                <w:sz w:val="28"/>
                <w:szCs w:val="28"/>
              </w:rPr>
              <w:t xml:space="preserve">                                         </w:t>
            </w:r>
            <w:r>
              <w:rPr>
                <w:rFonts w:ascii="Times New Roman" w:hAnsiTheme="minorEastAsia" w:eastAsiaTheme="minorEastAsia"/>
                <w:b/>
                <w:bCs/>
                <w:color w:val="000000" w:themeColor="text1"/>
                <w:sz w:val="28"/>
                <w:szCs w:val="28"/>
              </w:rPr>
              <w:t>公</w:t>
            </w:r>
            <w:r>
              <w:rPr>
                <w:rFonts w:ascii="Times New Roman" w:hAnsi="Times New Roman" w:eastAsiaTheme="minorEastAsia"/>
                <w:b/>
                <w:bCs/>
                <w:color w:val="000000" w:themeColor="text1"/>
                <w:sz w:val="28"/>
                <w:szCs w:val="28"/>
              </w:rPr>
              <w:t xml:space="preserve">  </w:t>
            </w:r>
            <w:r>
              <w:rPr>
                <w:rFonts w:ascii="Times New Roman" w:hAnsiTheme="minorEastAsia" w:eastAsiaTheme="minorEastAsia"/>
                <w:b/>
                <w:bCs/>
                <w:color w:val="000000" w:themeColor="text1"/>
                <w:sz w:val="28"/>
                <w:szCs w:val="28"/>
              </w:rPr>
              <w:t>章</w:t>
            </w:r>
          </w:p>
          <w:p w14:paraId="201F1D8A">
            <w:pPr>
              <w:ind w:firstLine="551" w:firstLineChars="196"/>
              <w:rPr>
                <w:rFonts w:ascii="Times New Roman" w:hAnsi="Times New Roman" w:eastAsiaTheme="minorEastAsia"/>
                <w:b/>
                <w:bCs/>
                <w:color w:val="000000" w:themeColor="text1"/>
                <w:sz w:val="28"/>
                <w:szCs w:val="28"/>
              </w:rPr>
            </w:pPr>
            <w:r>
              <w:rPr>
                <w:rFonts w:ascii="Times New Roman" w:hAnsiTheme="minorEastAsia" w:eastAsiaTheme="minorEastAsia"/>
                <w:b/>
                <w:bCs/>
                <w:color w:val="000000" w:themeColor="text1"/>
                <w:sz w:val="28"/>
                <w:szCs w:val="28"/>
              </w:rPr>
              <w:t>经办人：</w:t>
            </w:r>
            <w:r>
              <w:rPr>
                <w:rFonts w:ascii="Times New Roman" w:hAnsi="Times New Roman" w:eastAsiaTheme="minorEastAsia"/>
                <w:b/>
                <w:bCs/>
                <w:color w:val="000000" w:themeColor="text1"/>
                <w:sz w:val="28"/>
                <w:szCs w:val="28"/>
              </w:rPr>
              <w:t xml:space="preserve">                             </w:t>
            </w:r>
            <w:r>
              <w:rPr>
                <w:rFonts w:ascii="Times New Roman" w:hAnsiTheme="minorEastAsia" w:eastAsiaTheme="minorEastAsia"/>
                <w:b/>
                <w:bCs/>
                <w:color w:val="000000" w:themeColor="text1"/>
                <w:sz w:val="28"/>
                <w:szCs w:val="28"/>
              </w:rPr>
              <w:t>年</w:t>
            </w:r>
            <w:r>
              <w:rPr>
                <w:rFonts w:ascii="Times New Roman" w:hAnsi="Times New Roman" w:eastAsiaTheme="minorEastAsia"/>
                <w:b/>
                <w:bCs/>
                <w:color w:val="000000" w:themeColor="text1"/>
                <w:sz w:val="28"/>
                <w:szCs w:val="28"/>
              </w:rPr>
              <w:t xml:space="preserve">    </w:t>
            </w:r>
            <w:r>
              <w:rPr>
                <w:rFonts w:ascii="Times New Roman" w:hAnsiTheme="minorEastAsia" w:eastAsiaTheme="minorEastAsia"/>
                <w:b/>
                <w:bCs/>
                <w:color w:val="000000" w:themeColor="text1"/>
                <w:sz w:val="28"/>
                <w:szCs w:val="28"/>
              </w:rPr>
              <w:t>月</w:t>
            </w:r>
            <w:r>
              <w:rPr>
                <w:rFonts w:ascii="Times New Roman" w:hAnsi="Times New Roman" w:eastAsiaTheme="minorEastAsia"/>
                <w:b/>
                <w:bCs/>
                <w:color w:val="000000" w:themeColor="text1"/>
                <w:sz w:val="28"/>
                <w:szCs w:val="28"/>
              </w:rPr>
              <w:t xml:space="preserve">    </w:t>
            </w:r>
            <w:r>
              <w:rPr>
                <w:rFonts w:ascii="Times New Roman" w:hAnsiTheme="minorEastAsia" w:eastAsiaTheme="minorEastAsia"/>
                <w:b/>
                <w:bCs/>
                <w:color w:val="000000" w:themeColor="text1"/>
                <w:sz w:val="28"/>
                <w:szCs w:val="28"/>
              </w:rPr>
              <w:t>日</w:t>
            </w:r>
          </w:p>
          <w:p w14:paraId="42BF8FBD">
            <w:pPr>
              <w:rPr>
                <w:rFonts w:ascii="Times New Roman" w:hAnsi="Times New Roman" w:eastAsiaTheme="minorEastAsia"/>
                <w:b/>
                <w:bCs/>
                <w:color w:val="000000" w:themeColor="text1"/>
                <w:sz w:val="28"/>
                <w:szCs w:val="28"/>
              </w:rPr>
            </w:pPr>
          </w:p>
        </w:tc>
      </w:tr>
      <w:tr w14:paraId="3B67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9" w:hRule="atLeast"/>
          <w:jc w:val="center"/>
        </w:trPr>
        <w:tc>
          <w:tcPr>
            <w:tcW w:w="8920" w:type="dxa"/>
            <w:tcBorders>
              <w:top w:val="single" w:color="auto" w:sz="4" w:space="0"/>
              <w:left w:val="single" w:color="auto" w:sz="4" w:space="0"/>
              <w:bottom w:val="single" w:color="auto" w:sz="4" w:space="0"/>
              <w:right w:val="single" w:color="auto" w:sz="4" w:space="0"/>
            </w:tcBorders>
          </w:tcPr>
          <w:p w14:paraId="592B4196">
            <w:pPr>
              <w:ind w:firstLine="551" w:firstLineChars="196"/>
              <w:rPr>
                <w:rFonts w:ascii="Times New Roman" w:hAnsi="Times New Roman" w:eastAsiaTheme="minorEastAsia"/>
                <w:b/>
                <w:bCs/>
                <w:color w:val="000000" w:themeColor="text1"/>
                <w:sz w:val="28"/>
                <w:szCs w:val="28"/>
              </w:rPr>
            </w:pPr>
            <w:r>
              <w:rPr>
                <w:rFonts w:ascii="Times New Roman" w:hAnsiTheme="minorEastAsia" w:eastAsiaTheme="minorEastAsia"/>
                <w:b/>
                <w:bCs/>
                <w:color w:val="000000" w:themeColor="text1"/>
                <w:sz w:val="28"/>
                <w:szCs w:val="28"/>
              </w:rPr>
              <w:t>审批意见：</w:t>
            </w:r>
          </w:p>
          <w:p w14:paraId="7A7484A4">
            <w:pPr>
              <w:ind w:firstLine="551" w:firstLineChars="196"/>
              <w:rPr>
                <w:rFonts w:ascii="Times New Roman" w:hAnsi="Times New Roman" w:eastAsiaTheme="minorEastAsia"/>
                <w:b/>
                <w:bCs/>
                <w:color w:val="000000" w:themeColor="text1"/>
                <w:sz w:val="28"/>
                <w:szCs w:val="28"/>
              </w:rPr>
            </w:pPr>
          </w:p>
          <w:p w14:paraId="1792C30D">
            <w:pPr>
              <w:ind w:firstLine="551" w:firstLineChars="196"/>
              <w:rPr>
                <w:rFonts w:ascii="Times New Roman" w:hAnsi="Times New Roman" w:eastAsiaTheme="minorEastAsia"/>
                <w:b/>
                <w:bCs/>
                <w:color w:val="000000" w:themeColor="text1"/>
                <w:sz w:val="28"/>
                <w:szCs w:val="28"/>
              </w:rPr>
            </w:pPr>
          </w:p>
          <w:p w14:paraId="3A2CEAC7">
            <w:pPr>
              <w:ind w:firstLine="551" w:firstLineChars="196"/>
              <w:rPr>
                <w:rFonts w:ascii="Times New Roman" w:hAnsi="Times New Roman" w:eastAsiaTheme="minorEastAsia"/>
                <w:b/>
                <w:bCs/>
                <w:color w:val="000000" w:themeColor="text1"/>
                <w:sz w:val="28"/>
                <w:szCs w:val="28"/>
              </w:rPr>
            </w:pPr>
          </w:p>
          <w:p w14:paraId="091667C9">
            <w:pPr>
              <w:ind w:firstLine="551" w:firstLineChars="196"/>
              <w:rPr>
                <w:rFonts w:ascii="Times New Roman" w:hAnsi="Times New Roman" w:eastAsiaTheme="minorEastAsia"/>
                <w:b/>
                <w:bCs/>
                <w:color w:val="000000" w:themeColor="text1"/>
                <w:sz w:val="28"/>
                <w:szCs w:val="28"/>
              </w:rPr>
            </w:pPr>
          </w:p>
          <w:p w14:paraId="353B47B7">
            <w:pPr>
              <w:ind w:firstLine="551" w:firstLineChars="196"/>
              <w:rPr>
                <w:rFonts w:ascii="Times New Roman" w:hAnsi="Times New Roman" w:eastAsiaTheme="minorEastAsia"/>
                <w:b/>
                <w:bCs/>
                <w:color w:val="000000" w:themeColor="text1"/>
                <w:sz w:val="28"/>
                <w:szCs w:val="28"/>
              </w:rPr>
            </w:pPr>
          </w:p>
          <w:p w14:paraId="713FFCB7">
            <w:pPr>
              <w:ind w:firstLine="551" w:firstLineChars="196"/>
              <w:rPr>
                <w:rFonts w:ascii="Times New Roman" w:hAnsi="Times New Roman" w:eastAsiaTheme="minorEastAsia"/>
                <w:b/>
                <w:bCs/>
                <w:color w:val="000000" w:themeColor="text1"/>
                <w:sz w:val="28"/>
                <w:szCs w:val="28"/>
              </w:rPr>
            </w:pPr>
          </w:p>
          <w:p w14:paraId="627EBAE6">
            <w:pPr>
              <w:ind w:firstLine="551" w:firstLineChars="196"/>
              <w:rPr>
                <w:rFonts w:ascii="Times New Roman" w:hAnsi="Times New Roman" w:eastAsiaTheme="minorEastAsia"/>
                <w:b/>
                <w:bCs/>
                <w:color w:val="000000" w:themeColor="text1"/>
                <w:sz w:val="28"/>
                <w:szCs w:val="28"/>
              </w:rPr>
            </w:pPr>
          </w:p>
          <w:p w14:paraId="39874E59">
            <w:pPr>
              <w:ind w:firstLine="551" w:firstLineChars="196"/>
              <w:rPr>
                <w:rFonts w:ascii="Times New Roman" w:hAnsi="Times New Roman" w:eastAsiaTheme="minorEastAsia"/>
                <w:b/>
                <w:bCs/>
                <w:color w:val="000000" w:themeColor="text1"/>
                <w:sz w:val="28"/>
                <w:szCs w:val="28"/>
              </w:rPr>
            </w:pPr>
          </w:p>
          <w:p w14:paraId="053D474F">
            <w:pPr>
              <w:ind w:firstLine="551" w:firstLineChars="196"/>
              <w:rPr>
                <w:rFonts w:ascii="Times New Roman" w:hAnsi="Times New Roman" w:eastAsiaTheme="minorEastAsia"/>
                <w:b/>
                <w:bCs/>
                <w:color w:val="000000" w:themeColor="text1"/>
                <w:sz w:val="28"/>
                <w:szCs w:val="28"/>
              </w:rPr>
            </w:pPr>
          </w:p>
          <w:p w14:paraId="6C30F58A">
            <w:pPr>
              <w:ind w:firstLine="551" w:firstLineChars="196"/>
              <w:rPr>
                <w:rFonts w:ascii="Times New Roman" w:hAnsi="Times New Roman" w:eastAsiaTheme="minorEastAsia"/>
                <w:b/>
                <w:bCs/>
                <w:color w:val="000000" w:themeColor="text1"/>
                <w:sz w:val="28"/>
                <w:szCs w:val="28"/>
              </w:rPr>
            </w:pPr>
          </w:p>
          <w:p w14:paraId="5EC9DB2E">
            <w:pPr>
              <w:ind w:firstLine="551" w:firstLineChars="196"/>
              <w:rPr>
                <w:rFonts w:ascii="Times New Roman" w:hAnsi="Times New Roman" w:eastAsiaTheme="minorEastAsia"/>
                <w:b/>
                <w:bCs/>
                <w:color w:val="000000" w:themeColor="text1"/>
                <w:sz w:val="28"/>
                <w:szCs w:val="28"/>
              </w:rPr>
            </w:pPr>
          </w:p>
          <w:p w14:paraId="566D74B6">
            <w:pPr>
              <w:ind w:firstLine="551" w:firstLineChars="196"/>
              <w:rPr>
                <w:rFonts w:ascii="Times New Roman" w:hAnsi="Times New Roman" w:eastAsiaTheme="minorEastAsia"/>
                <w:b/>
                <w:bCs/>
                <w:color w:val="000000" w:themeColor="text1"/>
                <w:sz w:val="28"/>
                <w:szCs w:val="28"/>
              </w:rPr>
            </w:pPr>
          </w:p>
          <w:p w14:paraId="6AC968B7">
            <w:pPr>
              <w:ind w:firstLine="551" w:firstLineChars="196"/>
              <w:rPr>
                <w:rFonts w:ascii="Times New Roman" w:hAnsi="Times New Roman" w:eastAsiaTheme="minorEastAsia"/>
                <w:b/>
                <w:bCs/>
                <w:color w:val="000000" w:themeColor="text1"/>
                <w:sz w:val="28"/>
                <w:szCs w:val="28"/>
              </w:rPr>
            </w:pPr>
          </w:p>
          <w:p w14:paraId="07C0E958">
            <w:pPr>
              <w:ind w:firstLine="551" w:firstLineChars="196"/>
              <w:rPr>
                <w:rFonts w:ascii="Times New Roman" w:hAnsi="Times New Roman" w:eastAsiaTheme="minorEastAsia"/>
                <w:b/>
                <w:bCs/>
                <w:color w:val="000000" w:themeColor="text1"/>
                <w:sz w:val="28"/>
                <w:szCs w:val="28"/>
              </w:rPr>
            </w:pPr>
          </w:p>
          <w:p w14:paraId="38CFB22B">
            <w:pPr>
              <w:ind w:firstLine="551" w:firstLineChars="196"/>
              <w:rPr>
                <w:rFonts w:ascii="Times New Roman" w:hAnsi="Times New Roman" w:eastAsiaTheme="minorEastAsia"/>
                <w:b/>
                <w:bCs/>
                <w:color w:val="000000" w:themeColor="text1"/>
                <w:sz w:val="28"/>
                <w:szCs w:val="28"/>
              </w:rPr>
            </w:pPr>
          </w:p>
          <w:p w14:paraId="617D4F5A">
            <w:pPr>
              <w:ind w:firstLine="551" w:firstLineChars="196"/>
              <w:rPr>
                <w:rFonts w:ascii="Times New Roman" w:hAnsi="Times New Roman" w:eastAsiaTheme="minorEastAsia"/>
                <w:b/>
                <w:bCs/>
                <w:color w:val="000000" w:themeColor="text1"/>
                <w:sz w:val="28"/>
                <w:szCs w:val="28"/>
              </w:rPr>
            </w:pPr>
          </w:p>
          <w:p w14:paraId="4544F83A">
            <w:pPr>
              <w:ind w:firstLine="551" w:firstLineChars="196"/>
              <w:rPr>
                <w:rFonts w:ascii="Times New Roman" w:hAnsi="Times New Roman" w:eastAsiaTheme="minorEastAsia"/>
                <w:b/>
                <w:bCs/>
                <w:color w:val="000000" w:themeColor="text1"/>
                <w:sz w:val="28"/>
                <w:szCs w:val="28"/>
              </w:rPr>
            </w:pPr>
            <w:r>
              <w:rPr>
                <w:rFonts w:ascii="Times New Roman" w:hAnsi="Times New Roman" w:eastAsiaTheme="minorEastAsia"/>
                <w:b/>
                <w:bCs/>
                <w:color w:val="000000" w:themeColor="text1"/>
                <w:sz w:val="28"/>
                <w:szCs w:val="28"/>
              </w:rPr>
              <w:t xml:space="preserve">     </w:t>
            </w:r>
          </w:p>
          <w:p w14:paraId="26FCA3D8">
            <w:pPr>
              <w:ind w:firstLine="551" w:firstLineChars="196"/>
              <w:rPr>
                <w:rFonts w:ascii="Times New Roman" w:hAnsi="Times New Roman" w:eastAsiaTheme="minorEastAsia"/>
                <w:b/>
                <w:bCs/>
                <w:color w:val="000000" w:themeColor="text1"/>
                <w:sz w:val="28"/>
                <w:szCs w:val="28"/>
              </w:rPr>
            </w:pPr>
            <w:r>
              <w:rPr>
                <w:rFonts w:ascii="Times New Roman" w:hAnsi="Times New Roman" w:eastAsiaTheme="minorEastAsia"/>
                <w:b/>
                <w:bCs/>
                <w:color w:val="000000" w:themeColor="text1"/>
                <w:sz w:val="28"/>
                <w:szCs w:val="28"/>
              </w:rPr>
              <w:t xml:space="preserve">  </w:t>
            </w:r>
          </w:p>
          <w:p w14:paraId="5769CFE0">
            <w:pPr>
              <w:ind w:firstLine="551" w:firstLineChars="196"/>
              <w:rPr>
                <w:rFonts w:ascii="Times New Roman" w:hAnsi="Times New Roman" w:eastAsiaTheme="minorEastAsia"/>
                <w:b/>
                <w:bCs/>
                <w:color w:val="000000" w:themeColor="text1"/>
                <w:sz w:val="28"/>
                <w:szCs w:val="28"/>
              </w:rPr>
            </w:pPr>
            <w:r>
              <w:rPr>
                <w:rFonts w:ascii="Times New Roman" w:hAnsi="Times New Roman" w:eastAsiaTheme="minorEastAsia"/>
                <w:b/>
                <w:bCs/>
                <w:color w:val="000000" w:themeColor="text1"/>
                <w:sz w:val="28"/>
                <w:szCs w:val="28"/>
              </w:rPr>
              <w:t xml:space="preserve">                                           </w:t>
            </w:r>
            <w:r>
              <w:rPr>
                <w:rFonts w:ascii="Times New Roman" w:hAnsiTheme="minorEastAsia" w:eastAsiaTheme="minorEastAsia"/>
                <w:b/>
                <w:bCs/>
                <w:color w:val="000000" w:themeColor="text1"/>
                <w:sz w:val="28"/>
                <w:szCs w:val="28"/>
              </w:rPr>
              <w:t>公</w:t>
            </w:r>
            <w:r>
              <w:rPr>
                <w:rFonts w:ascii="Times New Roman" w:hAnsi="Times New Roman" w:eastAsiaTheme="minorEastAsia"/>
                <w:b/>
                <w:bCs/>
                <w:color w:val="000000" w:themeColor="text1"/>
                <w:sz w:val="28"/>
                <w:szCs w:val="28"/>
              </w:rPr>
              <w:t xml:space="preserve">  </w:t>
            </w:r>
            <w:r>
              <w:rPr>
                <w:rFonts w:ascii="Times New Roman" w:hAnsiTheme="minorEastAsia" w:eastAsiaTheme="minorEastAsia"/>
                <w:b/>
                <w:bCs/>
                <w:color w:val="000000" w:themeColor="text1"/>
                <w:sz w:val="28"/>
                <w:szCs w:val="28"/>
              </w:rPr>
              <w:t>章</w:t>
            </w:r>
          </w:p>
          <w:p w14:paraId="5EEAEAEB">
            <w:pPr>
              <w:ind w:firstLine="551" w:firstLineChars="196"/>
              <w:rPr>
                <w:rFonts w:ascii="Times New Roman" w:hAnsi="Times New Roman" w:eastAsiaTheme="minorEastAsia"/>
                <w:b/>
                <w:bCs/>
                <w:color w:val="000000" w:themeColor="text1"/>
                <w:sz w:val="28"/>
                <w:szCs w:val="28"/>
              </w:rPr>
            </w:pPr>
            <w:r>
              <w:rPr>
                <w:rFonts w:ascii="Times New Roman" w:hAnsiTheme="minorEastAsia" w:eastAsiaTheme="minorEastAsia"/>
                <w:b/>
                <w:bCs/>
                <w:color w:val="000000" w:themeColor="text1"/>
                <w:sz w:val="28"/>
                <w:szCs w:val="28"/>
              </w:rPr>
              <w:t>经办人：</w:t>
            </w:r>
            <w:r>
              <w:rPr>
                <w:rFonts w:ascii="Times New Roman" w:hAnsi="Times New Roman" w:eastAsiaTheme="minorEastAsia"/>
                <w:b/>
                <w:bCs/>
                <w:color w:val="000000" w:themeColor="text1"/>
                <w:sz w:val="28"/>
                <w:szCs w:val="28"/>
              </w:rPr>
              <w:t xml:space="preserve">                               </w:t>
            </w:r>
            <w:r>
              <w:rPr>
                <w:rFonts w:ascii="Times New Roman" w:hAnsiTheme="minorEastAsia" w:eastAsiaTheme="minorEastAsia"/>
                <w:b/>
                <w:bCs/>
                <w:color w:val="000000" w:themeColor="text1"/>
                <w:sz w:val="28"/>
                <w:szCs w:val="28"/>
              </w:rPr>
              <w:t>年</w:t>
            </w:r>
            <w:r>
              <w:rPr>
                <w:rFonts w:ascii="Times New Roman" w:hAnsi="Times New Roman" w:eastAsiaTheme="minorEastAsia"/>
                <w:b/>
                <w:bCs/>
                <w:color w:val="000000" w:themeColor="text1"/>
                <w:sz w:val="28"/>
                <w:szCs w:val="28"/>
              </w:rPr>
              <w:t xml:space="preserve">    </w:t>
            </w:r>
            <w:r>
              <w:rPr>
                <w:rFonts w:ascii="Times New Roman" w:hAnsiTheme="minorEastAsia" w:eastAsiaTheme="minorEastAsia"/>
                <w:b/>
                <w:bCs/>
                <w:color w:val="000000" w:themeColor="text1"/>
                <w:sz w:val="28"/>
                <w:szCs w:val="28"/>
              </w:rPr>
              <w:t>月</w:t>
            </w:r>
            <w:r>
              <w:rPr>
                <w:rFonts w:ascii="Times New Roman" w:hAnsi="Times New Roman" w:eastAsiaTheme="minorEastAsia"/>
                <w:b/>
                <w:bCs/>
                <w:color w:val="000000" w:themeColor="text1"/>
                <w:sz w:val="28"/>
                <w:szCs w:val="28"/>
              </w:rPr>
              <w:t xml:space="preserve">    </w:t>
            </w:r>
            <w:r>
              <w:rPr>
                <w:rFonts w:ascii="Times New Roman" w:hAnsiTheme="minorEastAsia" w:eastAsiaTheme="minorEastAsia"/>
                <w:b/>
                <w:bCs/>
                <w:color w:val="000000" w:themeColor="text1"/>
                <w:sz w:val="28"/>
                <w:szCs w:val="28"/>
              </w:rPr>
              <w:t>日</w:t>
            </w:r>
          </w:p>
        </w:tc>
      </w:tr>
    </w:tbl>
    <w:p w14:paraId="33CE3FAB">
      <w:pPr>
        <w:rPr>
          <w:rFonts w:ascii="Times New Roman" w:hAnsi="Times New Roman" w:eastAsiaTheme="minorEastAsia"/>
          <w:color w:val="000000" w:themeColor="text1"/>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楷体简体">
    <w:altName w:val="宋体"/>
    <w:panose1 w:val="00000000000000000000"/>
    <w:charset w:val="86"/>
    <w:family w:val="script"/>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B447B">
    <w:pPr>
      <w:pStyle w:val="15"/>
      <w:ind w:right="360"/>
      <w:jc w:val="cen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90944">
    <w:pPr>
      <w:pStyle w:val="15"/>
      <w:framePr w:wrap="around" w:vAnchor="text" w:hAnchor="margin" w:xAlign="center" w:y="1"/>
      <w:rPr>
        <w:rStyle w:val="27"/>
        <w:rFonts w:ascii="Times New Roman" w:hAnsi="Times New Roman"/>
      </w:rPr>
    </w:pPr>
    <w:r>
      <w:fldChar w:fldCharType="begin"/>
    </w:r>
    <w:r>
      <w:rPr>
        <w:rStyle w:val="27"/>
      </w:rPr>
      <w:instrText xml:space="preserve">PAGE  </w:instrText>
    </w:r>
    <w:r>
      <w:fldChar w:fldCharType="end"/>
    </w:r>
  </w:p>
  <w:p w14:paraId="29D8F82C">
    <w:pPr>
      <w:pStyle w:val="15"/>
      <w:ind w:right="360"/>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EBC5A">
    <w:pPr>
      <w:pStyle w:val="15"/>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val="zh-CN"/>
      </w:rPr>
      <w:t>1</w:t>
    </w:r>
    <w:r>
      <w:rPr>
        <w:rFonts w:ascii="Times New Roman" w:hAnsi="Times New Roman"/>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87EC6">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BE4CB">
    <w:pPr>
      <w:pStyle w:val="16"/>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gxYWVjZjFkYTJkNzI5ZDNmMjNjYTE4YTEwNTQ2OTUifQ=="/>
    <w:docVar w:name="KSO_WPS_MARK_KEY" w:val="ad218e0c-4288-4867-a883-acbf6c2f828a"/>
  </w:docVars>
  <w:rsids>
    <w:rsidRoot w:val="00172A27"/>
    <w:rsid w:val="00000CE3"/>
    <w:rsid w:val="000010B4"/>
    <w:rsid w:val="00003AD7"/>
    <w:rsid w:val="00004137"/>
    <w:rsid w:val="00004FCB"/>
    <w:rsid w:val="00005587"/>
    <w:rsid w:val="000057CE"/>
    <w:rsid w:val="000058CC"/>
    <w:rsid w:val="00011339"/>
    <w:rsid w:val="00013CAA"/>
    <w:rsid w:val="00015182"/>
    <w:rsid w:val="00016369"/>
    <w:rsid w:val="00016735"/>
    <w:rsid w:val="00016B23"/>
    <w:rsid w:val="00016C56"/>
    <w:rsid w:val="00016ED7"/>
    <w:rsid w:val="000176E6"/>
    <w:rsid w:val="00021C2C"/>
    <w:rsid w:val="00022A3F"/>
    <w:rsid w:val="00022E09"/>
    <w:rsid w:val="00023E0B"/>
    <w:rsid w:val="00025115"/>
    <w:rsid w:val="00026099"/>
    <w:rsid w:val="000265FF"/>
    <w:rsid w:val="00027002"/>
    <w:rsid w:val="00027782"/>
    <w:rsid w:val="000278EB"/>
    <w:rsid w:val="000278ED"/>
    <w:rsid w:val="0003094A"/>
    <w:rsid w:val="00031473"/>
    <w:rsid w:val="00031A72"/>
    <w:rsid w:val="00033BA0"/>
    <w:rsid w:val="00036480"/>
    <w:rsid w:val="000365FF"/>
    <w:rsid w:val="00036B44"/>
    <w:rsid w:val="00037D64"/>
    <w:rsid w:val="00040A14"/>
    <w:rsid w:val="00040AA5"/>
    <w:rsid w:val="000414C3"/>
    <w:rsid w:val="00041562"/>
    <w:rsid w:val="00041872"/>
    <w:rsid w:val="00042733"/>
    <w:rsid w:val="00042A79"/>
    <w:rsid w:val="000430A5"/>
    <w:rsid w:val="000431E0"/>
    <w:rsid w:val="00043624"/>
    <w:rsid w:val="0004382A"/>
    <w:rsid w:val="00044AE0"/>
    <w:rsid w:val="00044D49"/>
    <w:rsid w:val="00044DCD"/>
    <w:rsid w:val="00044DCE"/>
    <w:rsid w:val="0004695D"/>
    <w:rsid w:val="00046D27"/>
    <w:rsid w:val="0005078A"/>
    <w:rsid w:val="00050A74"/>
    <w:rsid w:val="00051036"/>
    <w:rsid w:val="0005122F"/>
    <w:rsid w:val="000519A4"/>
    <w:rsid w:val="00052B63"/>
    <w:rsid w:val="00054636"/>
    <w:rsid w:val="000552A2"/>
    <w:rsid w:val="000566FB"/>
    <w:rsid w:val="00056859"/>
    <w:rsid w:val="00056EFD"/>
    <w:rsid w:val="00057280"/>
    <w:rsid w:val="00061428"/>
    <w:rsid w:val="00061878"/>
    <w:rsid w:val="00062EAF"/>
    <w:rsid w:val="000643A5"/>
    <w:rsid w:val="00065886"/>
    <w:rsid w:val="00066544"/>
    <w:rsid w:val="000666BC"/>
    <w:rsid w:val="00066B5A"/>
    <w:rsid w:val="00071150"/>
    <w:rsid w:val="00072480"/>
    <w:rsid w:val="00074579"/>
    <w:rsid w:val="00084780"/>
    <w:rsid w:val="00084E2C"/>
    <w:rsid w:val="0008509D"/>
    <w:rsid w:val="00085EB2"/>
    <w:rsid w:val="00085FC7"/>
    <w:rsid w:val="00086BBF"/>
    <w:rsid w:val="00086D73"/>
    <w:rsid w:val="00090A4E"/>
    <w:rsid w:val="00090E7C"/>
    <w:rsid w:val="0009220D"/>
    <w:rsid w:val="0009587C"/>
    <w:rsid w:val="00096356"/>
    <w:rsid w:val="0009658D"/>
    <w:rsid w:val="00096690"/>
    <w:rsid w:val="00096A78"/>
    <w:rsid w:val="00097AFB"/>
    <w:rsid w:val="000A39D5"/>
    <w:rsid w:val="000A42F8"/>
    <w:rsid w:val="000A4FB9"/>
    <w:rsid w:val="000A50D7"/>
    <w:rsid w:val="000A588F"/>
    <w:rsid w:val="000A5DFF"/>
    <w:rsid w:val="000A6A24"/>
    <w:rsid w:val="000A7094"/>
    <w:rsid w:val="000A749D"/>
    <w:rsid w:val="000A7DD7"/>
    <w:rsid w:val="000B0A98"/>
    <w:rsid w:val="000B113A"/>
    <w:rsid w:val="000B2578"/>
    <w:rsid w:val="000B3675"/>
    <w:rsid w:val="000B37AA"/>
    <w:rsid w:val="000B39E0"/>
    <w:rsid w:val="000B3C35"/>
    <w:rsid w:val="000B4485"/>
    <w:rsid w:val="000B508D"/>
    <w:rsid w:val="000B554A"/>
    <w:rsid w:val="000C0F05"/>
    <w:rsid w:val="000C0FB8"/>
    <w:rsid w:val="000C2316"/>
    <w:rsid w:val="000C3949"/>
    <w:rsid w:val="000C3F98"/>
    <w:rsid w:val="000C4788"/>
    <w:rsid w:val="000C5789"/>
    <w:rsid w:val="000C6CBE"/>
    <w:rsid w:val="000C7313"/>
    <w:rsid w:val="000C739F"/>
    <w:rsid w:val="000D0822"/>
    <w:rsid w:val="000D2C5F"/>
    <w:rsid w:val="000D754A"/>
    <w:rsid w:val="000E0E92"/>
    <w:rsid w:val="000E550F"/>
    <w:rsid w:val="000E595C"/>
    <w:rsid w:val="000E632A"/>
    <w:rsid w:val="000F0837"/>
    <w:rsid w:val="000F0B5C"/>
    <w:rsid w:val="000F19B6"/>
    <w:rsid w:val="000F240E"/>
    <w:rsid w:val="000F3A9E"/>
    <w:rsid w:val="000F549A"/>
    <w:rsid w:val="000F5707"/>
    <w:rsid w:val="000F6182"/>
    <w:rsid w:val="000F6752"/>
    <w:rsid w:val="000F6F5B"/>
    <w:rsid w:val="00101748"/>
    <w:rsid w:val="0010283F"/>
    <w:rsid w:val="001055B3"/>
    <w:rsid w:val="00106607"/>
    <w:rsid w:val="00107408"/>
    <w:rsid w:val="0010773A"/>
    <w:rsid w:val="001106D7"/>
    <w:rsid w:val="0011160D"/>
    <w:rsid w:val="00112171"/>
    <w:rsid w:val="0011321C"/>
    <w:rsid w:val="0011395F"/>
    <w:rsid w:val="00114048"/>
    <w:rsid w:val="0011487F"/>
    <w:rsid w:val="00115C3D"/>
    <w:rsid w:val="001163B8"/>
    <w:rsid w:val="0012066B"/>
    <w:rsid w:val="00120B31"/>
    <w:rsid w:val="00121437"/>
    <w:rsid w:val="001217AE"/>
    <w:rsid w:val="001217C7"/>
    <w:rsid w:val="00121E2E"/>
    <w:rsid w:val="00123793"/>
    <w:rsid w:val="00123859"/>
    <w:rsid w:val="0012418B"/>
    <w:rsid w:val="0012508A"/>
    <w:rsid w:val="00125123"/>
    <w:rsid w:val="00126E38"/>
    <w:rsid w:val="001304B1"/>
    <w:rsid w:val="00130566"/>
    <w:rsid w:val="001305A2"/>
    <w:rsid w:val="001309D5"/>
    <w:rsid w:val="0013228B"/>
    <w:rsid w:val="0013257D"/>
    <w:rsid w:val="001336AF"/>
    <w:rsid w:val="001342B1"/>
    <w:rsid w:val="00134A9D"/>
    <w:rsid w:val="001372B7"/>
    <w:rsid w:val="001400E4"/>
    <w:rsid w:val="0014168E"/>
    <w:rsid w:val="00142C9D"/>
    <w:rsid w:val="00145357"/>
    <w:rsid w:val="001454F4"/>
    <w:rsid w:val="001460EB"/>
    <w:rsid w:val="001477D4"/>
    <w:rsid w:val="00150363"/>
    <w:rsid w:val="00150DB5"/>
    <w:rsid w:val="00151568"/>
    <w:rsid w:val="001521E0"/>
    <w:rsid w:val="00153380"/>
    <w:rsid w:val="00153E80"/>
    <w:rsid w:val="00153E8C"/>
    <w:rsid w:val="00154306"/>
    <w:rsid w:val="00154320"/>
    <w:rsid w:val="00156E70"/>
    <w:rsid w:val="0015714E"/>
    <w:rsid w:val="001578BF"/>
    <w:rsid w:val="001579BB"/>
    <w:rsid w:val="00157FD9"/>
    <w:rsid w:val="001606E9"/>
    <w:rsid w:val="0016232A"/>
    <w:rsid w:val="00165094"/>
    <w:rsid w:val="0016532B"/>
    <w:rsid w:val="0016581F"/>
    <w:rsid w:val="00165A00"/>
    <w:rsid w:val="0016628B"/>
    <w:rsid w:val="001665AD"/>
    <w:rsid w:val="00166D93"/>
    <w:rsid w:val="00166EAA"/>
    <w:rsid w:val="001703DE"/>
    <w:rsid w:val="00170AD9"/>
    <w:rsid w:val="0017102F"/>
    <w:rsid w:val="001715ED"/>
    <w:rsid w:val="00172A27"/>
    <w:rsid w:val="0017480A"/>
    <w:rsid w:val="00174F9F"/>
    <w:rsid w:val="001751C0"/>
    <w:rsid w:val="00176AC7"/>
    <w:rsid w:val="00176B63"/>
    <w:rsid w:val="001808F3"/>
    <w:rsid w:val="00180BDA"/>
    <w:rsid w:val="00181D72"/>
    <w:rsid w:val="00182AD4"/>
    <w:rsid w:val="00186372"/>
    <w:rsid w:val="00187CA2"/>
    <w:rsid w:val="00190F96"/>
    <w:rsid w:val="00191187"/>
    <w:rsid w:val="00192025"/>
    <w:rsid w:val="00192AEB"/>
    <w:rsid w:val="0019320E"/>
    <w:rsid w:val="001935BE"/>
    <w:rsid w:val="00194561"/>
    <w:rsid w:val="001963C7"/>
    <w:rsid w:val="00196617"/>
    <w:rsid w:val="001966F7"/>
    <w:rsid w:val="00197096"/>
    <w:rsid w:val="001A039D"/>
    <w:rsid w:val="001A0E8B"/>
    <w:rsid w:val="001A12B7"/>
    <w:rsid w:val="001A1BBD"/>
    <w:rsid w:val="001A301D"/>
    <w:rsid w:val="001A43BB"/>
    <w:rsid w:val="001A57F6"/>
    <w:rsid w:val="001A5D6E"/>
    <w:rsid w:val="001A6061"/>
    <w:rsid w:val="001B0841"/>
    <w:rsid w:val="001B0C20"/>
    <w:rsid w:val="001B214A"/>
    <w:rsid w:val="001B24B0"/>
    <w:rsid w:val="001B24BC"/>
    <w:rsid w:val="001B3426"/>
    <w:rsid w:val="001B4ADF"/>
    <w:rsid w:val="001B541A"/>
    <w:rsid w:val="001B55A0"/>
    <w:rsid w:val="001B7519"/>
    <w:rsid w:val="001C1A67"/>
    <w:rsid w:val="001C3244"/>
    <w:rsid w:val="001C333E"/>
    <w:rsid w:val="001C4000"/>
    <w:rsid w:val="001C4286"/>
    <w:rsid w:val="001C433B"/>
    <w:rsid w:val="001C4376"/>
    <w:rsid w:val="001C45B6"/>
    <w:rsid w:val="001C57A7"/>
    <w:rsid w:val="001C7653"/>
    <w:rsid w:val="001C79DE"/>
    <w:rsid w:val="001D178E"/>
    <w:rsid w:val="001D1E69"/>
    <w:rsid w:val="001D3818"/>
    <w:rsid w:val="001D3AFE"/>
    <w:rsid w:val="001D3E0A"/>
    <w:rsid w:val="001D3EA1"/>
    <w:rsid w:val="001D6276"/>
    <w:rsid w:val="001D6E4F"/>
    <w:rsid w:val="001D7FC1"/>
    <w:rsid w:val="001E0D3E"/>
    <w:rsid w:val="001E1B2D"/>
    <w:rsid w:val="001E1F4A"/>
    <w:rsid w:val="001E2350"/>
    <w:rsid w:val="001E33A7"/>
    <w:rsid w:val="001E3C5E"/>
    <w:rsid w:val="001E43B8"/>
    <w:rsid w:val="001E47D8"/>
    <w:rsid w:val="001E5F08"/>
    <w:rsid w:val="001E65B4"/>
    <w:rsid w:val="001E72AF"/>
    <w:rsid w:val="001E736C"/>
    <w:rsid w:val="001F01F3"/>
    <w:rsid w:val="001F0FEA"/>
    <w:rsid w:val="001F28BB"/>
    <w:rsid w:val="001F7BEF"/>
    <w:rsid w:val="002001C8"/>
    <w:rsid w:val="00201F8D"/>
    <w:rsid w:val="00202C95"/>
    <w:rsid w:val="0020304F"/>
    <w:rsid w:val="00204C92"/>
    <w:rsid w:val="00205B5D"/>
    <w:rsid w:val="00206CB4"/>
    <w:rsid w:val="00210417"/>
    <w:rsid w:val="0021095D"/>
    <w:rsid w:val="002127BD"/>
    <w:rsid w:val="002131F4"/>
    <w:rsid w:val="00213830"/>
    <w:rsid w:val="00213C38"/>
    <w:rsid w:val="00214C80"/>
    <w:rsid w:val="002155A6"/>
    <w:rsid w:val="00217F1B"/>
    <w:rsid w:val="002206F2"/>
    <w:rsid w:val="00220CF0"/>
    <w:rsid w:val="00223291"/>
    <w:rsid w:val="00223D03"/>
    <w:rsid w:val="002257F4"/>
    <w:rsid w:val="00225AFF"/>
    <w:rsid w:val="00226B8D"/>
    <w:rsid w:val="00227959"/>
    <w:rsid w:val="00230DC9"/>
    <w:rsid w:val="002316A0"/>
    <w:rsid w:val="002322A0"/>
    <w:rsid w:val="00232579"/>
    <w:rsid w:val="0023292E"/>
    <w:rsid w:val="00232C24"/>
    <w:rsid w:val="00234D78"/>
    <w:rsid w:val="002350C5"/>
    <w:rsid w:val="0023561F"/>
    <w:rsid w:val="002369B6"/>
    <w:rsid w:val="002377D7"/>
    <w:rsid w:val="00237BA7"/>
    <w:rsid w:val="00241AB1"/>
    <w:rsid w:val="00241DB6"/>
    <w:rsid w:val="00242AB3"/>
    <w:rsid w:val="002433C3"/>
    <w:rsid w:val="002445B9"/>
    <w:rsid w:val="00245B4A"/>
    <w:rsid w:val="00245F12"/>
    <w:rsid w:val="0024607F"/>
    <w:rsid w:val="0024742C"/>
    <w:rsid w:val="00247952"/>
    <w:rsid w:val="00247C6B"/>
    <w:rsid w:val="00247E62"/>
    <w:rsid w:val="0025040D"/>
    <w:rsid w:val="00250CC6"/>
    <w:rsid w:val="002510A1"/>
    <w:rsid w:val="00252EA9"/>
    <w:rsid w:val="00253018"/>
    <w:rsid w:val="00253683"/>
    <w:rsid w:val="00253D6A"/>
    <w:rsid w:val="002553FB"/>
    <w:rsid w:val="00255DE2"/>
    <w:rsid w:val="002565CF"/>
    <w:rsid w:val="00256A76"/>
    <w:rsid w:val="00257EAE"/>
    <w:rsid w:val="002619C3"/>
    <w:rsid w:val="002619F6"/>
    <w:rsid w:val="00261D93"/>
    <w:rsid w:val="002642CE"/>
    <w:rsid w:val="00264378"/>
    <w:rsid w:val="002643A3"/>
    <w:rsid w:val="002652A6"/>
    <w:rsid w:val="00265454"/>
    <w:rsid w:val="0026719B"/>
    <w:rsid w:val="002703C8"/>
    <w:rsid w:val="00272756"/>
    <w:rsid w:val="00273008"/>
    <w:rsid w:val="002730D2"/>
    <w:rsid w:val="002735C2"/>
    <w:rsid w:val="00276BD0"/>
    <w:rsid w:val="0027735E"/>
    <w:rsid w:val="002776D7"/>
    <w:rsid w:val="0027774A"/>
    <w:rsid w:val="00282015"/>
    <w:rsid w:val="00282CB7"/>
    <w:rsid w:val="00283133"/>
    <w:rsid w:val="0028412A"/>
    <w:rsid w:val="002901D1"/>
    <w:rsid w:val="00293EC1"/>
    <w:rsid w:val="002943A6"/>
    <w:rsid w:val="0029614D"/>
    <w:rsid w:val="00296914"/>
    <w:rsid w:val="00297026"/>
    <w:rsid w:val="0029727E"/>
    <w:rsid w:val="00297CAA"/>
    <w:rsid w:val="00297F48"/>
    <w:rsid w:val="002A0C67"/>
    <w:rsid w:val="002A4182"/>
    <w:rsid w:val="002A4EDF"/>
    <w:rsid w:val="002A72F3"/>
    <w:rsid w:val="002A7D37"/>
    <w:rsid w:val="002B2E34"/>
    <w:rsid w:val="002B36A1"/>
    <w:rsid w:val="002B564C"/>
    <w:rsid w:val="002B70CA"/>
    <w:rsid w:val="002C1F23"/>
    <w:rsid w:val="002C259C"/>
    <w:rsid w:val="002C455D"/>
    <w:rsid w:val="002C4D7F"/>
    <w:rsid w:val="002C4E42"/>
    <w:rsid w:val="002C5C05"/>
    <w:rsid w:val="002C66EF"/>
    <w:rsid w:val="002D09C2"/>
    <w:rsid w:val="002D0A47"/>
    <w:rsid w:val="002D0BFA"/>
    <w:rsid w:val="002D1187"/>
    <w:rsid w:val="002D343D"/>
    <w:rsid w:val="002D42C7"/>
    <w:rsid w:val="002D4327"/>
    <w:rsid w:val="002D5096"/>
    <w:rsid w:val="002D63C8"/>
    <w:rsid w:val="002D78B3"/>
    <w:rsid w:val="002E00A5"/>
    <w:rsid w:val="002E0223"/>
    <w:rsid w:val="002E39CB"/>
    <w:rsid w:val="002E4012"/>
    <w:rsid w:val="002E43A3"/>
    <w:rsid w:val="002E5A59"/>
    <w:rsid w:val="002E5ABC"/>
    <w:rsid w:val="002E5B68"/>
    <w:rsid w:val="002E7A5F"/>
    <w:rsid w:val="002F10D6"/>
    <w:rsid w:val="002F2339"/>
    <w:rsid w:val="002F2441"/>
    <w:rsid w:val="002F3409"/>
    <w:rsid w:val="002F3B88"/>
    <w:rsid w:val="002F4267"/>
    <w:rsid w:val="002F602F"/>
    <w:rsid w:val="002F646B"/>
    <w:rsid w:val="002F76CF"/>
    <w:rsid w:val="002F7918"/>
    <w:rsid w:val="002F79F9"/>
    <w:rsid w:val="002F7FA8"/>
    <w:rsid w:val="0030067A"/>
    <w:rsid w:val="00301760"/>
    <w:rsid w:val="0030177A"/>
    <w:rsid w:val="00301F5A"/>
    <w:rsid w:val="0030216B"/>
    <w:rsid w:val="00302758"/>
    <w:rsid w:val="00302D69"/>
    <w:rsid w:val="00302EFC"/>
    <w:rsid w:val="003038B6"/>
    <w:rsid w:val="003054EF"/>
    <w:rsid w:val="00306863"/>
    <w:rsid w:val="00306CC8"/>
    <w:rsid w:val="00307E98"/>
    <w:rsid w:val="00310CAA"/>
    <w:rsid w:val="003117AF"/>
    <w:rsid w:val="003126A4"/>
    <w:rsid w:val="0031375A"/>
    <w:rsid w:val="00313C42"/>
    <w:rsid w:val="00314111"/>
    <w:rsid w:val="0031591E"/>
    <w:rsid w:val="00315D93"/>
    <w:rsid w:val="00316260"/>
    <w:rsid w:val="003169CF"/>
    <w:rsid w:val="00316E14"/>
    <w:rsid w:val="00321080"/>
    <w:rsid w:val="003225BC"/>
    <w:rsid w:val="00325A22"/>
    <w:rsid w:val="003316A2"/>
    <w:rsid w:val="00332CD3"/>
    <w:rsid w:val="00332E0C"/>
    <w:rsid w:val="00333762"/>
    <w:rsid w:val="00333D85"/>
    <w:rsid w:val="00334ABB"/>
    <w:rsid w:val="00334D23"/>
    <w:rsid w:val="00335719"/>
    <w:rsid w:val="0033699B"/>
    <w:rsid w:val="003369A6"/>
    <w:rsid w:val="0033715F"/>
    <w:rsid w:val="003371C5"/>
    <w:rsid w:val="00337D9A"/>
    <w:rsid w:val="003410F7"/>
    <w:rsid w:val="0034318E"/>
    <w:rsid w:val="003433CA"/>
    <w:rsid w:val="00343EE8"/>
    <w:rsid w:val="00344939"/>
    <w:rsid w:val="0034609D"/>
    <w:rsid w:val="00346A01"/>
    <w:rsid w:val="003507AD"/>
    <w:rsid w:val="00350E4E"/>
    <w:rsid w:val="003521B4"/>
    <w:rsid w:val="00352941"/>
    <w:rsid w:val="00353D2F"/>
    <w:rsid w:val="0035411A"/>
    <w:rsid w:val="00354819"/>
    <w:rsid w:val="00354E42"/>
    <w:rsid w:val="003562B5"/>
    <w:rsid w:val="003566F5"/>
    <w:rsid w:val="00357EB2"/>
    <w:rsid w:val="00361166"/>
    <w:rsid w:val="00362960"/>
    <w:rsid w:val="00362B6E"/>
    <w:rsid w:val="00363588"/>
    <w:rsid w:val="003636BB"/>
    <w:rsid w:val="003643A8"/>
    <w:rsid w:val="00365B3F"/>
    <w:rsid w:val="00366338"/>
    <w:rsid w:val="00366508"/>
    <w:rsid w:val="00367A48"/>
    <w:rsid w:val="00367B26"/>
    <w:rsid w:val="003701DF"/>
    <w:rsid w:val="00370267"/>
    <w:rsid w:val="00370C70"/>
    <w:rsid w:val="003720B1"/>
    <w:rsid w:val="003723F0"/>
    <w:rsid w:val="00373142"/>
    <w:rsid w:val="00373B25"/>
    <w:rsid w:val="00374044"/>
    <w:rsid w:val="00377091"/>
    <w:rsid w:val="00377C95"/>
    <w:rsid w:val="003809BA"/>
    <w:rsid w:val="00380B64"/>
    <w:rsid w:val="003821FC"/>
    <w:rsid w:val="0038274B"/>
    <w:rsid w:val="003833E5"/>
    <w:rsid w:val="0038377E"/>
    <w:rsid w:val="003839E1"/>
    <w:rsid w:val="00383C7B"/>
    <w:rsid w:val="00383E89"/>
    <w:rsid w:val="00383F8E"/>
    <w:rsid w:val="00385B08"/>
    <w:rsid w:val="00385B79"/>
    <w:rsid w:val="00385CF4"/>
    <w:rsid w:val="00386981"/>
    <w:rsid w:val="00386B2A"/>
    <w:rsid w:val="00386F95"/>
    <w:rsid w:val="00391361"/>
    <w:rsid w:val="0039344A"/>
    <w:rsid w:val="003A0560"/>
    <w:rsid w:val="003A0F5F"/>
    <w:rsid w:val="003A16FA"/>
    <w:rsid w:val="003A3941"/>
    <w:rsid w:val="003A4671"/>
    <w:rsid w:val="003A5AF9"/>
    <w:rsid w:val="003A66FD"/>
    <w:rsid w:val="003A7873"/>
    <w:rsid w:val="003A7906"/>
    <w:rsid w:val="003B029B"/>
    <w:rsid w:val="003B1831"/>
    <w:rsid w:val="003B19BA"/>
    <w:rsid w:val="003B1AFC"/>
    <w:rsid w:val="003B291B"/>
    <w:rsid w:val="003B310F"/>
    <w:rsid w:val="003B3CE3"/>
    <w:rsid w:val="003B4946"/>
    <w:rsid w:val="003B4E94"/>
    <w:rsid w:val="003B6765"/>
    <w:rsid w:val="003B6C1E"/>
    <w:rsid w:val="003C042F"/>
    <w:rsid w:val="003C134A"/>
    <w:rsid w:val="003C2234"/>
    <w:rsid w:val="003C25A6"/>
    <w:rsid w:val="003C2C15"/>
    <w:rsid w:val="003C636B"/>
    <w:rsid w:val="003D0EF4"/>
    <w:rsid w:val="003D1A3D"/>
    <w:rsid w:val="003D380E"/>
    <w:rsid w:val="003D3895"/>
    <w:rsid w:val="003D584E"/>
    <w:rsid w:val="003D635A"/>
    <w:rsid w:val="003E1FBB"/>
    <w:rsid w:val="003E32A1"/>
    <w:rsid w:val="003E3B80"/>
    <w:rsid w:val="003E4DB2"/>
    <w:rsid w:val="003E4F90"/>
    <w:rsid w:val="003E5CA3"/>
    <w:rsid w:val="003E65DA"/>
    <w:rsid w:val="003E6919"/>
    <w:rsid w:val="003E7A0D"/>
    <w:rsid w:val="003F02AB"/>
    <w:rsid w:val="003F0655"/>
    <w:rsid w:val="003F3441"/>
    <w:rsid w:val="003F6C97"/>
    <w:rsid w:val="003F7A8D"/>
    <w:rsid w:val="003F7AD4"/>
    <w:rsid w:val="003F7E87"/>
    <w:rsid w:val="004001F9"/>
    <w:rsid w:val="00401D17"/>
    <w:rsid w:val="004027AF"/>
    <w:rsid w:val="00406BC6"/>
    <w:rsid w:val="00407951"/>
    <w:rsid w:val="00407E15"/>
    <w:rsid w:val="0041015B"/>
    <w:rsid w:val="00410ED3"/>
    <w:rsid w:val="00413671"/>
    <w:rsid w:val="00415BDE"/>
    <w:rsid w:val="004161FD"/>
    <w:rsid w:val="004166F0"/>
    <w:rsid w:val="00417888"/>
    <w:rsid w:val="00417897"/>
    <w:rsid w:val="00422E5B"/>
    <w:rsid w:val="004266B8"/>
    <w:rsid w:val="00427C51"/>
    <w:rsid w:val="0043011B"/>
    <w:rsid w:val="00430671"/>
    <w:rsid w:val="00430E1A"/>
    <w:rsid w:val="004317CC"/>
    <w:rsid w:val="00431EDA"/>
    <w:rsid w:val="00432B06"/>
    <w:rsid w:val="00432B23"/>
    <w:rsid w:val="00432DE6"/>
    <w:rsid w:val="00433A74"/>
    <w:rsid w:val="004342D7"/>
    <w:rsid w:val="0043459A"/>
    <w:rsid w:val="00435E1E"/>
    <w:rsid w:val="0043605D"/>
    <w:rsid w:val="00436666"/>
    <w:rsid w:val="004369FF"/>
    <w:rsid w:val="0044010A"/>
    <w:rsid w:val="0044195C"/>
    <w:rsid w:val="00445593"/>
    <w:rsid w:val="004468D4"/>
    <w:rsid w:val="00453EEE"/>
    <w:rsid w:val="00454423"/>
    <w:rsid w:val="00454D07"/>
    <w:rsid w:val="0045573D"/>
    <w:rsid w:val="004559A1"/>
    <w:rsid w:val="00456802"/>
    <w:rsid w:val="004568A3"/>
    <w:rsid w:val="00456E37"/>
    <w:rsid w:val="004574ED"/>
    <w:rsid w:val="00457995"/>
    <w:rsid w:val="00457EED"/>
    <w:rsid w:val="004611BD"/>
    <w:rsid w:val="0046123B"/>
    <w:rsid w:val="0046125A"/>
    <w:rsid w:val="00461828"/>
    <w:rsid w:val="00461C6C"/>
    <w:rsid w:val="00461FDB"/>
    <w:rsid w:val="00462AB4"/>
    <w:rsid w:val="00462B6E"/>
    <w:rsid w:val="00463291"/>
    <w:rsid w:val="00463FB7"/>
    <w:rsid w:val="004657C8"/>
    <w:rsid w:val="004659D7"/>
    <w:rsid w:val="00470300"/>
    <w:rsid w:val="00470537"/>
    <w:rsid w:val="00471115"/>
    <w:rsid w:val="00471C7E"/>
    <w:rsid w:val="004729E5"/>
    <w:rsid w:val="00472F33"/>
    <w:rsid w:val="00473E3A"/>
    <w:rsid w:val="004753D2"/>
    <w:rsid w:val="0047589E"/>
    <w:rsid w:val="004759A6"/>
    <w:rsid w:val="00477164"/>
    <w:rsid w:val="00477A87"/>
    <w:rsid w:val="004805AE"/>
    <w:rsid w:val="00480A0A"/>
    <w:rsid w:val="00480AB7"/>
    <w:rsid w:val="0048194E"/>
    <w:rsid w:val="00482B42"/>
    <w:rsid w:val="004835B3"/>
    <w:rsid w:val="00487AB4"/>
    <w:rsid w:val="00487C17"/>
    <w:rsid w:val="00490242"/>
    <w:rsid w:val="00490AF2"/>
    <w:rsid w:val="004911B3"/>
    <w:rsid w:val="00493B5A"/>
    <w:rsid w:val="004940BD"/>
    <w:rsid w:val="0049703A"/>
    <w:rsid w:val="004974A3"/>
    <w:rsid w:val="004A10F9"/>
    <w:rsid w:val="004A1165"/>
    <w:rsid w:val="004A1ECA"/>
    <w:rsid w:val="004A26DF"/>
    <w:rsid w:val="004A4C5A"/>
    <w:rsid w:val="004A4DC6"/>
    <w:rsid w:val="004A4F08"/>
    <w:rsid w:val="004A5AC0"/>
    <w:rsid w:val="004A5C18"/>
    <w:rsid w:val="004A5D3F"/>
    <w:rsid w:val="004A654A"/>
    <w:rsid w:val="004A6C1D"/>
    <w:rsid w:val="004B00DC"/>
    <w:rsid w:val="004B08E1"/>
    <w:rsid w:val="004B122D"/>
    <w:rsid w:val="004B1592"/>
    <w:rsid w:val="004B2B65"/>
    <w:rsid w:val="004B540C"/>
    <w:rsid w:val="004B623A"/>
    <w:rsid w:val="004B6702"/>
    <w:rsid w:val="004B6BCE"/>
    <w:rsid w:val="004B7A92"/>
    <w:rsid w:val="004B7FB8"/>
    <w:rsid w:val="004C00F7"/>
    <w:rsid w:val="004C043C"/>
    <w:rsid w:val="004C089D"/>
    <w:rsid w:val="004C12DF"/>
    <w:rsid w:val="004C1946"/>
    <w:rsid w:val="004C22D1"/>
    <w:rsid w:val="004C2C09"/>
    <w:rsid w:val="004C33ED"/>
    <w:rsid w:val="004C3AF5"/>
    <w:rsid w:val="004C563A"/>
    <w:rsid w:val="004D1628"/>
    <w:rsid w:val="004D2483"/>
    <w:rsid w:val="004D4AAC"/>
    <w:rsid w:val="004D6312"/>
    <w:rsid w:val="004D6997"/>
    <w:rsid w:val="004D7B1A"/>
    <w:rsid w:val="004D7DEF"/>
    <w:rsid w:val="004E0913"/>
    <w:rsid w:val="004E1154"/>
    <w:rsid w:val="004E1418"/>
    <w:rsid w:val="004E1DBD"/>
    <w:rsid w:val="004E2123"/>
    <w:rsid w:val="004E4E96"/>
    <w:rsid w:val="004E555A"/>
    <w:rsid w:val="004E5638"/>
    <w:rsid w:val="004E58E7"/>
    <w:rsid w:val="004E6FA3"/>
    <w:rsid w:val="004E77C1"/>
    <w:rsid w:val="004E7CFA"/>
    <w:rsid w:val="004F08DF"/>
    <w:rsid w:val="004F0A99"/>
    <w:rsid w:val="004F1335"/>
    <w:rsid w:val="004F1358"/>
    <w:rsid w:val="004F1F13"/>
    <w:rsid w:val="004F250D"/>
    <w:rsid w:val="004F3E76"/>
    <w:rsid w:val="004F54ED"/>
    <w:rsid w:val="004F70E7"/>
    <w:rsid w:val="00500814"/>
    <w:rsid w:val="00501018"/>
    <w:rsid w:val="005022AB"/>
    <w:rsid w:val="005024A8"/>
    <w:rsid w:val="00503264"/>
    <w:rsid w:val="0050368C"/>
    <w:rsid w:val="00503AC9"/>
    <w:rsid w:val="00503D92"/>
    <w:rsid w:val="005047C5"/>
    <w:rsid w:val="00504F06"/>
    <w:rsid w:val="00505FDF"/>
    <w:rsid w:val="0050651C"/>
    <w:rsid w:val="005068E5"/>
    <w:rsid w:val="00506CED"/>
    <w:rsid w:val="00506DE7"/>
    <w:rsid w:val="005113EB"/>
    <w:rsid w:val="00511881"/>
    <w:rsid w:val="00514111"/>
    <w:rsid w:val="005146C3"/>
    <w:rsid w:val="00514BE4"/>
    <w:rsid w:val="0051559F"/>
    <w:rsid w:val="0051681F"/>
    <w:rsid w:val="00517011"/>
    <w:rsid w:val="005207B1"/>
    <w:rsid w:val="005207BA"/>
    <w:rsid w:val="0052114F"/>
    <w:rsid w:val="00521328"/>
    <w:rsid w:val="005228FA"/>
    <w:rsid w:val="005243CA"/>
    <w:rsid w:val="005267FE"/>
    <w:rsid w:val="00527447"/>
    <w:rsid w:val="0053049A"/>
    <w:rsid w:val="00530D01"/>
    <w:rsid w:val="0053238C"/>
    <w:rsid w:val="00532989"/>
    <w:rsid w:val="0053313C"/>
    <w:rsid w:val="00533935"/>
    <w:rsid w:val="00533BAC"/>
    <w:rsid w:val="00535A00"/>
    <w:rsid w:val="00536311"/>
    <w:rsid w:val="0053678A"/>
    <w:rsid w:val="00536B81"/>
    <w:rsid w:val="00537492"/>
    <w:rsid w:val="0053749F"/>
    <w:rsid w:val="005410AC"/>
    <w:rsid w:val="005410DA"/>
    <w:rsid w:val="005462DE"/>
    <w:rsid w:val="005469E5"/>
    <w:rsid w:val="00547192"/>
    <w:rsid w:val="00550679"/>
    <w:rsid w:val="00550A57"/>
    <w:rsid w:val="00551E2D"/>
    <w:rsid w:val="00552A30"/>
    <w:rsid w:val="005542AA"/>
    <w:rsid w:val="0055550B"/>
    <w:rsid w:val="00555AE0"/>
    <w:rsid w:val="0056435A"/>
    <w:rsid w:val="00564FB4"/>
    <w:rsid w:val="005658D0"/>
    <w:rsid w:val="00565DA0"/>
    <w:rsid w:val="005661E1"/>
    <w:rsid w:val="00566DD3"/>
    <w:rsid w:val="00567DBE"/>
    <w:rsid w:val="005700F1"/>
    <w:rsid w:val="0057042C"/>
    <w:rsid w:val="00570F3F"/>
    <w:rsid w:val="0057100E"/>
    <w:rsid w:val="00571F10"/>
    <w:rsid w:val="00572643"/>
    <w:rsid w:val="00572FCE"/>
    <w:rsid w:val="00573FEF"/>
    <w:rsid w:val="005740C8"/>
    <w:rsid w:val="00574874"/>
    <w:rsid w:val="00574C84"/>
    <w:rsid w:val="005767CB"/>
    <w:rsid w:val="0057728B"/>
    <w:rsid w:val="00580393"/>
    <w:rsid w:val="0058088B"/>
    <w:rsid w:val="00580B61"/>
    <w:rsid w:val="00582F32"/>
    <w:rsid w:val="00584565"/>
    <w:rsid w:val="00585BBF"/>
    <w:rsid w:val="005876EF"/>
    <w:rsid w:val="00587F6D"/>
    <w:rsid w:val="0059153F"/>
    <w:rsid w:val="00591B87"/>
    <w:rsid w:val="005929CD"/>
    <w:rsid w:val="00592EDB"/>
    <w:rsid w:val="005948F2"/>
    <w:rsid w:val="00595AFC"/>
    <w:rsid w:val="00596CC1"/>
    <w:rsid w:val="00596D17"/>
    <w:rsid w:val="00597E2A"/>
    <w:rsid w:val="005A0FEF"/>
    <w:rsid w:val="005A1156"/>
    <w:rsid w:val="005A4CAC"/>
    <w:rsid w:val="005A61DA"/>
    <w:rsid w:val="005A7B5F"/>
    <w:rsid w:val="005B0AD4"/>
    <w:rsid w:val="005B13FA"/>
    <w:rsid w:val="005B1A0F"/>
    <w:rsid w:val="005B2C7F"/>
    <w:rsid w:val="005B71E2"/>
    <w:rsid w:val="005C0429"/>
    <w:rsid w:val="005C263C"/>
    <w:rsid w:val="005C30D2"/>
    <w:rsid w:val="005C345E"/>
    <w:rsid w:val="005C7009"/>
    <w:rsid w:val="005D05EB"/>
    <w:rsid w:val="005D249F"/>
    <w:rsid w:val="005D3414"/>
    <w:rsid w:val="005D43DC"/>
    <w:rsid w:val="005D52C8"/>
    <w:rsid w:val="005D5592"/>
    <w:rsid w:val="005D6EEE"/>
    <w:rsid w:val="005D724E"/>
    <w:rsid w:val="005D75BC"/>
    <w:rsid w:val="005E0D59"/>
    <w:rsid w:val="005E118D"/>
    <w:rsid w:val="005E120A"/>
    <w:rsid w:val="005E1927"/>
    <w:rsid w:val="005E4706"/>
    <w:rsid w:val="005E4793"/>
    <w:rsid w:val="005E5299"/>
    <w:rsid w:val="005E56BB"/>
    <w:rsid w:val="005F1F6B"/>
    <w:rsid w:val="005F2BA0"/>
    <w:rsid w:val="005F4B10"/>
    <w:rsid w:val="005F56F2"/>
    <w:rsid w:val="005F63CA"/>
    <w:rsid w:val="005F6732"/>
    <w:rsid w:val="005F7881"/>
    <w:rsid w:val="005F7B9B"/>
    <w:rsid w:val="00600012"/>
    <w:rsid w:val="00600482"/>
    <w:rsid w:val="00600C23"/>
    <w:rsid w:val="006015F5"/>
    <w:rsid w:val="00601C9E"/>
    <w:rsid w:val="00603643"/>
    <w:rsid w:val="00603DB3"/>
    <w:rsid w:val="00603E71"/>
    <w:rsid w:val="0060446A"/>
    <w:rsid w:val="00604D64"/>
    <w:rsid w:val="00605976"/>
    <w:rsid w:val="00605B6E"/>
    <w:rsid w:val="00605C78"/>
    <w:rsid w:val="006065BE"/>
    <w:rsid w:val="00606EBB"/>
    <w:rsid w:val="00610E4D"/>
    <w:rsid w:val="00612453"/>
    <w:rsid w:val="0061387D"/>
    <w:rsid w:val="00614E9C"/>
    <w:rsid w:val="00615DF2"/>
    <w:rsid w:val="00615E5E"/>
    <w:rsid w:val="00616992"/>
    <w:rsid w:val="00617D7D"/>
    <w:rsid w:val="00620104"/>
    <w:rsid w:val="006233DF"/>
    <w:rsid w:val="00623EF6"/>
    <w:rsid w:val="006246FC"/>
    <w:rsid w:val="006249A6"/>
    <w:rsid w:val="00624EB9"/>
    <w:rsid w:val="00625586"/>
    <w:rsid w:val="00625942"/>
    <w:rsid w:val="0063002A"/>
    <w:rsid w:val="00632830"/>
    <w:rsid w:val="00633116"/>
    <w:rsid w:val="006358AD"/>
    <w:rsid w:val="00636B2D"/>
    <w:rsid w:val="00636FE2"/>
    <w:rsid w:val="0063709A"/>
    <w:rsid w:val="006409C2"/>
    <w:rsid w:val="00640FDF"/>
    <w:rsid w:val="0064149E"/>
    <w:rsid w:val="00641644"/>
    <w:rsid w:val="00641A1D"/>
    <w:rsid w:val="00642D01"/>
    <w:rsid w:val="006438F5"/>
    <w:rsid w:val="0064438A"/>
    <w:rsid w:val="006459A4"/>
    <w:rsid w:val="00646E5D"/>
    <w:rsid w:val="00647E96"/>
    <w:rsid w:val="00647FA5"/>
    <w:rsid w:val="006508D6"/>
    <w:rsid w:val="006509EC"/>
    <w:rsid w:val="00650D30"/>
    <w:rsid w:val="00651126"/>
    <w:rsid w:val="00651CA5"/>
    <w:rsid w:val="006545CF"/>
    <w:rsid w:val="00654AA7"/>
    <w:rsid w:val="00655296"/>
    <w:rsid w:val="006553AD"/>
    <w:rsid w:val="00661C84"/>
    <w:rsid w:val="00662EDB"/>
    <w:rsid w:val="006647E6"/>
    <w:rsid w:val="00664C03"/>
    <w:rsid w:val="006653D1"/>
    <w:rsid w:val="00665618"/>
    <w:rsid w:val="00665C8A"/>
    <w:rsid w:val="006662A7"/>
    <w:rsid w:val="0066655F"/>
    <w:rsid w:val="00666E89"/>
    <w:rsid w:val="00666F16"/>
    <w:rsid w:val="00667CA9"/>
    <w:rsid w:val="00670973"/>
    <w:rsid w:val="00671C7D"/>
    <w:rsid w:val="0067435D"/>
    <w:rsid w:val="00674B7C"/>
    <w:rsid w:val="006752E9"/>
    <w:rsid w:val="00675559"/>
    <w:rsid w:val="00675F1C"/>
    <w:rsid w:val="006772AF"/>
    <w:rsid w:val="00680060"/>
    <w:rsid w:val="0068043E"/>
    <w:rsid w:val="006824B0"/>
    <w:rsid w:val="00682886"/>
    <w:rsid w:val="006829BD"/>
    <w:rsid w:val="00683126"/>
    <w:rsid w:val="00684421"/>
    <w:rsid w:val="00684B19"/>
    <w:rsid w:val="00686A66"/>
    <w:rsid w:val="00690EF5"/>
    <w:rsid w:val="006913D0"/>
    <w:rsid w:val="00691F1C"/>
    <w:rsid w:val="006920F8"/>
    <w:rsid w:val="006928D4"/>
    <w:rsid w:val="006934D4"/>
    <w:rsid w:val="00694A35"/>
    <w:rsid w:val="00694D41"/>
    <w:rsid w:val="00695014"/>
    <w:rsid w:val="0069687E"/>
    <w:rsid w:val="0069699F"/>
    <w:rsid w:val="006A011F"/>
    <w:rsid w:val="006A0C32"/>
    <w:rsid w:val="006A1055"/>
    <w:rsid w:val="006A1904"/>
    <w:rsid w:val="006A230D"/>
    <w:rsid w:val="006A267E"/>
    <w:rsid w:val="006A2B7E"/>
    <w:rsid w:val="006A3A04"/>
    <w:rsid w:val="006A5234"/>
    <w:rsid w:val="006A563F"/>
    <w:rsid w:val="006A7556"/>
    <w:rsid w:val="006B00BA"/>
    <w:rsid w:val="006B0A0A"/>
    <w:rsid w:val="006B15BB"/>
    <w:rsid w:val="006B3638"/>
    <w:rsid w:val="006B6087"/>
    <w:rsid w:val="006B7DB6"/>
    <w:rsid w:val="006C0C65"/>
    <w:rsid w:val="006C0E5B"/>
    <w:rsid w:val="006C33BC"/>
    <w:rsid w:val="006C4BB3"/>
    <w:rsid w:val="006C58BB"/>
    <w:rsid w:val="006C5ED5"/>
    <w:rsid w:val="006C62FE"/>
    <w:rsid w:val="006C6380"/>
    <w:rsid w:val="006D0533"/>
    <w:rsid w:val="006D08BC"/>
    <w:rsid w:val="006D10BD"/>
    <w:rsid w:val="006D1375"/>
    <w:rsid w:val="006D3B4E"/>
    <w:rsid w:val="006D4331"/>
    <w:rsid w:val="006D445D"/>
    <w:rsid w:val="006D463B"/>
    <w:rsid w:val="006D5FCC"/>
    <w:rsid w:val="006D6193"/>
    <w:rsid w:val="006D7D87"/>
    <w:rsid w:val="006E2ACA"/>
    <w:rsid w:val="006E372A"/>
    <w:rsid w:val="006E39EA"/>
    <w:rsid w:val="006E4410"/>
    <w:rsid w:val="006E4C03"/>
    <w:rsid w:val="006E511E"/>
    <w:rsid w:val="006E6239"/>
    <w:rsid w:val="006E6C9C"/>
    <w:rsid w:val="006F2CE0"/>
    <w:rsid w:val="006F3D30"/>
    <w:rsid w:val="006F51FB"/>
    <w:rsid w:val="006F6051"/>
    <w:rsid w:val="006F6B08"/>
    <w:rsid w:val="00701598"/>
    <w:rsid w:val="00701A28"/>
    <w:rsid w:val="00701B14"/>
    <w:rsid w:val="0070359C"/>
    <w:rsid w:val="00703701"/>
    <w:rsid w:val="00703AAD"/>
    <w:rsid w:val="00703E9A"/>
    <w:rsid w:val="007054EC"/>
    <w:rsid w:val="0071056A"/>
    <w:rsid w:val="007115F5"/>
    <w:rsid w:val="007125FC"/>
    <w:rsid w:val="00713998"/>
    <w:rsid w:val="007150C7"/>
    <w:rsid w:val="007151C0"/>
    <w:rsid w:val="007154FB"/>
    <w:rsid w:val="007156BF"/>
    <w:rsid w:val="0071706B"/>
    <w:rsid w:val="007176F2"/>
    <w:rsid w:val="00717A20"/>
    <w:rsid w:val="00720F38"/>
    <w:rsid w:val="00723063"/>
    <w:rsid w:val="0072327D"/>
    <w:rsid w:val="00723973"/>
    <w:rsid w:val="0072399E"/>
    <w:rsid w:val="007247B0"/>
    <w:rsid w:val="00724A4F"/>
    <w:rsid w:val="0072565E"/>
    <w:rsid w:val="00726523"/>
    <w:rsid w:val="00727552"/>
    <w:rsid w:val="00727DD4"/>
    <w:rsid w:val="00727F16"/>
    <w:rsid w:val="00730DF7"/>
    <w:rsid w:val="0073107E"/>
    <w:rsid w:val="007311CF"/>
    <w:rsid w:val="00733D25"/>
    <w:rsid w:val="00735BDD"/>
    <w:rsid w:val="007365E5"/>
    <w:rsid w:val="007402B0"/>
    <w:rsid w:val="0074160E"/>
    <w:rsid w:val="00742CAC"/>
    <w:rsid w:val="00743C96"/>
    <w:rsid w:val="0074457D"/>
    <w:rsid w:val="00744FA1"/>
    <w:rsid w:val="00745808"/>
    <w:rsid w:val="0074593E"/>
    <w:rsid w:val="00745E66"/>
    <w:rsid w:val="00745E8D"/>
    <w:rsid w:val="00746FD5"/>
    <w:rsid w:val="00747377"/>
    <w:rsid w:val="007500B3"/>
    <w:rsid w:val="00750E64"/>
    <w:rsid w:val="0075219C"/>
    <w:rsid w:val="00752811"/>
    <w:rsid w:val="00752C34"/>
    <w:rsid w:val="007536A3"/>
    <w:rsid w:val="00755C29"/>
    <w:rsid w:val="00755DAB"/>
    <w:rsid w:val="00757B1F"/>
    <w:rsid w:val="007600CF"/>
    <w:rsid w:val="00761547"/>
    <w:rsid w:val="007615B3"/>
    <w:rsid w:val="00761B83"/>
    <w:rsid w:val="00761D9A"/>
    <w:rsid w:val="00762EE6"/>
    <w:rsid w:val="00762FC8"/>
    <w:rsid w:val="00763897"/>
    <w:rsid w:val="00764C68"/>
    <w:rsid w:val="00765E18"/>
    <w:rsid w:val="00766BB8"/>
    <w:rsid w:val="00767955"/>
    <w:rsid w:val="00767965"/>
    <w:rsid w:val="00770EA5"/>
    <w:rsid w:val="0077228E"/>
    <w:rsid w:val="00773BA5"/>
    <w:rsid w:val="00774D9D"/>
    <w:rsid w:val="007806F8"/>
    <w:rsid w:val="00781695"/>
    <w:rsid w:val="00781A26"/>
    <w:rsid w:val="00781AF3"/>
    <w:rsid w:val="007822F0"/>
    <w:rsid w:val="00782C13"/>
    <w:rsid w:val="007831AD"/>
    <w:rsid w:val="007833DA"/>
    <w:rsid w:val="007838B7"/>
    <w:rsid w:val="00783E0A"/>
    <w:rsid w:val="007846D7"/>
    <w:rsid w:val="007847EB"/>
    <w:rsid w:val="00785AA5"/>
    <w:rsid w:val="007866F1"/>
    <w:rsid w:val="00786C29"/>
    <w:rsid w:val="00786FC3"/>
    <w:rsid w:val="00787874"/>
    <w:rsid w:val="00787D22"/>
    <w:rsid w:val="00787EEC"/>
    <w:rsid w:val="00792C1C"/>
    <w:rsid w:val="00792EE8"/>
    <w:rsid w:val="007933EB"/>
    <w:rsid w:val="007A25D9"/>
    <w:rsid w:val="007A2B31"/>
    <w:rsid w:val="007A3E82"/>
    <w:rsid w:val="007A49D4"/>
    <w:rsid w:val="007A553C"/>
    <w:rsid w:val="007A5995"/>
    <w:rsid w:val="007A5C9D"/>
    <w:rsid w:val="007A749C"/>
    <w:rsid w:val="007B03B1"/>
    <w:rsid w:val="007B08FD"/>
    <w:rsid w:val="007B127A"/>
    <w:rsid w:val="007B36D6"/>
    <w:rsid w:val="007B3A46"/>
    <w:rsid w:val="007B4166"/>
    <w:rsid w:val="007B49A0"/>
    <w:rsid w:val="007B5881"/>
    <w:rsid w:val="007B5C3C"/>
    <w:rsid w:val="007B5FEE"/>
    <w:rsid w:val="007B7433"/>
    <w:rsid w:val="007B7C85"/>
    <w:rsid w:val="007C0F79"/>
    <w:rsid w:val="007C1695"/>
    <w:rsid w:val="007C19C1"/>
    <w:rsid w:val="007C2086"/>
    <w:rsid w:val="007C300C"/>
    <w:rsid w:val="007C30EA"/>
    <w:rsid w:val="007C5DBA"/>
    <w:rsid w:val="007C5EA3"/>
    <w:rsid w:val="007C62DC"/>
    <w:rsid w:val="007C6C21"/>
    <w:rsid w:val="007C6EEE"/>
    <w:rsid w:val="007C7B00"/>
    <w:rsid w:val="007C7DE7"/>
    <w:rsid w:val="007D03BB"/>
    <w:rsid w:val="007D0882"/>
    <w:rsid w:val="007D0AF4"/>
    <w:rsid w:val="007D0D77"/>
    <w:rsid w:val="007D104D"/>
    <w:rsid w:val="007D2E40"/>
    <w:rsid w:val="007D3550"/>
    <w:rsid w:val="007D3A41"/>
    <w:rsid w:val="007D42AD"/>
    <w:rsid w:val="007D45E4"/>
    <w:rsid w:val="007D487B"/>
    <w:rsid w:val="007D49CD"/>
    <w:rsid w:val="007D580B"/>
    <w:rsid w:val="007D6F1E"/>
    <w:rsid w:val="007E14FE"/>
    <w:rsid w:val="007E1AE2"/>
    <w:rsid w:val="007E2F1C"/>
    <w:rsid w:val="007E4520"/>
    <w:rsid w:val="007E48BF"/>
    <w:rsid w:val="007E642A"/>
    <w:rsid w:val="007E7F66"/>
    <w:rsid w:val="007F1D70"/>
    <w:rsid w:val="007F35E2"/>
    <w:rsid w:val="007F3837"/>
    <w:rsid w:val="007F3A6D"/>
    <w:rsid w:val="007F4775"/>
    <w:rsid w:val="007F71FB"/>
    <w:rsid w:val="007F78D0"/>
    <w:rsid w:val="007F7C08"/>
    <w:rsid w:val="00800431"/>
    <w:rsid w:val="00802477"/>
    <w:rsid w:val="008025BE"/>
    <w:rsid w:val="00802A49"/>
    <w:rsid w:val="008034C5"/>
    <w:rsid w:val="00803977"/>
    <w:rsid w:val="00803CAB"/>
    <w:rsid w:val="0080435F"/>
    <w:rsid w:val="0080453B"/>
    <w:rsid w:val="00806C54"/>
    <w:rsid w:val="008077A4"/>
    <w:rsid w:val="00807CD5"/>
    <w:rsid w:val="008103DF"/>
    <w:rsid w:val="00812647"/>
    <w:rsid w:val="00814BD1"/>
    <w:rsid w:val="008156D9"/>
    <w:rsid w:val="008157A0"/>
    <w:rsid w:val="00820346"/>
    <w:rsid w:val="00820D4C"/>
    <w:rsid w:val="008212D1"/>
    <w:rsid w:val="008217A3"/>
    <w:rsid w:val="0082360E"/>
    <w:rsid w:val="0082388E"/>
    <w:rsid w:val="008242C4"/>
    <w:rsid w:val="00825A15"/>
    <w:rsid w:val="00826B78"/>
    <w:rsid w:val="008314AB"/>
    <w:rsid w:val="0083160B"/>
    <w:rsid w:val="00832AB5"/>
    <w:rsid w:val="008335BC"/>
    <w:rsid w:val="008336D3"/>
    <w:rsid w:val="0083377A"/>
    <w:rsid w:val="00834064"/>
    <w:rsid w:val="00834319"/>
    <w:rsid w:val="00836460"/>
    <w:rsid w:val="00836547"/>
    <w:rsid w:val="00836BC9"/>
    <w:rsid w:val="00840A6B"/>
    <w:rsid w:val="00840C3E"/>
    <w:rsid w:val="00841B81"/>
    <w:rsid w:val="00841C7D"/>
    <w:rsid w:val="00843965"/>
    <w:rsid w:val="00843B2F"/>
    <w:rsid w:val="00844ED8"/>
    <w:rsid w:val="008456F2"/>
    <w:rsid w:val="00845D82"/>
    <w:rsid w:val="008475F7"/>
    <w:rsid w:val="008502A6"/>
    <w:rsid w:val="008504E9"/>
    <w:rsid w:val="008520CC"/>
    <w:rsid w:val="00852E32"/>
    <w:rsid w:val="00854368"/>
    <w:rsid w:val="00854D14"/>
    <w:rsid w:val="00855196"/>
    <w:rsid w:val="00855F4C"/>
    <w:rsid w:val="00856565"/>
    <w:rsid w:val="008565C2"/>
    <w:rsid w:val="008567C7"/>
    <w:rsid w:val="00857094"/>
    <w:rsid w:val="0085730D"/>
    <w:rsid w:val="00857EDB"/>
    <w:rsid w:val="008608C7"/>
    <w:rsid w:val="00861CF1"/>
    <w:rsid w:val="00862425"/>
    <w:rsid w:val="008624DD"/>
    <w:rsid w:val="008640B8"/>
    <w:rsid w:val="008672CF"/>
    <w:rsid w:val="008677E4"/>
    <w:rsid w:val="008678BD"/>
    <w:rsid w:val="0087095E"/>
    <w:rsid w:val="00871779"/>
    <w:rsid w:val="0087447D"/>
    <w:rsid w:val="00875CB4"/>
    <w:rsid w:val="00876A57"/>
    <w:rsid w:val="00876D9A"/>
    <w:rsid w:val="00877135"/>
    <w:rsid w:val="00877B90"/>
    <w:rsid w:val="00877B94"/>
    <w:rsid w:val="0088079B"/>
    <w:rsid w:val="00882CDE"/>
    <w:rsid w:val="00883AFC"/>
    <w:rsid w:val="00885F10"/>
    <w:rsid w:val="0088647A"/>
    <w:rsid w:val="00890227"/>
    <w:rsid w:val="00891B44"/>
    <w:rsid w:val="0089304D"/>
    <w:rsid w:val="0089330B"/>
    <w:rsid w:val="00894BCE"/>
    <w:rsid w:val="00895920"/>
    <w:rsid w:val="00895990"/>
    <w:rsid w:val="008969D8"/>
    <w:rsid w:val="00896EAA"/>
    <w:rsid w:val="008A0D35"/>
    <w:rsid w:val="008A127C"/>
    <w:rsid w:val="008A27F3"/>
    <w:rsid w:val="008A3EBF"/>
    <w:rsid w:val="008A4904"/>
    <w:rsid w:val="008A4BE6"/>
    <w:rsid w:val="008A4DB4"/>
    <w:rsid w:val="008A63D6"/>
    <w:rsid w:val="008A6B5C"/>
    <w:rsid w:val="008A7103"/>
    <w:rsid w:val="008B19CF"/>
    <w:rsid w:val="008B1CFC"/>
    <w:rsid w:val="008B2C57"/>
    <w:rsid w:val="008B5E15"/>
    <w:rsid w:val="008B782D"/>
    <w:rsid w:val="008C080C"/>
    <w:rsid w:val="008C0B89"/>
    <w:rsid w:val="008C2117"/>
    <w:rsid w:val="008C38C2"/>
    <w:rsid w:val="008C3BF7"/>
    <w:rsid w:val="008C3F98"/>
    <w:rsid w:val="008C7BD6"/>
    <w:rsid w:val="008D0094"/>
    <w:rsid w:val="008D08B1"/>
    <w:rsid w:val="008D0F96"/>
    <w:rsid w:val="008D10ED"/>
    <w:rsid w:val="008D11E2"/>
    <w:rsid w:val="008D18B6"/>
    <w:rsid w:val="008D25E1"/>
    <w:rsid w:val="008D30D2"/>
    <w:rsid w:val="008D321F"/>
    <w:rsid w:val="008D39F4"/>
    <w:rsid w:val="008D4515"/>
    <w:rsid w:val="008D48BF"/>
    <w:rsid w:val="008D4BE8"/>
    <w:rsid w:val="008D4C54"/>
    <w:rsid w:val="008D4CD2"/>
    <w:rsid w:val="008D5286"/>
    <w:rsid w:val="008D6535"/>
    <w:rsid w:val="008D6962"/>
    <w:rsid w:val="008E186C"/>
    <w:rsid w:val="008E1D33"/>
    <w:rsid w:val="008E2D6A"/>
    <w:rsid w:val="008E5685"/>
    <w:rsid w:val="008E6A5A"/>
    <w:rsid w:val="008E6B62"/>
    <w:rsid w:val="008F05A8"/>
    <w:rsid w:val="008F0E08"/>
    <w:rsid w:val="008F1005"/>
    <w:rsid w:val="008F2C41"/>
    <w:rsid w:val="008F3198"/>
    <w:rsid w:val="008F4731"/>
    <w:rsid w:val="008F4D2F"/>
    <w:rsid w:val="008F56F6"/>
    <w:rsid w:val="008F65F2"/>
    <w:rsid w:val="008F7AD2"/>
    <w:rsid w:val="00900779"/>
    <w:rsid w:val="0090111D"/>
    <w:rsid w:val="00901445"/>
    <w:rsid w:val="00901775"/>
    <w:rsid w:val="00902C35"/>
    <w:rsid w:val="0090318F"/>
    <w:rsid w:val="009044A0"/>
    <w:rsid w:val="00904E39"/>
    <w:rsid w:val="009056CE"/>
    <w:rsid w:val="009063A5"/>
    <w:rsid w:val="0090705A"/>
    <w:rsid w:val="009078E8"/>
    <w:rsid w:val="00907EB4"/>
    <w:rsid w:val="009118A3"/>
    <w:rsid w:val="00911EAC"/>
    <w:rsid w:val="0091397B"/>
    <w:rsid w:val="009139AF"/>
    <w:rsid w:val="0091489E"/>
    <w:rsid w:val="00914DE1"/>
    <w:rsid w:val="0091500F"/>
    <w:rsid w:val="00915770"/>
    <w:rsid w:val="0091674B"/>
    <w:rsid w:val="009203D7"/>
    <w:rsid w:val="00921369"/>
    <w:rsid w:val="009227D9"/>
    <w:rsid w:val="0092310C"/>
    <w:rsid w:val="0092418B"/>
    <w:rsid w:val="00925258"/>
    <w:rsid w:val="00926A11"/>
    <w:rsid w:val="00933827"/>
    <w:rsid w:val="0093652B"/>
    <w:rsid w:val="00936867"/>
    <w:rsid w:val="00936938"/>
    <w:rsid w:val="00937743"/>
    <w:rsid w:val="0094057C"/>
    <w:rsid w:val="0094136F"/>
    <w:rsid w:val="00941F6F"/>
    <w:rsid w:val="00942859"/>
    <w:rsid w:val="00942C9E"/>
    <w:rsid w:val="0094333F"/>
    <w:rsid w:val="009435B2"/>
    <w:rsid w:val="00943A93"/>
    <w:rsid w:val="00943C96"/>
    <w:rsid w:val="00944E34"/>
    <w:rsid w:val="0094576D"/>
    <w:rsid w:val="00946F27"/>
    <w:rsid w:val="00947742"/>
    <w:rsid w:val="00947850"/>
    <w:rsid w:val="00950587"/>
    <w:rsid w:val="00950C5D"/>
    <w:rsid w:val="00951315"/>
    <w:rsid w:val="009515AD"/>
    <w:rsid w:val="009520AF"/>
    <w:rsid w:val="00952632"/>
    <w:rsid w:val="00953065"/>
    <w:rsid w:val="00954513"/>
    <w:rsid w:val="00954D40"/>
    <w:rsid w:val="00955C06"/>
    <w:rsid w:val="009574CF"/>
    <w:rsid w:val="009628CB"/>
    <w:rsid w:val="00963A5A"/>
    <w:rsid w:val="00963C4A"/>
    <w:rsid w:val="00964957"/>
    <w:rsid w:val="00965C1E"/>
    <w:rsid w:val="0096676C"/>
    <w:rsid w:val="009675BB"/>
    <w:rsid w:val="009700D0"/>
    <w:rsid w:val="009721CF"/>
    <w:rsid w:val="0097322F"/>
    <w:rsid w:val="00973C61"/>
    <w:rsid w:val="00973EC0"/>
    <w:rsid w:val="00974207"/>
    <w:rsid w:val="00975AB5"/>
    <w:rsid w:val="0097665A"/>
    <w:rsid w:val="00977141"/>
    <w:rsid w:val="0097794D"/>
    <w:rsid w:val="00977E49"/>
    <w:rsid w:val="00980A08"/>
    <w:rsid w:val="00980D28"/>
    <w:rsid w:val="009859A9"/>
    <w:rsid w:val="00986ABC"/>
    <w:rsid w:val="00986DD6"/>
    <w:rsid w:val="00987753"/>
    <w:rsid w:val="009904E0"/>
    <w:rsid w:val="00990C68"/>
    <w:rsid w:val="00991311"/>
    <w:rsid w:val="009929F9"/>
    <w:rsid w:val="00993CAD"/>
    <w:rsid w:val="0099542B"/>
    <w:rsid w:val="00995A0F"/>
    <w:rsid w:val="00996BE4"/>
    <w:rsid w:val="00997BF4"/>
    <w:rsid w:val="009A16B3"/>
    <w:rsid w:val="009A2A43"/>
    <w:rsid w:val="009A3058"/>
    <w:rsid w:val="009A3E08"/>
    <w:rsid w:val="009A576F"/>
    <w:rsid w:val="009A5BEB"/>
    <w:rsid w:val="009B2C52"/>
    <w:rsid w:val="009B46D9"/>
    <w:rsid w:val="009B47B7"/>
    <w:rsid w:val="009B4BDE"/>
    <w:rsid w:val="009B4FB6"/>
    <w:rsid w:val="009B5CF2"/>
    <w:rsid w:val="009B7337"/>
    <w:rsid w:val="009B7E01"/>
    <w:rsid w:val="009C12FF"/>
    <w:rsid w:val="009C1F2E"/>
    <w:rsid w:val="009C2B8A"/>
    <w:rsid w:val="009C4E6C"/>
    <w:rsid w:val="009C717E"/>
    <w:rsid w:val="009D00C1"/>
    <w:rsid w:val="009D1149"/>
    <w:rsid w:val="009D147E"/>
    <w:rsid w:val="009D33BB"/>
    <w:rsid w:val="009D4FC6"/>
    <w:rsid w:val="009D6949"/>
    <w:rsid w:val="009D7496"/>
    <w:rsid w:val="009D7C8E"/>
    <w:rsid w:val="009E0A85"/>
    <w:rsid w:val="009E2A8C"/>
    <w:rsid w:val="009E2F30"/>
    <w:rsid w:val="009E4907"/>
    <w:rsid w:val="009E4C0F"/>
    <w:rsid w:val="009E4D37"/>
    <w:rsid w:val="009E53C2"/>
    <w:rsid w:val="009E57CA"/>
    <w:rsid w:val="009E7C1C"/>
    <w:rsid w:val="009F193A"/>
    <w:rsid w:val="009F33BA"/>
    <w:rsid w:val="009F3AE5"/>
    <w:rsid w:val="009F5A19"/>
    <w:rsid w:val="009F661D"/>
    <w:rsid w:val="009F78BA"/>
    <w:rsid w:val="009F7C5E"/>
    <w:rsid w:val="00A018E8"/>
    <w:rsid w:val="00A03BC5"/>
    <w:rsid w:val="00A03FBA"/>
    <w:rsid w:val="00A05103"/>
    <w:rsid w:val="00A06512"/>
    <w:rsid w:val="00A0657E"/>
    <w:rsid w:val="00A06718"/>
    <w:rsid w:val="00A0678A"/>
    <w:rsid w:val="00A06C04"/>
    <w:rsid w:val="00A07476"/>
    <w:rsid w:val="00A102F2"/>
    <w:rsid w:val="00A108AA"/>
    <w:rsid w:val="00A11B0D"/>
    <w:rsid w:val="00A11BCC"/>
    <w:rsid w:val="00A12E1E"/>
    <w:rsid w:val="00A14660"/>
    <w:rsid w:val="00A15C50"/>
    <w:rsid w:val="00A16147"/>
    <w:rsid w:val="00A16153"/>
    <w:rsid w:val="00A17714"/>
    <w:rsid w:val="00A1792F"/>
    <w:rsid w:val="00A21804"/>
    <w:rsid w:val="00A21B08"/>
    <w:rsid w:val="00A234FC"/>
    <w:rsid w:val="00A25378"/>
    <w:rsid w:val="00A272FE"/>
    <w:rsid w:val="00A303B2"/>
    <w:rsid w:val="00A303F2"/>
    <w:rsid w:val="00A3124F"/>
    <w:rsid w:val="00A31A14"/>
    <w:rsid w:val="00A3238F"/>
    <w:rsid w:val="00A32A46"/>
    <w:rsid w:val="00A337B7"/>
    <w:rsid w:val="00A348D3"/>
    <w:rsid w:val="00A34D79"/>
    <w:rsid w:val="00A34EBC"/>
    <w:rsid w:val="00A3527E"/>
    <w:rsid w:val="00A35BB0"/>
    <w:rsid w:val="00A361B5"/>
    <w:rsid w:val="00A40490"/>
    <w:rsid w:val="00A40D06"/>
    <w:rsid w:val="00A40E36"/>
    <w:rsid w:val="00A422CD"/>
    <w:rsid w:val="00A42AB9"/>
    <w:rsid w:val="00A42C64"/>
    <w:rsid w:val="00A42CA5"/>
    <w:rsid w:val="00A43320"/>
    <w:rsid w:val="00A434F1"/>
    <w:rsid w:val="00A43568"/>
    <w:rsid w:val="00A444FC"/>
    <w:rsid w:val="00A45027"/>
    <w:rsid w:val="00A457C7"/>
    <w:rsid w:val="00A45EB9"/>
    <w:rsid w:val="00A47D89"/>
    <w:rsid w:val="00A50EB7"/>
    <w:rsid w:val="00A519EE"/>
    <w:rsid w:val="00A527FB"/>
    <w:rsid w:val="00A53584"/>
    <w:rsid w:val="00A53BF3"/>
    <w:rsid w:val="00A53DD9"/>
    <w:rsid w:val="00A54A6F"/>
    <w:rsid w:val="00A55728"/>
    <w:rsid w:val="00A5575D"/>
    <w:rsid w:val="00A55B83"/>
    <w:rsid w:val="00A56146"/>
    <w:rsid w:val="00A577CE"/>
    <w:rsid w:val="00A57AC1"/>
    <w:rsid w:val="00A57DD9"/>
    <w:rsid w:val="00A60C57"/>
    <w:rsid w:val="00A60C7F"/>
    <w:rsid w:val="00A60D58"/>
    <w:rsid w:val="00A646F0"/>
    <w:rsid w:val="00A64DA2"/>
    <w:rsid w:val="00A651DD"/>
    <w:rsid w:val="00A65F19"/>
    <w:rsid w:val="00A701C1"/>
    <w:rsid w:val="00A714EE"/>
    <w:rsid w:val="00A724B4"/>
    <w:rsid w:val="00A730E8"/>
    <w:rsid w:val="00A73996"/>
    <w:rsid w:val="00A73B57"/>
    <w:rsid w:val="00A73F1A"/>
    <w:rsid w:val="00A74407"/>
    <w:rsid w:val="00A77A01"/>
    <w:rsid w:val="00A82AA0"/>
    <w:rsid w:val="00A82CD8"/>
    <w:rsid w:val="00A834C4"/>
    <w:rsid w:val="00A8434F"/>
    <w:rsid w:val="00A84648"/>
    <w:rsid w:val="00A848D6"/>
    <w:rsid w:val="00A84917"/>
    <w:rsid w:val="00A86D87"/>
    <w:rsid w:val="00A91063"/>
    <w:rsid w:val="00A91959"/>
    <w:rsid w:val="00A91E1A"/>
    <w:rsid w:val="00A9330F"/>
    <w:rsid w:val="00A94054"/>
    <w:rsid w:val="00A959F8"/>
    <w:rsid w:val="00A96B3E"/>
    <w:rsid w:val="00A96F7E"/>
    <w:rsid w:val="00A977C0"/>
    <w:rsid w:val="00AA1410"/>
    <w:rsid w:val="00AA1490"/>
    <w:rsid w:val="00AA2042"/>
    <w:rsid w:val="00AA2CE8"/>
    <w:rsid w:val="00AA2ECF"/>
    <w:rsid w:val="00AA3656"/>
    <w:rsid w:val="00AA370A"/>
    <w:rsid w:val="00AA3B05"/>
    <w:rsid w:val="00AA549D"/>
    <w:rsid w:val="00AA5C13"/>
    <w:rsid w:val="00AA6DF8"/>
    <w:rsid w:val="00AA70B9"/>
    <w:rsid w:val="00AB0677"/>
    <w:rsid w:val="00AB0A62"/>
    <w:rsid w:val="00AB111E"/>
    <w:rsid w:val="00AB17D6"/>
    <w:rsid w:val="00AB2511"/>
    <w:rsid w:val="00AB282D"/>
    <w:rsid w:val="00AB4C12"/>
    <w:rsid w:val="00AB4ECA"/>
    <w:rsid w:val="00AB5D05"/>
    <w:rsid w:val="00AB6DA9"/>
    <w:rsid w:val="00AC16ED"/>
    <w:rsid w:val="00AC1C1B"/>
    <w:rsid w:val="00AC23A1"/>
    <w:rsid w:val="00AC24CF"/>
    <w:rsid w:val="00AC2ADF"/>
    <w:rsid w:val="00AC2C2C"/>
    <w:rsid w:val="00AC406D"/>
    <w:rsid w:val="00AC4C26"/>
    <w:rsid w:val="00AC4FEA"/>
    <w:rsid w:val="00AC7264"/>
    <w:rsid w:val="00AD3452"/>
    <w:rsid w:val="00AD3635"/>
    <w:rsid w:val="00AD43C1"/>
    <w:rsid w:val="00AD5568"/>
    <w:rsid w:val="00AD6AC0"/>
    <w:rsid w:val="00AE24CF"/>
    <w:rsid w:val="00AE24E6"/>
    <w:rsid w:val="00AE325E"/>
    <w:rsid w:val="00AE3468"/>
    <w:rsid w:val="00AE3B04"/>
    <w:rsid w:val="00AE4E47"/>
    <w:rsid w:val="00AE5F75"/>
    <w:rsid w:val="00AE6587"/>
    <w:rsid w:val="00AE6C32"/>
    <w:rsid w:val="00AE7C8B"/>
    <w:rsid w:val="00AF04EE"/>
    <w:rsid w:val="00AF0D8E"/>
    <w:rsid w:val="00AF14DD"/>
    <w:rsid w:val="00AF1B50"/>
    <w:rsid w:val="00AF3B0E"/>
    <w:rsid w:val="00AF41FD"/>
    <w:rsid w:val="00AF5211"/>
    <w:rsid w:val="00AF6AC0"/>
    <w:rsid w:val="00AF6BA2"/>
    <w:rsid w:val="00AF716A"/>
    <w:rsid w:val="00AF75A3"/>
    <w:rsid w:val="00B000C1"/>
    <w:rsid w:val="00B00CB2"/>
    <w:rsid w:val="00B01038"/>
    <w:rsid w:val="00B01369"/>
    <w:rsid w:val="00B018EA"/>
    <w:rsid w:val="00B029F8"/>
    <w:rsid w:val="00B04F58"/>
    <w:rsid w:val="00B05964"/>
    <w:rsid w:val="00B0650C"/>
    <w:rsid w:val="00B067F8"/>
    <w:rsid w:val="00B1014B"/>
    <w:rsid w:val="00B107F6"/>
    <w:rsid w:val="00B11293"/>
    <w:rsid w:val="00B121F4"/>
    <w:rsid w:val="00B122A6"/>
    <w:rsid w:val="00B12DB4"/>
    <w:rsid w:val="00B12ED8"/>
    <w:rsid w:val="00B13890"/>
    <w:rsid w:val="00B13C70"/>
    <w:rsid w:val="00B15976"/>
    <w:rsid w:val="00B1641E"/>
    <w:rsid w:val="00B168AE"/>
    <w:rsid w:val="00B24066"/>
    <w:rsid w:val="00B274E4"/>
    <w:rsid w:val="00B3101F"/>
    <w:rsid w:val="00B31979"/>
    <w:rsid w:val="00B31D05"/>
    <w:rsid w:val="00B32593"/>
    <w:rsid w:val="00B32D57"/>
    <w:rsid w:val="00B3362A"/>
    <w:rsid w:val="00B341D4"/>
    <w:rsid w:val="00B347FA"/>
    <w:rsid w:val="00B35C79"/>
    <w:rsid w:val="00B35D71"/>
    <w:rsid w:val="00B371D2"/>
    <w:rsid w:val="00B373FD"/>
    <w:rsid w:val="00B40FE5"/>
    <w:rsid w:val="00B430C7"/>
    <w:rsid w:val="00B43795"/>
    <w:rsid w:val="00B43C3C"/>
    <w:rsid w:val="00B44A87"/>
    <w:rsid w:val="00B450A4"/>
    <w:rsid w:val="00B47BB1"/>
    <w:rsid w:val="00B510A2"/>
    <w:rsid w:val="00B5372B"/>
    <w:rsid w:val="00B5397E"/>
    <w:rsid w:val="00B53FAB"/>
    <w:rsid w:val="00B56374"/>
    <w:rsid w:val="00B57881"/>
    <w:rsid w:val="00B60AB1"/>
    <w:rsid w:val="00B60C96"/>
    <w:rsid w:val="00B60E36"/>
    <w:rsid w:val="00B62582"/>
    <w:rsid w:val="00B638C1"/>
    <w:rsid w:val="00B70FB7"/>
    <w:rsid w:val="00B7105B"/>
    <w:rsid w:val="00B7270E"/>
    <w:rsid w:val="00B72F59"/>
    <w:rsid w:val="00B72FC0"/>
    <w:rsid w:val="00B732E7"/>
    <w:rsid w:val="00B74188"/>
    <w:rsid w:val="00B7509F"/>
    <w:rsid w:val="00B76594"/>
    <w:rsid w:val="00B76B2C"/>
    <w:rsid w:val="00B77AA6"/>
    <w:rsid w:val="00B80121"/>
    <w:rsid w:val="00B8044E"/>
    <w:rsid w:val="00B81183"/>
    <w:rsid w:val="00B84BD9"/>
    <w:rsid w:val="00B8593E"/>
    <w:rsid w:val="00B86018"/>
    <w:rsid w:val="00B86BEE"/>
    <w:rsid w:val="00B87933"/>
    <w:rsid w:val="00B902A2"/>
    <w:rsid w:val="00B90D2C"/>
    <w:rsid w:val="00B910BF"/>
    <w:rsid w:val="00B91F33"/>
    <w:rsid w:val="00B9256E"/>
    <w:rsid w:val="00B9468E"/>
    <w:rsid w:val="00B957E2"/>
    <w:rsid w:val="00B96318"/>
    <w:rsid w:val="00B966E2"/>
    <w:rsid w:val="00B96DFA"/>
    <w:rsid w:val="00B9715C"/>
    <w:rsid w:val="00B972BA"/>
    <w:rsid w:val="00B97D18"/>
    <w:rsid w:val="00BA0AFC"/>
    <w:rsid w:val="00BA2080"/>
    <w:rsid w:val="00BA264F"/>
    <w:rsid w:val="00BA279A"/>
    <w:rsid w:val="00BA34CC"/>
    <w:rsid w:val="00BA3C21"/>
    <w:rsid w:val="00BA470A"/>
    <w:rsid w:val="00BA4CA7"/>
    <w:rsid w:val="00BA5117"/>
    <w:rsid w:val="00BA5587"/>
    <w:rsid w:val="00BA71B7"/>
    <w:rsid w:val="00BA745E"/>
    <w:rsid w:val="00BA77F9"/>
    <w:rsid w:val="00BB0F4C"/>
    <w:rsid w:val="00BB2248"/>
    <w:rsid w:val="00BB3F55"/>
    <w:rsid w:val="00BB4E2F"/>
    <w:rsid w:val="00BB62F5"/>
    <w:rsid w:val="00BB7D3C"/>
    <w:rsid w:val="00BB7F7C"/>
    <w:rsid w:val="00BC1C3E"/>
    <w:rsid w:val="00BC2A6B"/>
    <w:rsid w:val="00BC2CA0"/>
    <w:rsid w:val="00BC2FF4"/>
    <w:rsid w:val="00BC46BD"/>
    <w:rsid w:val="00BC46DD"/>
    <w:rsid w:val="00BC4CD1"/>
    <w:rsid w:val="00BC5CD5"/>
    <w:rsid w:val="00BC6382"/>
    <w:rsid w:val="00BC6791"/>
    <w:rsid w:val="00BC7650"/>
    <w:rsid w:val="00BD3F52"/>
    <w:rsid w:val="00BD4425"/>
    <w:rsid w:val="00BD48B5"/>
    <w:rsid w:val="00BD67A9"/>
    <w:rsid w:val="00BD6DD1"/>
    <w:rsid w:val="00BE04C6"/>
    <w:rsid w:val="00BE0A48"/>
    <w:rsid w:val="00BE1112"/>
    <w:rsid w:val="00BE1E36"/>
    <w:rsid w:val="00BE29C2"/>
    <w:rsid w:val="00BE427A"/>
    <w:rsid w:val="00BE44CB"/>
    <w:rsid w:val="00BE45DC"/>
    <w:rsid w:val="00BE5142"/>
    <w:rsid w:val="00BE7E2E"/>
    <w:rsid w:val="00BF203D"/>
    <w:rsid w:val="00BF2AE4"/>
    <w:rsid w:val="00BF402B"/>
    <w:rsid w:val="00BF6454"/>
    <w:rsid w:val="00BF71BB"/>
    <w:rsid w:val="00BF7E9A"/>
    <w:rsid w:val="00C023A5"/>
    <w:rsid w:val="00C02D9A"/>
    <w:rsid w:val="00C03AAF"/>
    <w:rsid w:val="00C04AC2"/>
    <w:rsid w:val="00C05E0F"/>
    <w:rsid w:val="00C05E54"/>
    <w:rsid w:val="00C06136"/>
    <w:rsid w:val="00C07A8A"/>
    <w:rsid w:val="00C128DB"/>
    <w:rsid w:val="00C14C1C"/>
    <w:rsid w:val="00C157B8"/>
    <w:rsid w:val="00C1582F"/>
    <w:rsid w:val="00C15C9A"/>
    <w:rsid w:val="00C16597"/>
    <w:rsid w:val="00C16616"/>
    <w:rsid w:val="00C2089B"/>
    <w:rsid w:val="00C20B1A"/>
    <w:rsid w:val="00C2217D"/>
    <w:rsid w:val="00C226C0"/>
    <w:rsid w:val="00C23A16"/>
    <w:rsid w:val="00C23C54"/>
    <w:rsid w:val="00C243BC"/>
    <w:rsid w:val="00C24B28"/>
    <w:rsid w:val="00C2598F"/>
    <w:rsid w:val="00C26311"/>
    <w:rsid w:val="00C26EF2"/>
    <w:rsid w:val="00C2708A"/>
    <w:rsid w:val="00C27A53"/>
    <w:rsid w:val="00C30308"/>
    <w:rsid w:val="00C32245"/>
    <w:rsid w:val="00C3269C"/>
    <w:rsid w:val="00C32AB1"/>
    <w:rsid w:val="00C336BA"/>
    <w:rsid w:val="00C3382F"/>
    <w:rsid w:val="00C33DB6"/>
    <w:rsid w:val="00C34D09"/>
    <w:rsid w:val="00C3591E"/>
    <w:rsid w:val="00C359BC"/>
    <w:rsid w:val="00C359F0"/>
    <w:rsid w:val="00C36D07"/>
    <w:rsid w:val="00C37889"/>
    <w:rsid w:val="00C4007B"/>
    <w:rsid w:val="00C40A8E"/>
    <w:rsid w:val="00C417BB"/>
    <w:rsid w:val="00C41CD7"/>
    <w:rsid w:val="00C426C0"/>
    <w:rsid w:val="00C431F7"/>
    <w:rsid w:val="00C44390"/>
    <w:rsid w:val="00C44603"/>
    <w:rsid w:val="00C457DE"/>
    <w:rsid w:val="00C4627B"/>
    <w:rsid w:val="00C477B1"/>
    <w:rsid w:val="00C478F6"/>
    <w:rsid w:val="00C502C0"/>
    <w:rsid w:val="00C510B9"/>
    <w:rsid w:val="00C51B79"/>
    <w:rsid w:val="00C54F43"/>
    <w:rsid w:val="00C55CE4"/>
    <w:rsid w:val="00C6101D"/>
    <w:rsid w:val="00C61B97"/>
    <w:rsid w:val="00C61D60"/>
    <w:rsid w:val="00C63336"/>
    <w:rsid w:val="00C63338"/>
    <w:rsid w:val="00C63779"/>
    <w:rsid w:val="00C6390D"/>
    <w:rsid w:val="00C666CF"/>
    <w:rsid w:val="00C6737E"/>
    <w:rsid w:val="00C678D6"/>
    <w:rsid w:val="00C70454"/>
    <w:rsid w:val="00C7152F"/>
    <w:rsid w:val="00C73287"/>
    <w:rsid w:val="00C75560"/>
    <w:rsid w:val="00C75CD0"/>
    <w:rsid w:val="00C76824"/>
    <w:rsid w:val="00C76BB0"/>
    <w:rsid w:val="00C76ED6"/>
    <w:rsid w:val="00C77CFF"/>
    <w:rsid w:val="00C8008E"/>
    <w:rsid w:val="00C826AE"/>
    <w:rsid w:val="00C82C30"/>
    <w:rsid w:val="00C82FBD"/>
    <w:rsid w:val="00C84374"/>
    <w:rsid w:val="00C84A52"/>
    <w:rsid w:val="00C8545C"/>
    <w:rsid w:val="00C8550A"/>
    <w:rsid w:val="00C85711"/>
    <w:rsid w:val="00C87F35"/>
    <w:rsid w:val="00C90E00"/>
    <w:rsid w:val="00C90F9F"/>
    <w:rsid w:val="00C934C1"/>
    <w:rsid w:val="00C979CB"/>
    <w:rsid w:val="00C97AE9"/>
    <w:rsid w:val="00CA1190"/>
    <w:rsid w:val="00CA29AB"/>
    <w:rsid w:val="00CA42BB"/>
    <w:rsid w:val="00CA4779"/>
    <w:rsid w:val="00CA5064"/>
    <w:rsid w:val="00CA6380"/>
    <w:rsid w:val="00CA71B6"/>
    <w:rsid w:val="00CA7701"/>
    <w:rsid w:val="00CA7BCD"/>
    <w:rsid w:val="00CB0CD2"/>
    <w:rsid w:val="00CB151C"/>
    <w:rsid w:val="00CB1DAC"/>
    <w:rsid w:val="00CB2590"/>
    <w:rsid w:val="00CB2823"/>
    <w:rsid w:val="00CB2F9D"/>
    <w:rsid w:val="00CB31B3"/>
    <w:rsid w:val="00CB4AB6"/>
    <w:rsid w:val="00CB69E9"/>
    <w:rsid w:val="00CB7930"/>
    <w:rsid w:val="00CC10AE"/>
    <w:rsid w:val="00CC2CA0"/>
    <w:rsid w:val="00CC59CC"/>
    <w:rsid w:val="00CC69FA"/>
    <w:rsid w:val="00CC6F3C"/>
    <w:rsid w:val="00CD029C"/>
    <w:rsid w:val="00CD1963"/>
    <w:rsid w:val="00CD1E61"/>
    <w:rsid w:val="00CD22D7"/>
    <w:rsid w:val="00CD5411"/>
    <w:rsid w:val="00CD6F97"/>
    <w:rsid w:val="00CE127A"/>
    <w:rsid w:val="00CE13A8"/>
    <w:rsid w:val="00CE1507"/>
    <w:rsid w:val="00CE2060"/>
    <w:rsid w:val="00CE2DB9"/>
    <w:rsid w:val="00CE36B0"/>
    <w:rsid w:val="00CE39DE"/>
    <w:rsid w:val="00CE3B91"/>
    <w:rsid w:val="00CE58E3"/>
    <w:rsid w:val="00CE63D7"/>
    <w:rsid w:val="00CE77F9"/>
    <w:rsid w:val="00CE7CC8"/>
    <w:rsid w:val="00CE7D73"/>
    <w:rsid w:val="00CF459A"/>
    <w:rsid w:val="00CF4F80"/>
    <w:rsid w:val="00CF5BFD"/>
    <w:rsid w:val="00CF76C4"/>
    <w:rsid w:val="00CF7E44"/>
    <w:rsid w:val="00D03528"/>
    <w:rsid w:val="00D04874"/>
    <w:rsid w:val="00D0591B"/>
    <w:rsid w:val="00D06381"/>
    <w:rsid w:val="00D065D0"/>
    <w:rsid w:val="00D069E1"/>
    <w:rsid w:val="00D07859"/>
    <w:rsid w:val="00D07D23"/>
    <w:rsid w:val="00D10505"/>
    <w:rsid w:val="00D1067D"/>
    <w:rsid w:val="00D11F08"/>
    <w:rsid w:val="00D12164"/>
    <w:rsid w:val="00D1272B"/>
    <w:rsid w:val="00D15B12"/>
    <w:rsid w:val="00D177EB"/>
    <w:rsid w:val="00D21881"/>
    <w:rsid w:val="00D22590"/>
    <w:rsid w:val="00D22BF7"/>
    <w:rsid w:val="00D233C2"/>
    <w:rsid w:val="00D234B4"/>
    <w:rsid w:val="00D25C94"/>
    <w:rsid w:val="00D278EB"/>
    <w:rsid w:val="00D31821"/>
    <w:rsid w:val="00D32252"/>
    <w:rsid w:val="00D32C70"/>
    <w:rsid w:val="00D3425A"/>
    <w:rsid w:val="00D36AA1"/>
    <w:rsid w:val="00D36AB4"/>
    <w:rsid w:val="00D36C18"/>
    <w:rsid w:val="00D37730"/>
    <w:rsid w:val="00D401F6"/>
    <w:rsid w:val="00D407AC"/>
    <w:rsid w:val="00D42B23"/>
    <w:rsid w:val="00D43855"/>
    <w:rsid w:val="00D43AB5"/>
    <w:rsid w:val="00D45DB2"/>
    <w:rsid w:val="00D46361"/>
    <w:rsid w:val="00D464B4"/>
    <w:rsid w:val="00D47AC8"/>
    <w:rsid w:val="00D5087C"/>
    <w:rsid w:val="00D50CAA"/>
    <w:rsid w:val="00D51AEE"/>
    <w:rsid w:val="00D51E45"/>
    <w:rsid w:val="00D5260D"/>
    <w:rsid w:val="00D52897"/>
    <w:rsid w:val="00D55911"/>
    <w:rsid w:val="00D5624F"/>
    <w:rsid w:val="00D570F7"/>
    <w:rsid w:val="00D57807"/>
    <w:rsid w:val="00D609FB"/>
    <w:rsid w:val="00D60EA1"/>
    <w:rsid w:val="00D61A30"/>
    <w:rsid w:val="00D61E64"/>
    <w:rsid w:val="00D63A45"/>
    <w:rsid w:val="00D649E7"/>
    <w:rsid w:val="00D65049"/>
    <w:rsid w:val="00D6537E"/>
    <w:rsid w:val="00D6706E"/>
    <w:rsid w:val="00D6774B"/>
    <w:rsid w:val="00D677F6"/>
    <w:rsid w:val="00D7122F"/>
    <w:rsid w:val="00D71EEC"/>
    <w:rsid w:val="00D72273"/>
    <w:rsid w:val="00D73EF7"/>
    <w:rsid w:val="00D76496"/>
    <w:rsid w:val="00D76565"/>
    <w:rsid w:val="00D777AF"/>
    <w:rsid w:val="00D80447"/>
    <w:rsid w:val="00D80BCD"/>
    <w:rsid w:val="00D811DF"/>
    <w:rsid w:val="00D81597"/>
    <w:rsid w:val="00D823F1"/>
    <w:rsid w:val="00D831CC"/>
    <w:rsid w:val="00D838CE"/>
    <w:rsid w:val="00D84210"/>
    <w:rsid w:val="00D84CA3"/>
    <w:rsid w:val="00D850D6"/>
    <w:rsid w:val="00D857E1"/>
    <w:rsid w:val="00D86D00"/>
    <w:rsid w:val="00D86F43"/>
    <w:rsid w:val="00D8734F"/>
    <w:rsid w:val="00D875DE"/>
    <w:rsid w:val="00D90C89"/>
    <w:rsid w:val="00D90F9A"/>
    <w:rsid w:val="00D91F5A"/>
    <w:rsid w:val="00D921BD"/>
    <w:rsid w:val="00D93957"/>
    <w:rsid w:val="00D952F1"/>
    <w:rsid w:val="00DA18DF"/>
    <w:rsid w:val="00DA1F89"/>
    <w:rsid w:val="00DA2746"/>
    <w:rsid w:val="00DA3F5C"/>
    <w:rsid w:val="00DA499C"/>
    <w:rsid w:val="00DA7DAA"/>
    <w:rsid w:val="00DB05E4"/>
    <w:rsid w:val="00DB17B9"/>
    <w:rsid w:val="00DB2D86"/>
    <w:rsid w:val="00DB347B"/>
    <w:rsid w:val="00DB3A69"/>
    <w:rsid w:val="00DB40DA"/>
    <w:rsid w:val="00DB57D6"/>
    <w:rsid w:val="00DB5CEB"/>
    <w:rsid w:val="00DB5CEC"/>
    <w:rsid w:val="00DB6326"/>
    <w:rsid w:val="00DB6955"/>
    <w:rsid w:val="00DB7BC2"/>
    <w:rsid w:val="00DC0E21"/>
    <w:rsid w:val="00DC323E"/>
    <w:rsid w:val="00DC4E1C"/>
    <w:rsid w:val="00DC51A4"/>
    <w:rsid w:val="00DC6BE8"/>
    <w:rsid w:val="00DC6F51"/>
    <w:rsid w:val="00DD189A"/>
    <w:rsid w:val="00DD1A75"/>
    <w:rsid w:val="00DD3257"/>
    <w:rsid w:val="00DD3EBD"/>
    <w:rsid w:val="00DD4060"/>
    <w:rsid w:val="00DD4C50"/>
    <w:rsid w:val="00DD672D"/>
    <w:rsid w:val="00DD791F"/>
    <w:rsid w:val="00DE1ACE"/>
    <w:rsid w:val="00DE26D2"/>
    <w:rsid w:val="00DE2D6F"/>
    <w:rsid w:val="00DE3088"/>
    <w:rsid w:val="00DE334C"/>
    <w:rsid w:val="00DE629B"/>
    <w:rsid w:val="00DE64AC"/>
    <w:rsid w:val="00DE6502"/>
    <w:rsid w:val="00DE6D9B"/>
    <w:rsid w:val="00DE7226"/>
    <w:rsid w:val="00DE73CA"/>
    <w:rsid w:val="00DF255E"/>
    <w:rsid w:val="00DF27D4"/>
    <w:rsid w:val="00DF3799"/>
    <w:rsid w:val="00DF3A2C"/>
    <w:rsid w:val="00DF465E"/>
    <w:rsid w:val="00DF4E17"/>
    <w:rsid w:val="00DF6460"/>
    <w:rsid w:val="00DF7779"/>
    <w:rsid w:val="00DF78A6"/>
    <w:rsid w:val="00E01462"/>
    <w:rsid w:val="00E02DF6"/>
    <w:rsid w:val="00E057F7"/>
    <w:rsid w:val="00E07038"/>
    <w:rsid w:val="00E07629"/>
    <w:rsid w:val="00E078E9"/>
    <w:rsid w:val="00E07D24"/>
    <w:rsid w:val="00E12061"/>
    <w:rsid w:val="00E122AF"/>
    <w:rsid w:val="00E1276F"/>
    <w:rsid w:val="00E12FCB"/>
    <w:rsid w:val="00E12FEE"/>
    <w:rsid w:val="00E13363"/>
    <w:rsid w:val="00E135DE"/>
    <w:rsid w:val="00E1388F"/>
    <w:rsid w:val="00E13EF5"/>
    <w:rsid w:val="00E1469A"/>
    <w:rsid w:val="00E14F51"/>
    <w:rsid w:val="00E155B3"/>
    <w:rsid w:val="00E15BA7"/>
    <w:rsid w:val="00E16958"/>
    <w:rsid w:val="00E2073F"/>
    <w:rsid w:val="00E2220A"/>
    <w:rsid w:val="00E22520"/>
    <w:rsid w:val="00E22545"/>
    <w:rsid w:val="00E225C9"/>
    <w:rsid w:val="00E24711"/>
    <w:rsid w:val="00E26E35"/>
    <w:rsid w:val="00E27F44"/>
    <w:rsid w:val="00E30AC1"/>
    <w:rsid w:val="00E325A1"/>
    <w:rsid w:val="00E33C23"/>
    <w:rsid w:val="00E34CD4"/>
    <w:rsid w:val="00E36374"/>
    <w:rsid w:val="00E3653C"/>
    <w:rsid w:val="00E37EAB"/>
    <w:rsid w:val="00E41718"/>
    <w:rsid w:val="00E41CC8"/>
    <w:rsid w:val="00E459D9"/>
    <w:rsid w:val="00E46A28"/>
    <w:rsid w:val="00E478D5"/>
    <w:rsid w:val="00E505B9"/>
    <w:rsid w:val="00E50DDA"/>
    <w:rsid w:val="00E51E32"/>
    <w:rsid w:val="00E53861"/>
    <w:rsid w:val="00E57EDA"/>
    <w:rsid w:val="00E609F7"/>
    <w:rsid w:val="00E6137D"/>
    <w:rsid w:val="00E61B68"/>
    <w:rsid w:val="00E6397B"/>
    <w:rsid w:val="00E646C2"/>
    <w:rsid w:val="00E65447"/>
    <w:rsid w:val="00E65A52"/>
    <w:rsid w:val="00E65D39"/>
    <w:rsid w:val="00E700F8"/>
    <w:rsid w:val="00E70CC8"/>
    <w:rsid w:val="00E71F5D"/>
    <w:rsid w:val="00E73C46"/>
    <w:rsid w:val="00E757D8"/>
    <w:rsid w:val="00E76509"/>
    <w:rsid w:val="00E768A3"/>
    <w:rsid w:val="00E80020"/>
    <w:rsid w:val="00E8151A"/>
    <w:rsid w:val="00E827EB"/>
    <w:rsid w:val="00E83499"/>
    <w:rsid w:val="00E83966"/>
    <w:rsid w:val="00E83F75"/>
    <w:rsid w:val="00E8573A"/>
    <w:rsid w:val="00E87384"/>
    <w:rsid w:val="00E90096"/>
    <w:rsid w:val="00E92F2C"/>
    <w:rsid w:val="00E9452F"/>
    <w:rsid w:val="00E94C82"/>
    <w:rsid w:val="00E96012"/>
    <w:rsid w:val="00E96784"/>
    <w:rsid w:val="00EA1FE4"/>
    <w:rsid w:val="00EA5AFB"/>
    <w:rsid w:val="00EA60DF"/>
    <w:rsid w:val="00EA6F36"/>
    <w:rsid w:val="00EA7619"/>
    <w:rsid w:val="00EA79F1"/>
    <w:rsid w:val="00EA7CFE"/>
    <w:rsid w:val="00EB1F4D"/>
    <w:rsid w:val="00EB27B1"/>
    <w:rsid w:val="00EB5C55"/>
    <w:rsid w:val="00EB635C"/>
    <w:rsid w:val="00EB689F"/>
    <w:rsid w:val="00EB75A1"/>
    <w:rsid w:val="00EB7B2E"/>
    <w:rsid w:val="00EC20A5"/>
    <w:rsid w:val="00EC41E1"/>
    <w:rsid w:val="00EC4AAB"/>
    <w:rsid w:val="00EC70C1"/>
    <w:rsid w:val="00EC716E"/>
    <w:rsid w:val="00EC75F0"/>
    <w:rsid w:val="00EC78B4"/>
    <w:rsid w:val="00EC7A88"/>
    <w:rsid w:val="00ED16A0"/>
    <w:rsid w:val="00ED179A"/>
    <w:rsid w:val="00ED1E37"/>
    <w:rsid w:val="00ED23DA"/>
    <w:rsid w:val="00ED267B"/>
    <w:rsid w:val="00ED3DA6"/>
    <w:rsid w:val="00ED4774"/>
    <w:rsid w:val="00ED5115"/>
    <w:rsid w:val="00ED52DD"/>
    <w:rsid w:val="00ED5CF2"/>
    <w:rsid w:val="00ED6E0D"/>
    <w:rsid w:val="00ED6EC5"/>
    <w:rsid w:val="00ED6FC9"/>
    <w:rsid w:val="00ED7658"/>
    <w:rsid w:val="00ED78B1"/>
    <w:rsid w:val="00ED7B50"/>
    <w:rsid w:val="00EE136A"/>
    <w:rsid w:val="00EE1CC9"/>
    <w:rsid w:val="00EE1EF9"/>
    <w:rsid w:val="00EE29B6"/>
    <w:rsid w:val="00EE31F3"/>
    <w:rsid w:val="00EE34B9"/>
    <w:rsid w:val="00EE3782"/>
    <w:rsid w:val="00EE432F"/>
    <w:rsid w:val="00EE5DE4"/>
    <w:rsid w:val="00EF0217"/>
    <w:rsid w:val="00EF161C"/>
    <w:rsid w:val="00EF5D5A"/>
    <w:rsid w:val="00EF5E18"/>
    <w:rsid w:val="00EF6462"/>
    <w:rsid w:val="00EF74DC"/>
    <w:rsid w:val="00EF7827"/>
    <w:rsid w:val="00EF7B45"/>
    <w:rsid w:val="00F00A1F"/>
    <w:rsid w:val="00F010E1"/>
    <w:rsid w:val="00F05750"/>
    <w:rsid w:val="00F060A0"/>
    <w:rsid w:val="00F066AB"/>
    <w:rsid w:val="00F078A9"/>
    <w:rsid w:val="00F11F46"/>
    <w:rsid w:val="00F13168"/>
    <w:rsid w:val="00F131AE"/>
    <w:rsid w:val="00F13FDE"/>
    <w:rsid w:val="00F14274"/>
    <w:rsid w:val="00F14397"/>
    <w:rsid w:val="00F15271"/>
    <w:rsid w:val="00F162AD"/>
    <w:rsid w:val="00F16524"/>
    <w:rsid w:val="00F165F6"/>
    <w:rsid w:val="00F17903"/>
    <w:rsid w:val="00F21412"/>
    <w:rsid w:val="00F214AC"/>
    <w:rsid w:val="00F231A9"/>
    <w:rsid w:val="00F238B3"/>
    <w:rsid w:val="00F23E58"/>
    <w:rsid w:val="00F24C59"/>
    <w:rsid w:val="00F253B3"/>
    <w:rsid w:val="00F26FFB"/>
    <w:rsid w:val="00F27BC1"/>
    <w:rsid w:val="00F27BC2"/>
    <w:rsid w:val="00F301C7"/>
    <w:rsid w:val="00F309D3"/>
    <w:rsid w:val="00F30AFE"/>
    <w:rsid w:val="00F31A24"/>
    <w:rsid w:val="00F325D7"/>
    <w:rsid w:val="00F32A57"/>
    <w:rsid w:val="00F32C19"/>
    <w:rsid w:val="00F3370F"/>
    <w:rsid w:val="00F345EF"/>
    <w:rsid w:val="00F35678"/>
    <w:rsid w:val="00F35D70"/>
    <w:rsid w:val="00F37443"/>
    <w:rsid w:val="00F3781B"/>
    <w:rsid w:val="00F41487"/>
    <w:rsid w:val="00F41FD8"/>
    <w:rsid w:val="00F42BDE"/>
    <w:rsid w:val="00F42E60"/>
    <w:rsid w:val="00F43A63"/>
    <w:rsid w:val="00F44612"/>
    <w:rsid w:val="00F4477F"/>
    <w:rsid w:val="00F44F38"/>
    <w:rsid w:val="00F4747F"/>
    <w:rsid w:val="00F5224F"/>
    <w:rsid w:val="00F52855"/>
    <w:rsid w:val="00F52FF6"/>
    <w:rsid w:val="00F5332E"/>
    <w:rsid w:val="00F54B89"/>
    <w:rsid w:val="00F5648A"/>
    <w:rsid w:val="00F57300"/>
    <w:rsid w:val="00F62233"/>
    <w:rsid w:val="00F639D8"/>
    <w:rsid w:val="00F64880"/>
    <w:rsid w:val="00F65828"/>
    <w:rsid w:val="00F7014A"/>
    <w:rsid w:val="00F7071F"/>
    <w:rsid w:val="00F711B3"/>
    <w:rsid w:val="00F7191E"/>
    <w:rsid w:val="00F71A76"/>
    <w:rsid w:val="00F71A9C"/>
    <w:rsid w:val="00F71B9B"/>
    <w:rsid w:val="00F74265"/>
    <w:rsid w:val="00F7473D"/>
    <w:rsid w:val="00F753A0"/>
    <w:rsid w:val="00F8009C"/>
    <w:rsid w:val="00F80CC0"/>
    <w:rsid w:val="00F81B67"/>
    <w:rsid w:val="00F82076"/>
    <w:rsid w:val="00F821E6"/>
    <w:rsid w:val="00F8245C"/>
    <w:rsid w:val="00F8251A"/>
    <w:rsid w:val="00F826E2"/>
    <w:rsid w:val="00F82A3E"/>
    <w:rsid w:val="00F843E8"/>
    <w:rsid w:val="00F86159"/>
    <w:rsid w:val="00F87606"/>
    <w:rsid w:val="00F90FC1"/>
    <w:rsid w:val="00F91119"/>
    <w:rsid w:val="00F939FC"/>
    <w:rsid w:val="00F95B0E"/>
    <w:rsid w:val="00F95EAC"/>
    <w:rsid w:val="00F96006"/>
    <w:rsid w:val="00F96874"/>
    <w:rsid w:val="00F970EE"/>
    <w:rsid w:val="00F974E5"/>
    <w:rsid w:val="00FA0300"/>
    <w:rsid w:val="00FA2331"/>
    <w:rsid w:val="00FA2C41"/>
    <w:rsid w:val="00FA2D53"/>
    <w:rsid w:val="00FA7990"/>
    <w:rsid w:val="00FA7C05"/>
    <w:rsid w:val="00FB0319"/>
    <w:rsid w:val="00FB0E2E"/>
    <w:rsid w:val="00FB386F"/>
    <w:rsid w:val="00FB414F"/>
    <w:rsid w:val="00FB4F7C"/>
    <w:rsid w:val="00FB5A9D"/>
    <w:rsid w:val="00FB6968"/>
    <w:rsid w:val="00FB6FAE"/>
    <w:rsid w:val="00FB7094"/>
    <w:rsid w:val="00FC2E7F"/>
    <w:rsid w:val="00FC6E9D"/>
    <w:rsid w:val="00FD1F25"/>
    <w:rsid w:val="00FD44E4"/>
    <w:rsid w:val="00FD6C06"/>
    <w:rsid w:val="00FE01EB"/>
    <w:rsid w:val="00FE0EF2"/>
    <w:rsid w:val="00FE1147"/>
    <w:rsid w:val="00FE1ECA"/>
    <w:rsid w:val="00FE2FE2"/>
    <w:rsid w:val="00FE3004"/>
    <w:rsid w:val="00FE3268"/>
    <w:rsid w:val="00FE39FD"/>
    <w:rsid w:val="00FE4961"/>
    <w:rsid w:val="00FE4CF5"/>
    <w:rsid w:val="00FE52B0"/>
    <w:rsid w:val="00FE60F6"/>
    <w:rsid w:val="00FE7C82"/>
    <w:rsid w:val="00FF0156"/>
    <w:rsid w:val="00FF0789"/>
    <w:rsid w:val="00FF1096"/>
    <w:rsid w:val="00FF3610"/>
    <w:rsid w:val="092F34B5"/>
    <w:rsid w:val="094F7A9D"/>
    <w:rsid w:val="0BE978C9"/>
    <w:rsid w:val="11101EB7"/>
    <w:rsid w:val="22356AB9"/>
    <w:rsid w:val="3AE0368D"/>
    <w:rsid w:val="4509534B"/>
    <w:rsid w:val="4CB458E2"/>
    <w:rsid w:val="5FE753CA"/>
    <w:rsid w:val="60B34E48"/>
    <w:rsid w:val="67FD7B52"/>
    <w:rsid w:val="6E026C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直接箭头连接符 12"/>
        <o:r id="V:Rule2" type="connector" idref="#直接箭头连接符 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qFormat/>
    <w:uiPriority w:val="0"/>
    <w:pPr>
      <w:keepNext/>
      <w:keepLines/>
      <w:spacing w:before="120"/>
      <w:outlineLvl w:val="2"/>
    </w:pPr>
    <w:rPr>
      <w:rFonts w:ascii="黑体" w:hAnsi="宋体" w:eastAsia="黑体"/>
      <w:b/>
      <w:bCs/>
      <w:iCs/>
      <w:sz w:val="28"/>
      <w:szCs w:val="32"/>
    </w:rPr>
  </w:style>
  <w:style w:type="paragraph" w:styleId="3">
    <w:name w:val="heading 8"/>
    <w:basedOn w:val="1"/>
    <w:next w:val="1"/>
    <w:link w:val="54"/>
    <w:qFormat/>
    <w:uiPriority w:val="0"/>
    <w:pPr>
      <w:keepNext/>
      <w:keepLines/>
      <w:spacing w:before="240" w:after="64" w:line="320" w:lineRule="auto"/>
      <w:outlineLvl w:val="7"/>
    </w:pPr>
    <w:rPr>
      <w:rFonts w:ascii="Cambria" w:hAnsi="Cambria"/>
      <w:sz w:val="24"/>
      <w:szCs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47"/>
    <w:qFormat/>
    <w:uiPriority w:val="0"/>
    <w:pPr>
      <w:spacing w:beforeLines="50" w:afterLines="50" w:line="360" w:lineRule="auto"/>
      <w:ind w:firstLine="200" w:firstLineChars="200"/>
    </w:pPr>
    <w:rPr>
      <w:rFonts w:ascii="Times New Roman" w:hAnsi="Times New Roman"/>
      <w:sz w:val="24"/>
      <w:szCs w:val="24"/>
    </w:rPr>
  </w:style>
  <w:style w:type="paragraph" w:styleId="5">
    <w:name w:val="Document Map"/>
    <w:basedOn w:val="1"/>
    <w:semiHidden/>
    <w:qFormat/>
    <w:uiPriority w:val="0"/>
    <w:pPr>
      <w:shd w:val="clear" w:color="auto" w:fill="000080"/>
    </w:pPr>
  </w:style>
  <w:style w:type="paragraph" w:styleId="6">
    <w:name w:val="annotation text"/>
    <w:basedOn w:val="1"/>
    <w:link w:val="97"/>
    <w:semiHidden/>
    <w:qFormat/>
    <w:uiPriority w:val="0"/>
    <w:pPr>
      <w:jc w:val="left"/>
    </w:pPr>
  </w:style>
  <w:style w:type="paragraph" w:styleId="7">
    <w:name w:val="Body Text 3"/>
    <w:basedOn w:val="1"/>
    <w:link w:val="60"/>
    <w:qFormat/>
    <w:uiPriority w:val="0"/>
    <w:rPr>
      <w:rFonts w:ascii="Times New Roman" w:hAnsi="Times New Roman"/>
      <w:kern w:val="0"/>
      <w:sz w:val="24"/>
      <w:szCs w:val="24"/>
    </w:rPr>
  </w:style>
  <w:style w:type="paragraph" w:styleId="8">
    <w:name w:val="Body Text"/>
    <w:basedOn w:val="1"/>
    <w:link w:val="55"/>
    <w:qFormat/>
    <w:uiPriority w:val="0"/>
    <w:pPr>
      <w:spacing w:after="120"/>
    </w:pPr>
    <w:rPr>
      <w:rFonts w:ascii="Times New Roman" w:hAnsi="Times New Roman"/>
      <w:kern w:val="0"/>
      <w:sz w:val="20"/>
      <w:szCs w:val="24"/>
    </w:rPr>
  </w:style>
  <w:style w:type="paragraph" w:styleId="9">
    <w:name w:val="Body Text Indent"/>
    <w:basedOn w:val="1"/>
    <w:link w:val="57"/>
    <w:qFormat/>
    <w:uiPriority w:val="0"/>
    <w:pPr>
      <w:ind w:firstLine="540"/>
    </w:pPr>
    <w:rPr>
      <w:rFonts w:ascii="Times New Roman" w:hAnsi="Times New Roman"/>
      <w:kern w:val="0"/>
      <w:sz w:val="28"/>
      <w:szCs w:val="20"/>
    </w:rPr>
  </w:style>
  <w:style w:type="paragraph" w:styleId="10">
    <w:name w:val="List Bullet 2"/>
    <w:basedOn w:val="1"/>
    <w:qFormat/>
    <w:uiPriority w:val="0"/>
    <w:pPr>
      <w:spacing w:line="360" w:lineRule="auto"/>
      <w:ind w:firstLine="539"/>
    </w:pPr>
    <w:rPr>
      <w:rFonts w:ascii="Times New Roman" w:hAnsi="Times New Roman"/>
      <w:bCs/>
      <w:spacing w:val="-12"/>
      <w:sz w:val="24"/>
      <w:szCs w:val="20"/>
    </w:rPr>
  </w:style>
  <w:style w:type="paragraph" w:styleId="11">
    <w:name w:val="toc 3"/>
    <w:basedOn w:val="1"/>
    <w:next w:val="1"/>
    <w:unhideWhenUsed/>
    <w:qFormat/>
    <w:uiPriority w:val="39"/>
    <w:pPr>
      <w:ind w:left="840" w:leftChars="400"/>
    </w:pPr>
  </w:style>
  <w:style w:type="paragraph" w:styleId="12">
    <w:name w:val="Plain Text"/>
    <w:basedOn w:val="1"/>
    <w:link w:val="32"/>
    <w:qFormat/>
    <w:uiPriority w:val="0"/>
    <w:rPr>
      <w:rFonts w:ascii="宋体" w:hAnsi="Courier New"/>
      <w:szCs w:val="21"/>
    </w:rPr>
  </w:style>
  <w:style w:type="paragraph" w:styleId="13">
    <w:name w:val="Body Text Indent 2"/>
    <w:basedOn w:val="1"/>
    <w:link w:val="48"/>
    <w:qFormat/>
    <w:uiPriority w:val="0"/>
    <w:pPr>
      <w:ind w:left="105" w:firstLine="465"/>
    </w:pPr>
    <w:rPr>
      <w:rFonts w:ascii="Times New Roman" w:hAnsi="Times New Roman"/>
      <w:kern w:val="0"/>
      <w:sz w:val="28"/>
      <w:szCs w:val="20"/>
    </w:rPr>
  </w:style>
  <w:style w:type="paragraph" w:styleId="14">
    <w:name w:val="Balloon Text"/>
    <w:basedOn w:val="1"/>
    <w:link w:val="41"/>
    <w:semiHidden/>
    <w:qFormat/>
    <w:uiPriority w:val="0"/>
    <w:rPr>
      <w:rFonts w:ascii="Times New Roman" w:hAnsi="Times New Roman"/>
      <w:kern w:val="0"/>
      <w:sz w:val="18"/>
      <w:szCs w:val="18"/>
    </w:rPr>
  </w:style>
  <w:style w:type="paragraph" w:styleId="15">
    <w:name w:val="footer"/>
    <w:basedOn w:val="1"/>
    <w:link w:val="56"/>
    <w:unhideWhenUsed/>
    <w:qFormat/>
    <w:uiPriority w:val="99"/>
    <w:pPr>
      <w:tabs>
        <w:tab w:val="center" w:pos="4153"/>
        <w:tab w:val="right" w:pos="8306"/>
      </w:tabs>
      <w:snapToGrid w:val="0"/>
      <w:jc w:val="left"/>
    </w:pPr>
    <w:rPr>
      <w:kern w:val="0"/>
      <w:sz w:val="18"/>
      <w:szCs w:val="18"/>
    </w:rPr>
  </w:style>
  <w:style w:type="paragraph" w:styleId="16">
    <w:name w:val="header"/>
    <w:basedOn w:val="1"/>
    <w:link w:val="6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qFormat/>
    <w:uiPriority w:val="39"/>
  </w:style>
  <w:style w:type="paragraph" w:styleId="18">
    <w:name w:val="Body Text Indent 3"/>
    <w:basedOn w:val="1"/>
    <w:link w:val="53"/>
    <w:qFormat/>
    <w:uiPriority w:val="0"/>
    <w:pPr>
      <w:spacing w:line="360" w:lineRule="auto"/>
      <w:ind w:right="-53" w:firstLine="510"/>
    </w:pPr>
    <w:rPr>
      <w:rFonts w:ascii="Times New Roman" w:hAnsi="Times New Roman"/>
      <w:kern w:val="0"/>
      <w:sz w:val="24"/>
      <w:szCs w:val="24"/>
    </w:rPr>
  </w:style>
  <w:style w:type="paragraph" w:styleId="19">
    <w:name w:val="Body Text 2"/>
    <w:basedOn w:val="1"/>
    <w:link w:val="39"/>
    <w:qFormat/>
    <w:uiPriority w:val="0"/>
    <w:pPr>
      <w:spacing w:line="0" w:lineRule="atLeast"/>
    </w:pPr>
    <w:rPr>
      <w:rFonts w:ascii="Times New Roman" w:hAnsi="Times New Roman"/>
      <w:b/>
      <w:kern w:val="0"/>
      <w:position w:val="18"/>
      <w:sz w:val="28"/>
      <w:szCs w:val="20"/>
    </w:rPr>
  </w:style>
  <w:style w:type="paragraph" w:styleId="20">
    <w:name w:val="Normal (Web)"/>
    <w:basedOn w:val="1"/>
    <w:qFormat/>
    <w:uiPriority w:val="99"/>
    <w:rPr>
      <w:rFonts w:ascii="Times New Roman" w:hAnsi="Times New Roman"/>
      <w:sz w:val="24"/>
      <w:szCs w:val="24"/>
    </w:rPr>
  </w:style>
  <w:style w:type="paragraph" w:styleId="21">
    <w:name w:val="index 1"/>
    <w:basedOn w:val="1"/>
    <w:next w:val="1"/>
    <w:semiHidden/>
    <w:qFormat/>
    <w:uiPriority w:val="0"/>
    <w:pPr>
      <w:spacing w:line="300" w:lineRule="exact"/>
    </w:pPr>
    <w:rPr>
      <w:rFonts w:ascii="宋体" w:hAnsi="宋体"/>
      <w:spacing w:val="10"/>
      <w:szCs w:val="24"/>
    </w:rPr>
  </w:style>
  <w:style w:type="paragraph" w:styleId="22">
    <w:name w:val="annotation subject"/>
    <w:basedOn w:val="6"/>
    <w:next w:val="6"/>
    <w:semiHidden/>
    <w:qFormat/>
    <w:uiPriority w:val="0"/>
    <w:rPr>
      <w:b/>
      <w:bCs/>
    </w:rPr>
  </w:style>
  <w:style w:type="paragraph" w:styleId="23">
    <w:name w:val="Body Text First Indent"/>
    <w:basedOn w:val="8"/>
    <w:link w:val="46"/>
    <w:qFormat/>
    <w:uiPriority w:val="0"/>
    <w:pPr>
      <w:ind w:firstLine="420"/>
    </w:pPr>
    <w:rPr>
      <w:sz w:val="28"/>
      <w:szCs w:val="20"/>
    </w:rPr>
  </w:style>
  <w:style w:type="table" w:styleId="25">
    <w:name w:val="Table Grid"/>
    <w:basedOn w:val="24"/>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basedOn w:val="26"/>
    <w:qFormat/>
    <w:uiPriority w:val="0"/>
  </w:style>
  <w:style w:type="character" w:styleId="28">
    <w:name w:val="Hyperlink"/>
    <w:qFormat/>
    <w:uiPriority w:val="99"/>
    <w:rPr>
      <w:color w:val="0000FF"/>
      <w:u w:val="single"/>
    </w:rPr>
  </w:style>
  <w:style w:type="character" w:styleId="29">
    <w:name w:val="annotation reference"/>
    <w:semiHidden/>
    <w:qFormat/>
    <w:uiPriority w:val="0"/>
    <w:rPr>
      <w:sz w:val="21"/>
      <w:szCs w:val="21"/>
    </w:rPr>
  </w:style>
  <w:style w:type="character" w:customStyle="1" w:styleId="30">
    <w:name w:val="表文字 Char1"/>
    <w:link w:val="31"/>
    <w:qFormat/>
    <w:uiPriority w:val="0"/>
    <w:rPr>
      <w:rFonts w:ascii="Times New Roman" w:hAnsi="Times New Roman" w:eastAsia="宋体" w:cs="Times New Roman"/>
      <w:szCs w:val="21"/>
    </w:rPr>
  </w:style>
  <w:style w:type="paragraph" w:customStyle="1" w:styleId="31">
    <w:name w:val="表文字"/>
    <w:basedOn w:val="1"/>
    <w:link w:val="30"/>
    <w:qFormat/>
    <w:uiPriority w:val="0"/>
    <w:pPr>
      <w:topLinePunct/>
      <w:adjustRightInd w:val="0"/>
      <w:spacing w:line="240" w:lineRule="exact"/>
      <w:jc w:val="center"/>
      <w:textAlignment w:val="baseline"/>
    </w:pPr>
    <w:rPr>
      <w:rFonts w:ascii="Times New Roman" w:hAnsi="Times New Roman"/>
      <w:kern w:val="0"/>
      <w:sz w:val="20"/>
      <w:szCs w:val="21"/>
    </w:rPr>
  </w:style>
  <w:style w:type="character" w:customStyle="1" w:styleId="32">
    <w:name w:val="纯文本 Char"/>
    <w:link w:val="12"/>
    <w:qFormat/>
    <w:uiPriority w:val="0"/>
    <w:rPr>
      <w:rFonts w:ascii="宋体" w:hAnsi="Courier New" w:cs="Courier New"/>
      <w:kern w:val="2"/>
      <w:sz w:val="21"/>
      <w:szCs w:val="21"/>
    </w:rPr>
  </w:style>
  <w:style w:type="character" w:customStyle="1" w:styleId="33">
    <w:name w:val="正文缩进 Char1"/>
    <w:qFormat/>
    <w:uiPriority w:val="0"/>
    <w:rPr>
      <w:rFonts w:ascii="Times New Roman" w:hAnsi="Times New Roman"/>
      <w:kern w:val="2"/>
      <w:sz w:val="24"/>
      <w:szCs w:val="24"/>
    </w:rPr>
  </w:style>
  <w:style w:type="character" w:customStyle="1" w:styleId="34">
    <w:name w:val="Footer Char"/>
    <w:semiHidden/>
    <w:qFormat/>
    <w:locked/>
    <w:uiPriority w:val="0"/>
    <w:rPr>
      <w:rFonts w:cs="Times New Roman"/>
      <w:sz w:val="18"/>
      <w:szCs w:val="18"/>
    </w:rPr>
  </w:style>
  <w:style w:type="character" w:customStyle="1" w:styleId="35">
    <w:name w:val="注释 Char"/>
    <w:link w:val="36"/>
    <w:qFormat/>
    <w:uiPriority w:val="0"/>
    <w:rPr>
      <w:rFonts w:ascii="宋体" w:eastAsia="宋体"/>
      <w:snapToGrid w:val="0"/>
      <w:spacing w:val="4"/>
      <w:sz w:val="21"/>
      <w:szCs w:val="24"/>
      <w:lang w:val="en-US" w:eastAsia="zh-CN" w:bidi="ar-SA"/>
    </w:rPr>
  </w:style>
  <w:style w:type="paragraph" w:customStyle="1" w:styleId="36">
    <w:name w:val="注释"/>
    <w:basedOn w:val="1"/>
    <w:link w:val="35"/>
    <w:qFormat/>
    <w:uiPriority w:val="0"/>
    <w:pPr>
      <w:adjustRightInd w:val="0"/>
      <w:snapToGrid w:val="0"/>
      <w:spacing w:line="360" w:lineRule="auto"/>
      <w:textAlignment w:val="baseline"/>
    </w:pPr>
    <w:rPr>
      <w:rFonts w:ascii="宋体"/>
      <w:snapToGrid w:val="0"/>
      <w:spacing w:val="4"/>
      <w:kern w:val="0"/>
      <w:szCs w:val="24"/>
    </w:rPr>
  </w:style>
  <w:style w:type="character" w:customStyle="1" w:styleId="37">
    <w:name w:val="样式 样式 小四 段前: 7.8 磅 段后: 7.8 磅 行距: 1.5 倍行距 + 首行缩进:  2 字符 Char"/>
    <w:link w:val="38"/>
    <w:qFormat/>
    <w:uiPriority w:val="0"/>
    <w:rPr>
      <w:rFonts w:ascii="Times New Roman" w:hAnsi="宋体"/>
      <w:color w:val="FF0000"/>
      <w:kern w:val="2"/>
      <w:sz w:val="24"/>
      <w:szCs w:val="24"/>
    </w:rPr>
  </w:style>
  <w:style w:type="paragraph" w:customStyle="1" w:styleId="38">
    <w:name w:val="样式 样式 小四 段前: 7.8 磅 段后: 7.8 磅 行距: 1.5 倍行距 + 首行缩进:  2 字符"/>
    <w:basedOn w:val="1"/>
    <w:link w:val="37"/>
    <w:qFormat/>
    <w:uiPriority w:val="0"/>
    <w:pPr>
      <w:spacing w:line="360" w:lineRule="auto"/>
      <w:ind w:firstLine="480" w:firstLineChars="200"/>
    </w:pPr>
    <w:rPr>
      <w:rFonts w:ascii="Times New Roman" w:hAnsi="宋体"/>
      <w:color w:val="FF0000"/>
      <w:sz w:val="24"/>
      <w:szCs w:val="24"/>
    </w:rPr>
  </w:style>
  <w:style w:type="character" w:customStyle="1" w:styleId="39">
    <w:name w:val="正文文本 2 Char"/>
    <w:link w:val="19"/>
    <w:qFormat/>
    <w:uiPriority w:val="0"/>
    <w:rPr>
      <w:rFonts w:ascii="Times New Roman" w:hAnsi="Times New Roman" w:eastAsia="宋体" w:cs="Times New Roman"/>
      <w:b/>
      <w:position w:val="18"/>
      <w:sz w:val="28"/>
      <w:szCs w:val="20"/>
    </w:rPr>
  </w:style>
  <w:style w:type="character" w:customStyle="1" w:styleId="40">
    <w:name w:val="Char Char7"/>
    <w:qFormat/>
    <w:uiPriority w:val="0"/>
    <w:rPr>
      <w:b/>
      <w:bCs/>
      <w:sz w:val="32"/>
      <w:szCs w:val="32"/>
    </w:rPr>
  </w:style>
  <w:style w:type="character" w:customStyle="1" w:styleId="41">
    <w:name w:val="批注框文本 Char"/>
    <w:link w:val="14"/>
    <w:semiHidden/>
    <w:qFormat/>
    <w:uiPriority w:val="0"/>
    <w:rPr>
      <w:rFonts w:ascii="Times New Roman" w:hAnsi="Times New Roman" w:eastAsia="宋体" w:cs="Times New Roman"/>
      <w:sz w:val="18"/>
      <w:szCs w:val="18"/>
    </w:rPr>
  </w:style>
  <w:style w:type="character" w:customStyle="1" w:styleId="42">
    <w:name w:val="网格型c Char"/>
    <w:qFormat/>
    <w:uiPriority w:val="0"/>
    <w:rPr>
      <w:rFonts w:eastAsia="宋体"/>
      <w:kern w:val="2"/>
      <w:sz w:val="21"/>
      <w:szCs w:val="21"/>
      <w:lang w:val="en-US" w:eastAsia="zh-CN" w:bidi="ar-SA"/>
    </w:rPr>
  </w:style>
  <w:style w:type="character" w:customStyle="1" w:styleId="43">
    <w:name w:val="Header Char"/>
    <w:semiHidden/>
    <w:qFormat/>
    <w:locked/>
    <w:uiPriority w:val="0"/>
    <w:rPr>
      <w:rFonts w:cs="Times New Roman"/>
      <w:sz w:val="18"/>
      <w:szCs w:val="18"/>
    </w:rPr>
  </w:style>
  <w:style w:type="character" w:customStyle="1" w:styleId="44">
    <w:name w:val="无间隔 Char"/>
    <w:link w:val="45"/>
    <w:qFormat/>
    <w:uiPriority w:val="1"/>
    <w:rPr>
      <w:sz w:val="22"/>
      <w:szCs w:val="22"/>
      <w:lang w:val="en-US" w:eastAsia="zh-CN" w:bidi="ar-SA"/>
    </w:rPr>
  </w:style>
  <w:style w:type="paragraph" w:styleId="45">
    <w:name w:val="No Spacing"/>
    <w:link w:val="44"/>
    <w:qFormat/>
    <w:uiPriority w:val="1"/>
    <w:rPr>
      <w:rFonts w:ascii="Calibri" w:hAnsi="Calibri" w:eastAsia="宋体" w:cs="Times New Roman"/>
      <w:sz w:val="22"/>
      <w:szCs w:val="22"/>
      <w:lang w:val="en-US" w:eastAsia="zh-CN" w:bidi="ar-SA"/>
    </w:rPr>
  </w:style>
  <w:style w:type="character" w:customStyle="1" w:styleId="46">
    <w:name w:val="正文首行缩进 Char"/>
    <w:link w:val="23"/>
    <w:qFormat/>
    <w:uiPriority w:val="0"/>
    <w:rPr>
      <w:rFonts w:ascii="Times New Roman" w:hAnsi="Times New Roman" w:eastAsia="宋体" w:cs="Times New Roman"/>
      <w:sz w:val="28"/>
      <w:szCs w:val="20"/>
    </w:rPr>
  </w:style>
  <w:style w:type="character" w:customStyle="1" w:styleId="47">
    <w:name w:val="正文缩进 Char"/>
    <w:link w:val="4"/>
    <w:qFormat/>
    <w:uiPriority w:val="0"/>
    <w:rPr>
      <w:rFonts w:ascii="Times New Roman" w:hAnsi="Times New Roman"/>
      <w:kern w:val="2"/>
      <w:sz w:val="24"/>
      <w:szCs w:val="24"/>
    </w:rPr>
  </w:style>
  <w:style w:type="character" w:customStyle="1" w:styleId="48">
    <w:name w:val="正文文本缩进 2 Char"/>
    <w:link w:val="13"/>
    <w:qFormat/>
    <w:uiPriority w:val="0"/>
    <w:rPr>
      <w:rFonts w:ascii="Times New Roman" w:hAnsi="Times New Roman" w:eastAsia="宋体" w:cs="Times New Roman"/>
      <w:sz w:val="28"/>
      <w:szCs w:val="20"/>
    </w:rPr>
  </w:style>
  <w:style w:type="character" w:customStyle="1" w:styleId="49">
    <w:name w:val="ca-81"/>
    <w:basedOn w:val="26"/>
    <w:qFormat/>
    <w:uiPriority w:val="0"/>
  </w:style>
  <w:style w:type="character" w:customStyle="1" w:styleId="50">
    <w:name w:val="表格文字 Char"/>
    <w:qFormat/>
    <w:uiPriority w:val="0"/>
    <w:rPr>
      <w:rFonts w:ascii="宋体" w:hAnsi="Courier New" w:eastAsia="宋体" w:cs="Courier New"/>
      <w:kern w:val="2"/>
      <w:sz w:val="21"/>
      <w:szCs w:val="21"/>
      <w:lang w:val="en-US" w:eastAsia="zh-CN" w:bidi="ar-SA"/>
    </w:rPr>
  </w:style>
  <w:style w:type="character" w:customStyle="1" w:styleId="51">
    <w:name w:val="表标题 Char"/>
    <w:link w:val="52"/>
    <w:qFormat/>
    <w:uiPriority w:val="0"/>
    <w:rPr>
      <w:rFonts w:ascii="黑体" w:hAnsi="宋体"/>
      <w:b/>
      <w:bCs/>
      <w:sz w:val="24"/>
    </w:rPr>
  </w:style>
  <w:style w:type="paragraph" w:customStyle="1" w:styleId="52">
    <w:name w:val="表标题"/>
    <w:basedOn w:val="1"/>
    <w:next w:val="1"/>
    <w:link w:val="51"/>
    <w:qFormat/>
    <w:uiPriority w:val="0"/>
    <w:pPr>
      <w:adjustRightInd w:val="0"/>
      <w:snapToGrid w:val="0"/>
      <w:spacing w:beforeLines="50" w:afterLines="50"/>
      <w:jc w:val="center"/>
      <w:textAlignment w:val="baseline"/>
    </w:pPr>
    <w:rPr>
      <w:rFonts w:ascii="黑体" w:hAnsi="宋体"/>
      <w:b/>
      <w:bCs/>
      <w:kern w:val="0"/>
      <w:sz w:val="24"/>
      <w:szCs w:val="20"/>
    </w:rPr>
  </w:style>
  <w:style w:type="character" w:customStyle="1" w:styleId="53">
    <w:name w:val="正文文本缩进 3 Char"/>
    <w:link w:val="18"/>
    <w:qFormat/>
    <w:uiPriority w:val="0"/>
    <w:rPr>
      <w:rFonts w:ascii="Times New Roman" w:hAnsi="Times New Roman" w:eastAsia="宋体" w:cs="Times New Roman"/>
      <w:sz w:val="24"/>
      <w:szCs w:val="24"/>
    </w:rPr>
  </w:style>
  <w:style w:type="character" w:customStyle="1" w:styleId="54">
    <w:name w:val="标题 8 Char"/>
    <w:link w:val="3"/>
    <w:qFormat/>
    <w:uiPriority w:val="0"/>
    <w:rPr>
      <w:rFonts w:ascii="Cambria" w:hAnsi="Cambria" w:eastAsia="宋体" w:cs="Times New Roman"/>
      <w:kern w:val="2"/>
      <w:sz w:val="24"/>
      <w:szCs w:val="24"/>
    </w:rPr>
  </w:style>
  <w:style w:type="character" w:customStyle="1" w:styleId="55">
    <w:name w:val="正文文本 Char"/>
    <w:link w:val="8"/>
    <w:qFormat/>
    <w:uiPriority w:val="0"/>
    <w:rPr>
      <w:rFonts w:ascii="Times New Roman" w:hAnsi="Times New Roman" w:eastAsia="宋体" w:cs="Times New Roman"/>
      <w:szCs w:val="24"/>
    </w:rPr>
  </w:style>
  <w:style w:type="character" w:customStyle="1" w:styleId="56">
    <w:name w:val="页脚 Char"/>
    <w:link w:val="15"/>
    <w:qFormat/>
    <w:uiPriority w:val="99"/>
    <w:rPr>
      <w:sz w:val="18"/>
      <w:szCs w:val="18"/>
    </w:rPr>
  </w:style>
  <w:style w:type="character" w:customStyle="1" w:styleId="57">
    <w:name w:val="正文文本缩进 Char"/>
    <w:link w:val="9"/>
    <w:qFormat/>
    <w:uiPriority w:val="0"/>
    <w:rPr>
      <w:rFonts w:ascii="Times New Roman" w:hAnsi="Times New Roman" w:eastAsia="宋体" w:cs="Times New Roman"/>
      <w:sz w:val="28"/>
      <w:szCs w:val="20"/>
    </w:rPr>
  </w:style>
  <w:style w:type="character" w:customStyle="1" w:styleId="58">
    <w:name w:val="h31"/>
    <w:qFormat/>
    <w:uiPriority w:val="0"/>
    <w:rPr>
      <w:sz w:val="21"/>
      <w:szCs w:val="21"/>
    </w:rPr>
  </w:style>
  <w:style w:type="character" w:customStyle="1" w:styleId="59">
    <w:name w:val="ca-61"/>
    <w:basedOn w:val="26"/>
    <w:qFormat/>
    <w:uiPriority w:val="0"/>
  </w:style>
  <w:style w:type="character" w:customStyle="1" w:styleId="60">
    <w:name w:val="正文文本 3 Char"/>
    <w:link w:val="7"/>
    <w:qFormat/>
    <w:uiPriority w:val="0"/>
    <w:rPr>
      <w:rFonts w:ascii="Times New Roman" w:hAnsi="Times New Roman" w:eastAsia="宋体" w:cs="Times New Roman"/>
      <w:sz w:val="24"/>
      <w:szCs w:val="24"/>
    </w:rPr>
  </w:style>
  <w:style w:type="character" w:customStyle="1" w:styleId="61">
    <w:name w:val="页眉 Char"/>
    <w:link w:val="16"/>
    <w:qFormat/>
    <w:uiPriority w:val="99"/>
    <w:rPr>
      <w:sz w:val="18"/>
      <w:szCs w:val="18"/>
    </w:rPr>
  </w:style>
  <w:style w:type="paragraph" w:customStyle="1" w:styleId="62">
    <w:name w:val="默认段落字体 Para Char"/>
    <w:basedOn w:val="1"/>
    <w:next w:val="1"/>
    <w:qFormat/>
    <w:uiPriority w:val="0"/>
    <w:pPr>
      <w:spacing w:line="360" w:lineRule="auto"/>
      <w:ind w:firstLine="200" w:firstLineChars="200"/>
    </w:pPr>
    <w:rPr>
      <w:rFonts w:ascii="宋体" w:hAnsi="宋体" w:cs="宋体"/>
      <w:sz w:val="24"/>
      <w:szCs w:val="24"/>
    </w:rPr>
  </w:style>
  <w:style w:type="paragraph" w:customStyle="1" w:styleId="63">
    <w:name w:val="Char"/>
    <w:basedOn w:val="1"/>
    <w:qFormat/>
    <w:uiPriority w:val="0"/>
    <w:rPr>
      <w:rFonts w:ascii="Times New Roman" w:hAnsi="Times New Roman"/>
      <w:sz w:val="24"/>
      <w:szCs w:val="24"/>
    </w:rPr>
  </w:style>
  <w:style w:type="paragraph" w:customStyle="1" w:styleId="64">
    <w:name w:val="标准"/>
    <w:basedOn w:val="1"/>
    <w:qFormat/>
    <w:uiPriority w:val="0"/>
    <w:pPr>
      <w:adjustRightInd w:val="0"/>
      <w:spacing w:line="312" w:lineRule="atLeast"/>
      <w:jc w:val="center"/>
      <w:textAlignment w:val="baseline"/>
    </w:pPr>
    <w:rPr>
      <w:rFonts w:ascii="Times New Roman" w:hAnsi="Times New Roman"/>
      <w:kern w:val="0"/>
      <w:szCs w:val="21"/>
    </w:rPr>
  </w:style>
  <w:style w:type="paragraph" w:customStyle="1" w:styleId="65">
    <w:name w:val="正文+四号+首行缩进"/>
    <w:basedOn w:val="20"/>
    <w:qFormat/>
    <w:uiPriority w:val="0"/>
    <w:pPr>
      <w:widowControl/>
      <w:spacing w:before="100" w:beforeAutospacing="1" w:after="100" w:afterAutospacing="1"/>
      <w:ind w:firstLine="420"/>
      <w:jc w:val="left"/>
    </w:pPr>
    <w:rPr>
      <w:rFonts w:ascii="宋体" w:hAnsi="宋体" w:cs="宋体"/>
      <w:kern w:val="0"/>
      <w:sz w:val="28"/>
      <w:szCs w:val="21"/>
    </w:rPr>
  </w:style>
  <w:style w:type="paragraph" w:customStyle="1" w:styleId="66">
    <w:name w:val="样式 小四 段前: 7.8 磅 段后: 7.8 磅 行距: 1.5 倍行距"/>
    <w:basedOn w:val="1"/>
    <w:qFormat/>
    <w:uiPriority w:val="0"/>
    <w:pPr>
      <w:spacing w:before="156" w:after="156" w:line="360" w:lineRule="auto"/>
      <w:ind w:firstLine="536" w:firstLineChars="200"/>
    </w:pPr>
    <w:rPr>
      <w:rFonts w:ascii="Times New Roman" w:hAnsi="Times New Roman"/>
      <w:color w:val="FF0000"/>
      <w:spacing w:val="15"/>
      <w:sz w:val="24"/>
      <w:szCs w:val="20"/>
    </w:rPr>
  </w:style>
  <w:style w:type="paragraph" w:customStyle="1" w:styleId="67">
    <w:name w:val="样式 仿宋_GB2312 四号 首行缩进:  1.06 厘米 行距: 1.5 倍行距"/>
    <w:basedOn w:val="1"/>
    <w:qFormat/>
    <w:uiPriority w:val="0"/>
    <w:pPr>
      <w:adjustRightInd w:val="0"/>
      <w:spacing w:line="360" w:lineRule="auto"/>
      <w:ind w:firstLine="600"/>
      <w:textAlignment w:val="baseline"/>
    </w:pPr>
    <w:rPr>
      <w:rFonts w:ascii="仿宋_GB2312" w:hAnsi="Times New Roman" w:eastAsia="仿宋_GB2312" w:cs="宋体"/>
      <w:sz w:val="30"/>
      <w:szCs w:val="20"/>
    </w:rPr>
  </w:style>
  <w:style w:type="paragraph" w:customStyle="1" w:styleId="68">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9">
    <w:name w:val="Char Char Char Char Char Char Char Char Char Char Char Char Char"/>
    <w:basedOn w:val="1"/>
    <w:semiHidden/>
    <w:qFormat/>
    <w:uiPriority w:val="0"/>
    <w:rPr>
      <w:rFonts w:ascii="Times New Roman" w:hAnsi="Times New Roman"/>
      <w:szCs w:val="24"/>
    </w:rPr>
  </w:style>
  <w:style w:type="paragraph" w:customStyle="1" w:styleId="70">
    <w:name w:val="标题三"/>
    <w:basedOn w:val="1"/>
    <w:qFormat/>
    <w:uiPriority w:val="0"/>
    <w:pPr>
      <w:adjustRightInd w:val="0"/>
      <w:spacing w:line="360" w:lineRule="auto"/>
      <w:ind w:firstLine="176"/>
      <w:jc w:val="left"/>
      <w:textAlignment w:val="baseline"/>
      <w:outlineLvl w:val="2"/>
    </w:pPr>
    <w:rPr>
      <w:rFonts w:ascii="Times New Roman" w:hAnsi="Times New Roman"/>
      <w:b/>
      <w:kern w:val="0"/>
      <w:sz w:val="30"/>
      <w:szCs w:val="24"/>
    </w:rPr>
  </w:style>
  <w:style w:type="paragraph" w:customStyle="1" w:styleId="71">
    <w:name w:val="正文+10"/>
    <w:basedOn w:val="20"/>
    <w:qFormat/>
    <w:uiPriority w:val="0"/>
    <w:pPr>
      <w:widowControl/>
      <w:spacing w:before="100" w:beforeAutospacing="1" w:after="100" w:afterAutospacing="1"/>
      <w:jc w:val="center"/>
    </w:pPr>
    <w:rPr>
      <w:rFonts w:ascii="宋体" w:hAnsi="宋体" w:cs="宋体"/>
      <w:kern w:val="0"/>
      <w:sz w:val="20"/>
      <w:szCs w:val="20"/>
    </w:rPr>
  </w:style>
  <w:style w:type="paragraph" w:customStyle="1" w:styleId="72">
    <w:name w:val="Char Char Char Char Char Char Char"/>
    <w:basedOn w:val="1"/>
    <w:semiHidden/>
    <w:qFormat/>
    <w:uiPriority w:val="0"/>
    <w:rPr>
      <w:rFonts w:ascii="Times New Roman" w:hAnsi="Times New Roman"/>
      <w:szCs w:val="24"/>
    </w:rPr>
  </w:style>
  <w:style w:type="paragraph" w:customStyle="1" w:styleId="73">
    <w:name w:val="正文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74">
    <w:name w:val="样式 样式 标题 4 + Times New Roman 黑色 + 段前: 179.1 磅 段后: 179.1 磅"/>
    <w:basedOn w:val="1"/>
    <w:qFormat/>
    <w:uiPriority w:val="0"/>
    <w:pPr>
      <w:tabs>
        <w:tab w:val="left" w:pos="2040"/>
      </w:tabs>
      <w:spacing w:before="120" w:after="120"/>
      <w:ind w:left="2040" w:leftChars="800" w:hanging="360" w:hangingChars="200"/>
      <w:jc w:val="left"/>
      <w:outlineLvl w:val="3"/>
    </w:pPr>
    <w:rPr>
      <w:rFonts w:ascii="Times New Roman" w:hAnsi="Times New Roman" w:cs="宋体"/>
      <w:color w:val="000000"/>
      <w:kern w:val="0"/>
      <w:sz w:val="28"/>
      <w:szCs w:val="20"/>
    </w:rPr>
  </w:style>
  <w:style w:type="paragraph" w:customStyle="1" w:styleId="75">
    <w:name w:val="Char Char Char Char Char Char Char1"/>
    <w:basedOn w:val="1"/>
    <w:semiHidden/>
    <w:qFormat/>
    <w:uiPriority w:val="0"/>
    <w:rPr>
      <w:rFonts w:ascii="Times New Roman" w:hAnsi="Times New Roman"/>
      <w:szCs w:val="24"/>
    </w:rPr>
  </w:style>
  <w:style w:type="paragraph" w:customStyle="1" w:styleId="76">
    <w:name w:val="样式 两端对齐 首行缩进:  2 字符"/>
    <w:basedOn w:val="1"/>
    <w:qFormat/>
    <w:uiPriority w:val="0"/>
    <w:pPr>
      <w:widowControl/>
      <w:ind w:firstLine="560" w:firstLineChars="200"/>
    </w:pPr>
    <w:rPr>
      <w:rFonts w:ascii="Times New Roman" w:hAnsi="Times New Roman" w:cs="宋体"/>
      <w:kern w:val="0"/>
      <w:sz w:val="28"/>
      <w:szCs w:val="28"/>
    </w:rPr>
  </w:style>
  <w:style w:type="paragraph" w:customStyle="1" w:styleId="77">
    <w:name w:val="Char1"/>
    <w:basedOn w:val="1"/>
    <w:semiHidden/>
    <w:qFormat/>
    <w:uiPriority w:val="0"/>
    <w:pPr>
      <w:ind w:left="510"/>
    </w:pPr>
    <w:rPr>
      <w:rFonts w:ascii="Times New Roman" w:hAnsi="Times New Roman"/>
      <w:szCs w:val="21"/>
    </w:rPr>
  </w:style>
  <w:style w:type="paragraph" w:customStyle="1" w:styleId="78">
    <w:name w:val="Char21"/>
    <w:basedOn w:val="1"/>
    <w:qFormat/>
    <w:uiPriority w:val="0"/>
    <w:rPr>
      <w:rFonts w:ascii="Tahoma" w:hAnsi="Tahoma"/>
      <w:sz w:val="24"/>
      <w:szCs w:val="20"/>
    </w:rPr>
  </w:style>
  <w:style w:type="paragraph" w:customStyle="1" w:styleId="79">
    <w:name w:val="Char4 Char Char Char"/>
    <w:basedOn w:val="1"/>
    <w:qFormat/>
    <w:uiPriority w:val="0"/>
    <w:pPr>
      <w:snapToGrid w:val="0"/>
      <w:spacing w:line="360" w:lineRule="auto"/>
      <w:ind w:firstLine="200" w:firstLineChars="200"/>
    </w:pPr>
    <w:rPr>
      <w:rFonts w:ascii="Times New Roman" w:hAnsi="Times New Roman"/>
      <w:szCs w:val="24"/>
    </w:rPr>
  </w:style>
  <w:style w:type="paragraph" w:customStyle="1" w:styleId="80">
    <w:name w:val="标题二"/>
    <w:basedOn w:val="1"/>
    <w:qFormat/>
    <w:uiPriority w:val="0"/>
    <w:pPr>
      <w:adjustRightInd w:val="0"/>
      <w:spacing w:line="600" w:lineRule="exact"/>
      <w:jc w:val="left"/>
      <w:textAlignment w:val="baseline"/>
      <w:outlineLvl w:val="1"/>
    </w:pPr>
    <w:rPr>
      <w:rFonts w:ascii="Times New Roman" w:hAnsi="Times New Roman"/>
      <w:b/>
      <w:kern w:val="0"/>
      <w:sz w:val="32"/>
      <w:szCs w:val="24"/>
    </w:rPr>
  </w:style>
  <w:style w:type="paragraph" w:customStyle="1" w:styleId="81">
    <w:name w:val="样式 样式 样式 小四 首行缩进:  2.25 字符 + 首行缩进:  2.25 字符 + 首行缩进:  2 字符"/>
    <w:basedOn w:val="1"/>
    <w:qFormat/>
    <w:uiPriority w:val="0"/>
    <w:pPr>
      <w:spacing w:line="440" w:lineRule="exact"/>
      <w:ind w:firstLine="200" w:firstLineChars="200"/>
    </w:pPr>
    <w:rPr>
      <w:rFonts w:ascii="Times New Roman" w:hAnsi="Times New Roman"/>
      <w:sz w:val="24"/>
      <w:szCs w:val="20"/>
    </w:rPr>
  </w:style>
  <w:style w:type="paragraph" w:customStyle="1" w:styleId="82">
    <w:name w:val="Char2"/>
    <w:basedOn w:val="1"/>
    <w:qFormat/>
    <w:uiPriority w:val="0"/>
    <w:rPr>
      <w:rFonts w:ascii="Times New Roman" w:hAnsi="Times New Roman"/>
      <w:sz w:val="24"/>
      <w:szCs w:val="24"/>
    </w:rPr>
  </w:style>
  <w:style w:type="paragraph" w:customStyle="1" w:styleId="83">
    <w:name w:val="Char Char Char1 Char Char Char Char"/>
    <w:basedOn w:val="1"/>
    <w:semiHidden/>
    <w:qFormat/>
    <w:uiPriority w:val="0"/>
    <w:rPr>
      <w:rFonts w:ascii="Times New Roman" w:hAnsi="Times New Roman"/>
      <w:sz w:val="24"/>
      <w:szCs w:val="24"/>
    </w:rPr>
  </w:style>
  <w:style w:type="paragraph" w:customStyle="1" w:styleId="84">
    <w:name w:val="正文文本 21"/>
    <w:basedOn w:val="1"/>
    <w:qFormat/>
    <w:uiPriority w:val="0"/>
    <w:pPr>
      <w:adjustRightInd w:val="0"/>
      <w:ind w:firstLine="600"/>
      <w:textAlignment w:val="baseline"/>
    </w:pPr>
    <w:rPr>
      <w:rFonts w:ascii="Times New Roman" w:hAnsi="Times New Roman"/>
      <w:sz w:val="30"/>
      <w:szCs w:val="20"/>
    </w:rPr>
  </w:style>
  <w:style w:type="paragraph" w:customStyle="1" w:styleId="85">
    <w:name w:val="常用正文"/>
    <w:basedOn w:val="1"/>
    <w:link w:val="86"/>
    <w:qFormat/>
    <w:uiPriority w:val="0"/>
    <w:pPr>
      <w:ind w:firstLine="675"/>
    </w:pPr>
    <w:rPr>
      <w:rFonts w:ascii="宋体" w:hAnsi="宋体" w:eastAsia="方正楷体简体"/>
      <w:snapToGrid w:val="0"/>
      <w:color w:val="000000"/>
      <w:kern w:val="0"/>
      <w:sz w:val="32"/>
      <w:szCs w:val="21"/>
    </w:rPr>
  </w:style>
  <w:style w:type="character" w:customStyle="1" w:styleId="86">
    <w:name w:val="常用正文 Char1"/>
    <w:basedOn w:val="26"/>
    <w:link w:val="85"/>
    <w:qFormat/>
    <w:uiPriority w:val="0"/>
    <w:rPr>
      <w:rFonts w:ascii="宋体" w:hAnsi="宋体" w:eastAsia="方正楷体简体"/>
      <w:snapToGrid w:val="0"/>
      <w:color w:val="000000"/>
      <w:sz w:val="32"/>
      <w:szCs w:val="21"/>
    </w:rPr>
  </w:style>
  <w:style w:type="paragraph" w:customStyle="1" w:styleId="87">
    <w:name w:val="表格"/>
    <w:basedOn w:val="1"/>
    <w:link w:val="88"/>
    <w:qFormat/>
    <w:uiPriority w:val="0"/>
    <w:pPr>
      <w:jc w:val="center"/>
    </w:pPr>
    <w:rPr>
      <w:rFonts w:ascii="仿宋_GB2312" w:eastAsia="仿宋_GB2312"/>
      <w:spacing w:val="2"/>
      <w:kern w:val="0"/>
      <w:sz w:val="24"/>
      <w:szCs w:val="20"/>
    </w:rPr>
  </w:style>
  <w:style w:type="character" w:customStyle="1" w:styleId="88">
    <w:name w:val="表格 Char"/>
    <w:link w:val="87"/>
    <w:qFormat/>
    <w:locked/>
    <w:uiPriority w:val="0"/>
    <w:rPr>
      <w:rFonts w:ascii="仿宋_GB2312" w:eastAsia="仿宋_GB2312"/>
      <w:spacing w:val="2"/>
      <w:sz w:val="24"/>
    </w:rPr>
  </w:style>
  <w:style w:type="paragraph" w:customStyle="1" w:styleId="89">
    <w:name w:val="正文 New New New"/>
    <w:qFormat/>
    <w:uiPriority w:val="0"/>
    <w:pPr>
      <w:widowControl w:val="0"/>
      <w:jc w:val="both"/>
    </w:pPr>
    <w:rPr>
      <w:rFonts w:ascii="Times New Roman" w:hAnsi="Times New Roman" w:eastAsia="宋体" w:cs="Times New Roman"/>
      <w:kern w:val="2"/>
      <w:sz w:val="21"/>
      <w:lang w:val="en-US" w:eastAsia="zh-CN" w:bidi="ar-SA"/>
    </w:rPr>
  </w:style>
  <w:style w:type="paragraph" w:styleId="90">
    <w:name w:val="List Paragraph"/>
    <w:basedOn w:val="1"/>
    <w:qFormat/>
    <w:uiPriority w:val="34"/>
    <w:pPr>
      <w:ind w:firstLine="420" w:firstLineChars="200"/>
    </w:pPr>
  </w:style>
  <w:style w:type="paragraph" w:customStyle="1" w:styleId="91">
    <w:name w:val="文本正文"/>
    <w:basedOn w:val="1"/>
    <w:link w:val="92"/>
    <w:qFormat/>
    <w:uiPriority w:val="0"/>
    <w:pPr>
      <w:spacing w:line="360" w:lineRule="auto"/>
      <w:ind w:firstLine="480" w:firstLineChars="200"/>
    </w:pPr>
    <w:rPr>
      <w:rFonts w:ascii="Times New Roman" w:hAnsi="Times New Roman"/>
      <w:sz w:val="24"/>
      <w:szCs w:val="20"/>
    </w:rPr>
  </w:style>
  <w:style w:type="character" w:customStyle="1" w:styleId="92">
    <w:name w:val="文本正文 Char"/>
    <w:link w:val="91"/>
    <w:qFormat/>
    <w:uiPriority w:val="0"/>
    <w:rPr>
      <w:rFonts w:ascii="Times New Roman" w:hAnsi="Times New Roman"/>
      <w:kern w:val="2"/>
      <w:sz w:val="24"/>
    </w:rPr>
  </w:style>
  <w:style w:type="paragraph" w:customStyle="1" w:styleId="93">
    <w:name w:val="_Style 11"/>
    <w:basedOn w:val="1"/>
    <w:next w:val="8"/>
    <w:qFormat/>
    <w:uiPriority w:val="0"/>
    <w:pPr>
      <w:jc w:val="center"/>
    </w:pPr>
    <w:rPr>
      <w:rFonts w:ascii="Times New Roman" w:hAnsi="Times New Roman"/>
      <w:szCs w:val="20"/>
    </w:rPr>
  </w:style>
  <w:style w:type="character" w:customStyle="1" w:styleId="94">
    <w:name w:val="环科院正文 Char Char"/>
    <w:link w:val="95"/>
    <w:qFormat/>
    <w:uiPriority w:val="0"/>
    <w:rPr>
      <w:rFonts w:ascii="Times New Roman" w:hAnsi="Times New Roman"/>
      <w:bCs/>
      <w:color w:val="FF0000"/>
      <w:sz w:val="24"/>
      <w:szCs w:val="24"/>
      <w:u w:color="000000"/>
      <w:lang w:val="zh-CN"/>
    </w:rPr>
  </w:style>
  <w:style w:type="paragraph" w:customStyle="1" w:styleId="95">
    <w:name w:val="环科院正文"/>
    <w:basedOn w:val="1"/>
    <w:link w:val="94"/>
    <w:qFormat/>
    <w:uiPriority w:val="0"/>
    <w:pPr>
      <w:tabs>
        <w:tab w:val="left" w:pos="5760"/>
      </w:tabs>
      <w:spacing w:line="360" w:lineRule="auto"/>
      <w:jc w:val="center"/>
    </w:pPr>
    <w:rPr>
      <w:rFonts w:ascii="Times New Roman" w:hAnsi="Times New Roman"/>
      <w:bCs/>
      <w:color w:val="FF0000"/>
      <w:kern w:val="0"/>
      <w:sz w:val="24"/>
      <w:szCs w:val="24"/>
      <w:u w:color="000000"/>
      <w:lang w:val="zh-CN"/>
    </w:rPr>
  </w:style>
  <w:style w:type="paragraph" w:customStyle="1" w:styleId="96">
    <w:name w:val="正文（2分部）"/>
    <w:basedOn w:val="1"/>
    <w:qFormat/>
    <w:uiPriority w:val="0"/>
    <w:pPr>
      <w:spacing w:line="360" w:lineRule="auto"/>
      <w:ind w:firstLine="200" w:firstLineChars="200"/>
    </w:pPr>
    <w:rPr>
      <w:rFonts w:ascii="Times New Roman" w:hAnsi="Times New Roman" w:cs="宋体"/>
      <w:sz w:val="24"/>
      <w:szCs w:val="20"/>
    </w:rPr>
  </w:style>
  <w:style w:type="character" w:customStyle="1" w:styleId="97">
    <w:name w:val="批注文字 Char"/>
    <w:link w:val="6"/>
    <w:semiHidden/>
    <w:qFormat/>
    <w:uiPriority w:val="0"/>
    <w:rPr>
      <w:kern w:val="2"/>
      <w:sz w:val="21"/>
      <w:szCs w:val="22"/>
    </w:rPr>
  </w:style>
  <w:style w:type="character" w:customStyle="1" w:styleId="98">
    <w:name w:val="样式 正文1 + 首行缩进:  2 字符 Char3"/>
    <w:link w:val="99"/>
    <w:qFormat/>
    <w:uiPriority w:val="0"/>
    <w:rPr>
      <w:rFonts w:ascii="宋体"/>
      <w:kern w:val="2"/>
      <w:sz w:val="24"/>
    </w:rPr>
  </w:style>
  <w:style w:type="paragraph" w:customStyle="1" w:styleId="99">
    <w:name w:val="样式 正文1 + 首行缩进:  2 字符"/>
    <w:basedOn w:val="1"/>
    <w:link w:val="98"/>
    <w:qFormat/>
    <w:uiPriority w:val="0"/>
    <w:pPr>
      <w:spacing w:line="360" w:lineRule="auto"/>
      <w:ind w:firstLine="200" w:firstLineChars="200"/>
    </w:pPr>
    <w:rPr>
      <w:rFonts w:ascii="宋体"/>
      <w:sz w:val="24"/>
      <w:szCs w:val="20"/>
    </w:rPr>
  </w:style>
  <w:style w:type="paragraph" w:customStyle="1" w:styleId="100">
    <w:name w:val="Table Paragraph"/>
    <w:basedOn w:val="1"/>
    <w:qFormat/>
    <w:uiPriority w:val="1"/>
    <w:pPr>
      <w:jc w:val="left"/>
    </w:pPr>
    <w:rPr>
      <w:kern w:val="0"/>
      <w:sz w:val="22"/>
      <w:lang w:eastAsia="en-US"/>
    </w:rPr>
  </w:style>
  <w:style w:type="table" w:customStyle="1" w:styleId="101">
    <w:name w:val="Table Normal"/>
    <w:semiHidden/>
    <w:qFormat/>
    <w:uiPriority w:val="2"/>
    <w:pPr>
      <w:widowControl w:val="0"/>
      <w:autoSpaceDE w:val="0"/>
      <w:autoSpaceDN w:val="0"/>
    </w:pPr>
    <w:rPr>
      <w:rFonts w:eastAsia="Times New Roman" w:asciiTheme="minorHAnsi" w:hAnsiTheme="minorHAnsi" w:cstheme="minorBidi"/>
      <w:sz w:val="22"/>
      <w:szCs w:val="22"/>
      <w:lang w:eastAsia="en-US"/>
    </w:rPr>
    <w:tblPr>
      <w:tblCellMar>
        <w:top w:w="0" w:type="dxa"/>
        <w:left w:w="0" w:type="dxa"/>
        <w:bottom w:w="0" w:type="dxa"/>
        <w:right w:w="0" w:type="dxa"/>
      </w:tblCellMar>
    </w:tblPr>
  </w:style>
  <w:style w:type="paragraph" w:customStyle="1" w:styleId="102">
    <w:name w:val="正文1"/>
    <w:qFormat/>
    <w:uiPriority w:val="0"/>
    <w:pPr>
      <w:jc w:val="both"/>
    </w:pPr>
    <w:rPr>
      <w:rFonts w:ascii="Calibri" w:hAnsi="Calibri" w:eastAsia="宋体" w:cs="Calibri"/>
      <w:kern w:val="2"/>
      <w:sz w:val="21"/>
      <w:szCs w:val="21"/>
      <w:lang w:val="en-US" w:eastAsia="zh-CN" w:bidi="ar-SA"/>
    </w:rPr>
  </w:style>
  <w:style w:type="paragraph" w:customStyle="1" w:styleId="103">
    <w:name w:val="表头"/>
    <w:basedOn w:val="1"/>
    <w:link w:val="104"/>
    <w:qFormat/>
    <w:uiPriority w:val="0"/>
    <w:pPr>
      <w:widowControl/>
      <w:spacing w:line="360" w:lineRule="auto"/>
      <w:jc w:val="center"/>
    </w:pPr>
    <w:rPr>
      <w:rFonts w:ascii="Times New Roman" w:hAnsi="Times New Roman"/>
      <w:b/>
      <w:bCs/>
      <w:color w:val="FF0000"/>
      <w:kern w:val="0"/>
      <w:sz w:val="24"/>
      <w:szCs w:val="24"/>
    </w:rPr>
  </w:style>
  <w:style w:type="character" w:customStyle="1" w:styleId="104">
    <w:name w:val="表头 Char"/>
    <w:link w:val="103"/>
    <w:qFormat/>
    <w:locked/>
    <w:uiPriority w:val="0"/>
    <w:rPr>
      <w:rFonts w:ascii="Times New Roman" w:hAnsi="Times New Roman"/>
      <w:b/>
      <w:bCs/>
      <w:color w:val="FF0000"/>
      <w:sz w:val="24"/>
      <w:szCs w:val="24"/>
    </w:rPr>
  </w:style>
  <w:style w:type="paragraph" w:customStyle="1" w:styleId="105">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2"/>
    </w:rPr>
  </w:style>
  <w:style w:type="paragraph" w:customStyle="1" w:styleId="106">
    <w:name w:val="Char22"/>
    <w:basedOn w:val="1"/>
    <w:qFormat/>
    <w:uiPriority w:val="0"/>
    <w:rPr>
      <w:rFonts w:ascii="Times New Roman" w:hAnsi="Times New Roman"/>
      <w:sz w:val="24"/>
      <w:szCs w:val="24"/>
    </w:rPr>
  </w:style>
  <w:style w:type="paragraph" w:customStyle="1" w:styleId="107">
    <w:name w:val="正文2"/>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08">
    <w:name w:val="xl24"/>
    <w:basedOn w:val="1"/>
    <w:qFormat/>
    <w:uiPriority w:val="0"/>
    <w:pPr>
      <w:widowControl/>
      <w:spacing w:before="100" w:beforeAutospacing="1" w:after="100" w:afterAutospacing="1"/>
      <w:jc w:val="center"/>
    </w:pPr>
    <w:rPr>
      <w:rFonts w:ascii="宋体" w:hAnsi="宋体"/>
      <w:kern w:val="0"/>
      <w:sz w:val="24"/>
      <w:szCs w:val="24"/>
    </w:rPr>
  </w:style>
  <w:style w:type="character" w:customStyle="1" w:styleId="109">
    <w:name w:val="正正正正 Char"/>
    <w:link w:val="110"/>
    <w:qFormat/>
    <w:uiPriority w:val="0"/>
    <w:rPr>
      <w:rFonts w:ascii="宋体" w:hAnsi="宋体" w:cs="宋体"/>
      <w:sz w:val="28"/>
    </w:rPr>
  </w:style>
  <w:style w:type="paragraph" w:customStyle="1" w:styleId="110">
    <w:name w:val="正正正正"/>
    <w:basedOn w:val="1"/>
    <w:link w:val="109"/>
    <w:qFormat/>
    <w:uiPriority w:val="0"/>
    <w:pPr>
      <w:adjustRightInd w:val="0"/>
      <w:spacing w:line="360" w:lineRule="auto"/>
      <w:ind w:firstLine="200" w:firstLineChars="200"/>
      <w:textAlignment w:val="baseline"/>
    </w:pPr>
    <w:rPr>
      <w:rFonts w:ascii="宋体" w:hAnsi="宋体"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2.wmf"/><Relationship Id="rId26" Type="http://schemas.openxmlformats.org/officeDocument/2006/relationships/image" Target="media/image11.png"/><Relationship Id="rId25" Type="http://schemas.openxmlformats.org/officeDocument/2006/relationships/image" Target="media/image10.wmf"/><Relationship Id="rId24" Type="http://schemas.openxmlformats.org/officeDocument/2006/relationships/image" Target="media/image9.wmf"/><Relationship Id="rId23" Type="http://schemas.openxmlformats.org/officeDocument/2006/relationships/image" Target="media/image8.emf"/><Relationship Id="rId22" Type="http://schemas.openxmlformats.org/officeDocument/2006/relationships/oleObject" Target="embeddings/oleObject7.bin"/><Relationship Id="rId21" Type="http://schemas.openxmlformats.org/officeDocument/2006/relationships/image" Target="media/image7.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5.bin"/><Relationship Id="rId17" Type="http://schemas.openxmlformats.org/officeDocument/2006/relationships/image" Target="media/image5.emf"/><Relationship Id="rId16" Type="http://schemas.openxmlformats.org/officeDocument/2006/relationships/oleObject" Target="embeddings/oleObject4.bin"/><Relationship Id="rId15" Type="http://schemas.openxmlformats.org/officeDocument/2006/relationships/image" Target="media/image4.wmf"/><Relationship Id="rId14" Type="http://schemas.openxmlformats.org/officeDocument/2006/relationships/oleObject" Target="embeddings/oleObject3.bin"/><Relationship Id="rId13" Type="http://schemas.openxmlformats.org/officeDocument/2006/relationships/image" Target="media/image3.w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小樊科技</Company>
  <Pages>111</Pages>
  <Words>865</Words>
  <Characters>891</Characters>
  <Lines>706</Lines>
  <Paragraphs>198</Paragraphs>
  <TotalTime>38</TotalTime>
  <ScaleCrop>false</ScaleCrop>
  <LinksUpToDate>false</LinksUpToDate>
  <CharactersWithSpaces>906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2020-02-25T04:04:00Z</dcterms:created>
  <dc:creator>LXM</dc:creator>
  <cp:lastModifiedBy>刘变香</cp:lastModifiedBy>
  <cp:lastPrinted>2019-09-21T09:47:00Z</cp:lastPrinted>
  <dcterms:modified xsi:type="dcterms:W3CDTF">2025-12-31T08:25:06Z</dcterms:modified>
  <dc:title>建设项目基本情况</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_DocHome">
    <vt:r8>-1350846205</vt:r8>
  </property>
  <property fmtid="{D5CDD505-2E9C-101B-9397-08002B2CF9AE}" pid="4" name="ICV">
    <vt:lpwstr>82E14BA46805472496904872289FF457</vt:lpwstr>
  </property>
</Properties>
</file>