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9EDB0">
      <w:pPr>
        <w:pStyle w:val="3"/>
        <w:keepNext w:val="0"/>
        <w:keepLines w:val="0"/>
        <w:spacing w:before="0" w:after="0" w:line="360" w:lineRule="auto"/>
        <w:ind w:left="105" w:leftChars="50" w:right="105" w:rightChars="50" w:firstLine="138" w:firstLineChars="49"/>
        <w:rPr>
          <w:rFonts w:ascii="Times New Roman" w:hAnsi="Times New Roman" w:cs="Times New Roman"/>
          <w:sz w:val="28"/>
          <w:szCs w:val="24"/>
        </w:rPr>
      </w:pPr>
      <w:r>
        <w:rPr>
          <w:rFonts w:ascii="Times New Roman" w:hAnsi="Times New Roman" w:cs="Times New Roman"/>
          <w:sz w:val="28"/>
          <w:szCs w:val="24"/>
        </w:rPr>
        <w:t>表一、建设项目基本情况</w:t>
      </w:r>
    </w:p>
    <w:tbl>
      <w:tblPr>
        <w:tblStyle w:val="39"/>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586"/>
        <w:gridCol w:w="1536"/>
        <w:gridCol w:w="1822"/>
        <w:gridCol w:w="1769"/>
        <w:gridCol w:w="1388"/>
      </w:tblGrid>
      <w:tr w14:paraId="0AAE5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2106E792">
            <w:pPr>
              <w:ind w:left="50" w:right="50"/>
              <w:jc w:val="center"/>
              <w:rPr>
                <w:rFonts w:ascii="Times New Roman" w:hAnsi="Times New Roman" w:cs="Times New Roman"/>
                <w:b/>
                <w:sz w:val="24"/>
              </w:rPr>
            </w:pPr>
            <w:r>
              <w:rPr>
                <w:rFonts w:ascii="Times New Roman" w:hAnsi="Times New Roman" w:cs="Times New Roman"/>
                <w:b/>
                <w:sz w:val="24"/>
              </w:rPr>
              <w:t>项目名称</w:t>
            </w:r>
          </w:p>
        </w:tc>
        <w:tc>
          <w:tcPr>
            <w:tcW w:w="8101" w:type="dxa"/>
            <w:gridSpan w:val="5"/>
            <w:tcBorders>
              <w:top w:val="single" w:color="auto" w:sz="6" w:space="0"/>
              <w:left w:val="single" w:color="auto" w:sz="6" w:space="0"/>
              <w:bottom w:val="single" w:color="auto" w:sz="6" w:space="0"/>
              <w:right w:val="single" w:color="auto" w:sz="6" w:space="0"/>
            </w:tcBorders>
            <w:vAlign w:val="center"/>
          </w:tcPr>
          <w:p w14:paraId="3367698F">
            <w:pPr>
              <w:ind w:left="50" w:right="50"/>
              <w:jc w:val="center"/>
              <w:rPr>
                <w:rFonts w:ascii="Times New Roman" w:hAnsi="Times New Roman" w:cs="Times New Roman"/>
                <w:sz w:val="24"/>
              </w:rPr>
            </w:pPr>
            <w:r>
              <w:rPr>
                <w:rFonts w:ascii="Times New Roman" w:hAnsi="Times New Roman" w:cs="Times New Roman"/>
                <w:bCs/>
                <w:sz w:val="24"/>
              </w:rPr>
              <w:t>芒市轩岗乡陈源废旧塑料回收加工项目</w:t>
            </w:r>
          </w:p>
        </w:tc>
      </w:tr>
      <w:tr w14:paraId="23FD0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6996E067">
            <w:pPr>
              <w:ind w:left="50" w:right="50"/>
              <w:jc w:val="center"/>
              <w:rPr>
                <w:rFonts w:ascii="Times New Roman" w:hAnsi="Times New Roman" w:cs="Times New Roman"/>
                <w:b/>
                <w:sz w:val="24"/>
              </w:rPr>
            </w:pPr>
            <w:r>
              <w:rPr>
                <w:rFonts w:ascii="Times New Roman" w:hAnsi="Times New Roman" w:cs="Times New Roman"/>
                <w:b/>
                <w:sz w:val="24"/>
              </w:rPr>
              <w:t>建设单位</w:t>
            </w:r>
          </w:p>
        </w:tc>
        <w:tc>
          <w:tcPr>
            <w:tcW w:w="8101" w:type="dxa"/>
            <w:gridSpan w:val="5"/>
            <w:tcBorders>
              <w:top w:val="single" w:color="auto" w:sz="6" w:space="0"/>
              <w:left w:val="single" w:color="auto" w:sz="6" w:space="0"/>
              <w:bottom w:val="single" w:color="auto" w:sz="6" w:space="0"/>
              <w:right w:val="single" w:color="auto" w:sz="6" w:space="0"/>
            </w:tcBorders>
            <w:vAlign w:val="center"/>
          </w:tcPr>
          <w:p w14:paraId="1BA10959">
            <w:pPr>
              <w:ind w:left="105" w:leftChars="50" w:right="105" w:rightChars="50"/>
              <w:jc w:val="center"/>
              <w:rPr>
                <w:rFonts w:ascii="Times New Roman" w:hAnsi="Times New Roman" w:cs="Times New Roman"/>
                <w:sz w:val="24"/>
              </w:rPr>
            </w:pPr>
            <w:r>
              <w:rPr>
                <w:rFonts w:ascii="Times New Roman" w:hAnsi="Times New Roman" w:cs="Times New Roman"/>
                <w:bCs/>
                <w:sz w:val="24"/>
              </w:rPr>
              <w:t>芒市轩岗乡陈源再生资源回收站</w:t>
            </w:r>
          </w:p>
        </w:tc>
      </w:tr>
      <w:tr w14:paraId="0B4C7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4C4C20F6">
            <w:pPr>
              <w:ind w:left="50" w:right="50"/>
              <w:jc w:val="center"/>
              <w:rPr>
                <w:rFonts w:ascii="Times New Roman" w:hAnsi="Times New Roman" w:cs="Times New Roman"/>
                <w:b/>
                <w:bCs/>
                <w:sz w:val="24"/>
              </w:rPr>
            </w:pPr>
            <w:r>
              <w:rPr>
                <w:rFonts w:ascii="Times New Roman" w:hAnsi="Times New Roman" w:cs="Times New Roman"/>
                <w:b/>
                <w:bCs/>
                <w:sz w:val="24"/>
              </w:rPr>
              <w:t>法人代表</w:t>
            </w:r>
          </w:p>
        </w:tc>
        <w:tc>
          <w:tcPr>
            <w:tcW w:w="3122" w:type="dxa"/>
            <w:gridSpan w:val="2"/>
            <w:tcBorders>
              <w:top w:val="single" w:color="auto" w:sz="6" w:space="0"/>
              <w:left w:val="single" w:color="auto" w:sz="6" w:space="0"/>
              <w:bottom w:val="single" w:color="auto" w:sz="6" w:space="0"/>
              <w:right w:val="single" w:color="auto" w:sz="6" w:space="0"/>
            </w:tcBorders>
            <w:vAlign w:val="center"/>
          </w:tcPr>
          <w:p w14:paraId="28D4EAA8">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陈源</w:t>
            </w:r>
          </w:p>
        </w:tc>
        <w:tc>
          <w:tcPr>
            <w:tcW w:w="1822" w:type="dxa"/>
            <w:tcBorders>
              <w:top w:val="single" w:color="auto" w:sz="6" w:space="0"/>
              <w:left w:val="single" w:color="auto" w:sz="6" w:space="0"/>
              <w:bottom w:val="single" w:color="auto" w:sz="6" w:space="0"/>
              <w:right w:val="single" w:color="auto" w:sz="6" w:space="0"/>
            </w:tcBorders>
            <w:vAlign w:val="center"/>
          </w:tcPr>
          <w:p w14:paraId="168894AC">
            <w:pPr>
              <w:ind w:left="105" w:leftChars="50" w:right="105" w:rightChars="50"/>
              <w:jc w:val="center"/>
              <w:rPr>
                <w:rFonts w:ascii="Times New Roman" w:hAnsi="Times New Roman" w:cs="Times New Roman"/>
                <w:b/>
                <w:bCs/>
                <w:sz w:val="24"/>
              </w:rPr>
            </w:pPr>
            <w:r>
              <w:rPr>
                <w:rFonts w:ascii="Times New Roman" w:hAnsi="Times New Roman" w:cs="Times New Roman"/>
                <w:b/>
                <w:bCs/>
                <w:sz w:val="24"/>
              </w:rPr>
              <w:t>联系人</w:t>
            </w:r>
          </w:p>
        </w:tc>
        <w:tc>
          <w:tcPr>
            <w:tcW w:w="3157" w:type="dxa"/>
            <w:gridSpan w:val="2"/>
            <w:tcBorders>
              <w:top w:val="single" w:color="auto" w:sz="6" w:space="0"/>
              <w:left w:val="single" w:color="auto" w:sz="6" w:space="0"/>
              <w:bottom w:val="single" w:color="auto" w:sz="6" w:space="0"/>
              <w:right w:val="single" w:color="auto" w:sz="6" w:space="0"/>
            </w:tcBorders>
            <w:vAlign w:val="center"/>
          </w:tcPr>
          <w:p w14:paraId="16B09FC8">
            <w:pPr>
              <w:ind w:left="105" w:leftChars="50" w:right="105" w:rightChars="50"/>
              <w:jc w:val="center"/>
              <w:rPr>
                <w:rFonts w:ascii="Times New Roman" w:hAnsi="Times New Roman" w:cs="Times New Roman"/>
                <w:bCs/>
                <w:sz w:val="24"/>
              </w:rPr>
            </w:pPr>
            <w:r>
              <w:rPr>
                <w:rFonts w:hint="eastAsia" w:ascii="Times New Roman" w:hAnsi="Times New Roman" w:cs="Times New Roman"/>
                <w:bCs/>
                <w:sz w:val="24"/>
              </w:rPr>
              <w:t>陈源</w:t>
            </w:r>
          </w:p>
        </w:tc>
      </w:tr>
      <w:tr w14:paraId="02C0E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1D0F3788">
            <w:pPr>
              <w:ind w:left="50" w:right="50"/>
              <w:jc w:val="center"/>
              <w:rPr>
                <w:rFonts w:ascii="Times New Roman" w:hAnsi="Times New Roman" w:cs="Times New Roman"/>
                <w:b/>
                <w:bCs/>
                <w:sz w:val="24"/>
              </w:rPr>
            </w:pPr>
            <w:r>
              <w:rPr>
                <w:rFonts w:ascii="Times New Roman" w:hAnsi="Times New Roman" w:cs="Times New Roman"/>
                <w:b/>
                <w:bCs/>
                <w:sz w:val="24"/>
              </w:rPr>
              <w:t>通讯地址</w:t>
            </w:r>
          </w:p>
        </w:tc>
        <w:tc>
          <w:tcPr>
            <w:tcW w:w="8101" w:type="dxa"/>
            <w:gridSpan w:val="5"/>
            <w:tcBorders>
              <w:top w:val="single" w:color="auto" w:sz="6" w:space="0"/>
              <w:left w:val="single" w:color="auto" w:sz="6" w:space="0"/>
              <w:bottom w:val="single" w:color="auto" w:sz="6" w:space="0"/>
              <w:right w:val="single" w:color="auto" w:sz="6" w:space="0"/>
            </w:tcBorders>
            <w:vAlign w:val="center"/>
          </w:tcPr>
          <w:p w14:paraId="45E58329">
            <w:pPr>
              <w:spacing w:before="20" w:after="20"/>
              <w:ind w:left="105" w:leftChars="50" w:right="105" w:rightChars="50"/>
              <w:jc w:val="center"/>
              <w:rPr>
                <w:rFonts w:ascii="Times New Roman" w:hAnsi="Times New Roman" w:cs="Times New Roman"/>
                <w:bCs/>
                <w:sz w:val="24"/>
              </w:rPr>
            </w:pPr>
            <w:r>
              <w:rPr>
                <w:rFonts w:ascii="Times New Roman" w:hAnsi="Times New Roman" w:cs="Times New Roman"/>
                <w:bCs/>
                <w:sz w:val="24"/>
              </w:rPr>
              <w:t>德宏傣族景颇族自治州芒市</w:t>
            </w:r>
            <w:r>
              <w:rPr>
                <w:rFonts w:hint="eastAsia" w:ascii="Times New Roman" w:hAnsi="Times New Roman" w:cs="Times New Roman"/>
                <w:bCs/>
                <w:sz w:val="24"/>
              </w:rPr>
              <w:t>轩岗乡团李莲新村东侧、芒那路北侧</w:t>
            </w:r>
          </w:p>
        </w:tc>
      </w:tr>
      <w:tr w14:paraId="7EFD1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7F9AC7A3">
            <w:pPr>
              <w:ind w:left="50" w:right="50"/>
              <w:jc w:val="center"/>
              <w:rPr>
                <w:rFonts w:ascii="Times New Roman" w:hAnsi="Times New Roman" w:cs="Times New Roman"/>
                <w:b/>
                <w:bCs/>
                <w:sz w:val="24"/>
              </w:rPr>
            </w:pPr>
            <w:r>
              <w:rPr>
                <w:rFonts w:ascii="Times New Roman" w:hAnsi="Times New Roman" w:cs="Times New Roman"/>
                <w:b/>
                <w:bCs/>
                <w:sz w:val="24"/>
              </w:rPr>
              <w:t>联系电话</w:t>
            </w:r>
          </w:p>
        </w:tc>
        <w:tc>
          <w:tcPr>
            <w:tcW w:w="1586" w:type="dxa"/>
            <w:tcBorders>
              <w:top w:val="single" w:color="auto" w:sz="6" w:space="0"/>
              <w:left w:val="single" w:color="auto" w:sz="6" w:space="0"/>
              <w:bottom w:val="single" w:color="auto" w:sz="6" w:space="0"/>
              <w:right w:val="single" w:color="auto" w:sz="6" w:space="0"/>
            </w:tcBorders>
            <w:vAlign w:val="center"/>
          </w:tcPr>
          <w:p w14:paraId="5A3CD9EE">
            <w:pPr>
              <w:ind w:left="105" w:leftChars="50" w:right="105" w:rightChars="50"/>
              <w:jc w:val="center"/>
              <w:rPr>
                <w:rFonts w:ascii="Times New Roman" w:hAnsi="Times New Roman" w:cs="Times New Roman"/>
                <w:bCs/>
                <w:sz w:val="24"/>
              </w:rPr>
            </w:pPr>
            <w:r>
              <w:rPr>
                <w:rFonts w:hint="eastAsia" w:ascii="Times New Roman" w:hAnsi="Times New Roman" w:cs="Times New Roman"/>
                <w:bCs/>
                <w:sz w:val="24"/>
              </w:rPr>
              <w:t>182</w:t>
            </w:r>
            <w:r>
              <w:rPr>
                <w:rFonts w:hint="eastAsia" w:ascii="Times New Roman" w:hAnsi="Times New Roman" w:cs="Times New Roman"/>
                <w:bCs/>
                <w:sz w:val="24"/>
                <w:lang w:val="en-US" w:eastAsia="zh-CN"/>
              </w:rPr>
              <w:t>****</w:t>
            </w:r>
            <w:r>
              <w:rPr>
                <w:rFonts w:hint="eastAsia" w:ascii="Times New Roman" w:hAnsi="Times New Roman" w:cs="Times New Roman"/>
                <w:bCs/>
                <w:sz w:val="24"/>
              </w:rPr>
              <w:t>980</w:t>
            </w:r>
          </w:p>
        </w:tc>
        <w:tc>
          <w:tcPr>
            <w:tcW w:w="1536" w:type="dxa"/>
            <w:tcBorders>
              <w:top w:val="single" w:color="auto" w:sz="6" w:space="0"/>
              <w:left w:val="single" w:color="auto" w:sz="6" w:space="0"/>
              <w:bottom w:val="single" w:color="auto" w:sz="6" w:space="0"/>
              <w:right w:val="single" w:color="auto" w:sz="6" w:space="0"/>
            </w:tcBorders>
            <w:vAlign w:val="center"/>
          </w:tcPr>
          <w:p w14:paraId="7C9A57BE">
            <w:pPr>
              <w:ind w:left="105" w:leftChars="50" w:right="105" w:rightChars="50"/>
              <w:jc w:val="center"/>
              <w:rPr>
                <w:rFonts w:ascii="Times New Roman" w:hAnsi="Times New Roman" w:cs="Times New Roman"/>
                <w:b/>
                <w:bCs/>
                <w:sz w:val="24"/>
              </w:rPr>
            </w:pPr>
            <w:r>
              <w:rPr>
                <w:rFonts w:ascii="Times New Roman" w:hAnsi="Times New Roman" w:cs="Times New Roman"/>
                <w:b/>
                <w:bCs/>
                <w:sz w:val="24"/>
              </w:rPr>
              <w:t>传真</w:t>
            </w:r>
          </w:p>
        </w:tc>
        <w:tc>
          <w:tcPr>
            <w:tcW w:w="1822" w:type="dxa"/>
            <w:tcBorders>
              <w:top w:val="single" w:color="auto" w:sz="6" w:space="0"/>
              <w:left w:val="single" w:color="auto" w:sz="6" w:space="0"/>
              <w:bottom w:val="single" w:color="auto" w:sz="6" w:space="0"/>
              <w:right w:val="single" w:color="auto" w:sz="6" w:space="0"/>
            </w:tcBorders>
            <w:vAlign w:val="center"/>
          </w:tcPr>
          <w:p w14:paraId="53EBDC2D">
            <w:pPr>
              <w:ind w:left="105" w:leftChars="50" w:right="105" w:rightChars="50"/>
              <w:jc w:val="center"/>
              <w:rPr>
                <w:rFonts w:ascii="Times New Roman" w:hAnsi="Times New Roman" w:cs="Times New Roman"/>
                <w:bCs/>
                <w:sz w:val="24"/>
              </w:rPr>
            </w:pPr>
            <w:r>
              <w:rPr>
                <w:rFonts w:ascii="Times New Roman" w:hAnsi="Times New Roman" w:cs="Times New Roman"/>
                <w:bCs/>
                <w:sz w:val="24"/>
              </w:rPr>
              <w:t>/</w:t>
            </w:r>
          </w:p>
        </w:tc>
        <w:tc>
          <w:tcPr>
            <w:tcW w:w="1769" w:type="dxa"/>
            <w:tcBorders>
              <w:top w:val="single" w:color="auto" w:sz="6" w:space="0"/>
              <w:left w:val="single" w:color="auto" w:sz="6" w:space="0"/>
              <w:bottom w:val="single" w:color="auto" w:sz="6" w:space="0"/>
              <w:right w:val="single" w:color="auto" w:sz="6" w:space="0"/>
            </w:tcBorders>
            <w:vAlign w:val="center"/>
          </w:tcPr>
          <w:p w14:paraId="57FF5183">
            <w:pPr>
              <w:ind w:left="105" w:leftChars="50" w:right="105" w:rightChars="50"/>
              <w:jc w:val="center"/>
              <w:rPr>
                <w:rFonts w:ascii="Times New Roman" w:hAnsi="Times New Roman" w:cs="Times New Roman"/>
                <w:b/>
                <w:bCs/>
                <w:sz w:val="24"/>
              </w:rPr>
            </w:pPr>
            <w:r>
              <w:rPr>
                <w:rFonts w:ascii="Times New Roman" w:hAnsi="Times New Roman" w:cs="Times New Roman"/>
                <w:b/>
                <w:bCs/>
                <w:sz w:val="24"/>
              </w:rPr>
              <w:t>邮编</w:t>
            </w:r>
          </w:p>
        </w:tc>
        <w:tc>
          <w:tcPr>
            <w:tcW w:w="1388" w:type="dxa"/>
            <w:tcBorders>
              <w:top w:val="single" w:color="auto" w:sz="6" w:space="0"/>
              <w:left w:val="single" w:color="auto" w:sz="6" w:space="0"/>
              <w:bottom w:val="single" w:color="auto" w:sz="6" w:space="0"/>
              <w:right w:val="single" w:color="auto" w:sz="6" w:space="0"/>
            </w:tcBorders>
            <w:vAlign w:val="center"/>
          </w:tcPr>
          <w:p w14:paraId="2C3E3B07">
            <w:pPr>
              <w:ind w:left="105" w:leftChars="50" w:right="105" w:rightChars="50"/>
              <w:jc w:val="center"/>
              <w:rPr>
                <w:rFonts w:ascii="Times New Roman" w:hAnsi="Times New Roman" w:cs="Times New Roman"/>
                <w:bCs/>
                <w:sz w:val="24"/>
              </w:rPr>
            </w:pPr>
            <w:r>
              <w:rPr>
                <w:rFonts w:ascii="Times New Roman" w:hAnsi="Times New Roman" w:cs="Times New Roman"/>
                <w:bCs/>
                <w:sz w:val="24"/>
              </w:rPr>
              <w:t>678405</w:t>
            </w:r>
          </w:p>
        </w:tc>
      </w:tr>
      <w:tr w14:paraId="241E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60CFA521">
            <w:pPr>
              <w:ind w:left="50" w:right="50"/>
              <w:jc w:val="center"/>
              <w:rPr>
                <w:rFonts w:ascii="Times New Roman" w:hAnsi="Times New Roman" w:cs="Times New Roman"/>
                <w:b/>
                <w:bCs/>
                <w:sz w:val="24"/>
              </w:rPr>
            </w:pPr>
            <w:r>
              <w:rPr>
                <w:rFonts w:ascii="Times New Roman" w:hAnsi="Times New Roman" w:cs="Times New Roman"/>
                <w:b/>
                <w:bCs/>
                <w:sz w:val="24"/>
              </w:rPr>
              <w:t>建设地点</w:t>
            </w:r>
          </w:p>
        </w:tc>
        <w:tc>
          <w:tcPr>
            <w:tcW w:w="8101" w:type="dxa"/>
            <w:gridSpan w:val="5"/>
            <w:tcBorders>
              <w:top w:val="single" w:color="auto" w:sz="6" w:space="0"/>
              <w:left w:val="single" w:color="auto" w:sz="6" w:space="0"/>
              <w:bottom w:val="single" w:color="auto" w:sz="6" w:space="0"/>
              <w:right w:val="single" w:color="auto" w:sz="6" w:space="0"/>
            </w:tcBorders>
            <w:vAlign w:val="center"/>
          </w:tcPr>
          <w:p w14:paraId="3CB9E80D">
            <w:pPr>
              <w:ind w:left="105" w:leftChars="50" w:right="105" w:rightChars="50"/>
              <w:jc w:val="center"/>
              <w:rPr>
                <w:rFonts w:ascii="Times New Roman" w:hAnsi="Times New Roman" w:cs="Times New Roman"/>
                <w:bCs/>
                <w:sz w:val="24"/>
              </w:rPr>
            </w:pPr>
            <w:r>
              <w:rPr>
                <w:rFonts w:ascii="Times New Roman" w:hAnsi="Times New Roman" w:cs="Times New Roman"/>
                <w:bCs/>
                <w:sz w:val="24"/>
              </w:rPr>
              <w:t>德宏傣族景颇族自治州芒市轩岗乡团李莲新村东侧、芒那路北侧</w:t>
            </w:r>
          </w:p>
          <w:p w14:paraId="4FA8E7E3">
            <w:pPr>
              <w:ind w:left="105" w:leftChars="50" w:right="105" w:rightChars="50"/>
              <w:jc w:val="center"/>
              <w:rPr>
                <w:rFonts w:ascii="Times New Roman" w:hAnsi="Times New Roman" w:cs="Times New Roman"/>
                <w:bCs/>
                <w:sz w:val="24"/>
              </w:rPr>
            </w:pPr>
            <w:r>
              <w:rPr>
                <w:rFonts w:ascii="Times New Roman" w:hAnsi="Times New Roman" w:cs="Times New Roman"/>
                <w:bCs/>
                <w:sz w:val="24"/>
              </w:rPr>
              <w:t>北纬24°</w:t>
            </w:r>
            <w:r>
              <w:rPr>
                <w:rFonts w:hint="eastAsia" w:ascii="Times New Roman" w:hAnsi="Times New Roman" w:cs="Times New Roman"/>
                <w:bCs/>
                <w:sz w:val="24"/>
              </w:rPr>
              <w:t>25</w:t>
            </w:r>
            <w:r>
              <w:rPr>
                <w:rFonts w:ascii="Times New Roman" w:hAnsi="Times New Roman" w:cs="Times New Roman"/>
                <w:bCs/>
                <w:sz w:val="24"/>
              </w:rPr>
              <w:t>′</w:t>
            </w:r>
            <w:r>
              <w:rPr>
                <w:rFonts w:hint="eastAsia" w:ascii="Times New Roman" w:hAnsi="Times New Roman" w:cs="Times New Roman"/>
                <w:bCs/>
                <w:sz w:val="24"/>
              </w:rPr>
              <w:t>50.63</w:t>
            </w:r>
            <w:r>
              <w:rPr>
                <w:rFonts w:ascii="Times New Roman" w:hAnsi="Times New Roman" w:cs="Times New Roman"/>
                <w:bCs/>
                <w:sz w:val="24"/>
              </w:rPr>
              <w:t>″东经98°</w:t>
            </w:r>
            <w:r>
              <w:rPr>
                <w:rFonts w:hint="eastAsia" w:ascii="Times New Roman" w:hAnsi="Times New Roman" w:cs="Times New Roman"/>
                <w:bCs/>
                <w:sz w:val="24"/>
              </w:rPr>
              <w:t>27</w:t>
            </w:r>
            <w:r>
              <w:rPr>
                <w:rFonts w:ascii="Times New Roman" w:hAnsi="Times New Roman" w:cs="Times New Roman"/>
                <w:bCs/>
                <w:sz w:val="24"/>
              </w:rPr>
              <w:t>′</w:t>
            </w:r>
            <w:r>
              <w:rPr>
                <w:rFonts w:hint="eastAsia" w:ascii="Times New Roman" w:hAnsi="Times New Roman" w:cs="Times New Roman"/>
                <w:bCs/>
                <w:sz w:val="24"/>
              </w:rPr>
              <w:t>39.51</w:t>
            </w:r>
            <w:r>
              <w:rPr>
                <w:rFonts w:ascii="Times New Roman" w:hAnsi="Times New Roman" w:cs="Times New Roman"/>
                <w:bCs/>
                <w:sz w:val="24"/>
              </w:rPr>
              <w:t>″</w:t>
            </w:r>
          </w:p>
        </w:tc>
      </w:tr>
      <w:tr w14:paraId="57C3A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378DAA4F">
            <w:pPr>
              <w:ind w:left="50" w:right="50"/>
              <w:jc w:val="center"/>
              <w:rPr>
                <w:rFonts w:ascii="Times New Roman" w:hAnsi="Times New Roman" w:cs="Times New Roman"/>
                <w:b/>
                <w:sz w:val="24"/>
              </w:rPr>
            </w:pPr>
            <w:r>
              <w:rPr>
                <w:rFonts w:ascii="Times New Roman" w:hAnsi="Times New Roman" w:cs="Times New Roman"/>
                <w:b/>
                <w:sz w:val="24"/>
              </w:rPr>
              <w:t>立项审批部门</w:t>
            </w:r>
          </w:p>
        </w:tc>
        <w:tc>
          <w:tcPr>
            <w:tcW w:w="3122" w:type="dxa"/>
            <w:gridSpan w:val="2"/>
            <w:tcBorders>
              <w:top w:val="single" w:color="auto" w:sz="6" w:space="0"/>
              <w:left w:val="single" w:color="auto" w:sz="6" w:space="0"/>
              <w:bottom w:val="single" w:color="auto" w:sz="6" w:space="0"/>
              <w:right w:val="single" w:color="auto" w:sz="6" w:space="0"/>
            </w:tcBorders>
            <w:vAlign w:val="center"/>
          </w:tcPr>
          <w:p w14:paraId="50E4D494">
            <w:pPr>
              <w:ind w:left="105" w:leftChars="50" w:right="105" w:rightChars="50"/>
              <w:jc w:val="center"/>
              <w:rPr>
                <w:rFonts w:ascii="Times New Roman" w:hAnsi="Times New Roman" w:cs="Times New Roman"/>
                <w:sz w:val="24"/>
              </w:rPr>
            </w:pPr>
            <w:r>
              <w:rPr>
                <w:rFonts w:ascii="Times New Roman" w:hAnsi="Times New Roman" w:cs="Times New Roman"/>
                <w:sz w:val="24"/>
              </w:rPr>
              <w:t>/</w:t>
            </w:r>
          </w:p>
        </w:tc>
        <w:tc>
          <w:tcPr>
            <w:tcW w:w="1822" w:type="dxa"/>
            <w:tcBorders>
              <w:top w:val="single" w:color="auto" w:sz="6" w:space="0"/>
              <w:left w:val="single" w:color="auto" w:sz="6" w:space="0"/>
              <w:bottom w:val="single" w:color="auto" w:sz="6" w:space="0"/>
              <w:right w:val="single" w:color="auto" w:sz="6" w:space="0"/>
            </w:tcBorders>
            <w:vAlign w:val="center"/>
          </w:tcPr>
          <w:p w14:paraId="4DB62A44">
            <w:pPr>
              <w:ind w:left="105" w:leftChars="50" w:right="105" w:rightChars="50"/>
              <w:jc w:val="center"/>
              <w:rPr>
                <w:rFonts w:ascii="Times New Roman" w:hAnsi="Times New Roman" w:cs="Times New Roman"/>
                <w:b/>
                <w:sz w:val="24"/>
              </w:rPr>
            </w:pPr>
            <w:r>
              <w:rPr>
                <w:rFonts w:ascii="Times New Roman" w:hAnsi="Times New Roman" w:cs="Times New Roman"/>
                <w:b/>
                <w:sz w:val="24"/>
              </w:rPr>
              <w:t>备案项目编号</w:t>
            </w:r>
          </w:p>
        </w:tc>
        <w:tc>
          <w:tcPr>
            <w:tcW w:w="3157" w:type="dxa"/>
            <w:gridSpan w:val="2"/>
            <w:tcBorders>
              <w:top w:val="single" w:color="auto" w:sz="6" w:space="0"/>
              <w:left w:val="single" w:color="auto" w:sz="6" w:space="0"/>
              <w:bottom w:val="single" w:color="auto" w:sz="6" w:space="0"/>
              <w:right w:val="single" w:color="auto" w:sz="6" w:space="0"/>
            </w:tcBorders>
            <w:vAlign w:val="center"/>
          </w:tcPr>
          <w:p w14:paraId="07BA41FD">
            <w:pPr>
              <w:ind w:left="105" w:leftChars="50" w:right="105" w:rightChars="50"/>
              <w:jc w:val="center"/>
              <w:rPr>
                <w:rFonts w:ascii="Times New Roman" w:hAnsi="Times New Roman" w:cs="Times New Roman"/>
                <w:sz w:val="24"/>
              </w:rPr>
            </w:pPr>
            <w:r>
              <w:rPr>
                <w:rFonts w:ascii="Times New Roman" w:hAnsi="Times New Roman" w:cs="Times New Roman"/>
                <w:sz w:val="24"/>
              </w:rPr>
              <w:t>/</w:t>
            </w:r>
          </w:p>
        </w:tc>
      </w:tr>
      <w:tr w14:paraId="740B4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007BCF6C">
            <w:pPr>
              <w:ind w:left="50" w:right="50"/>
              <w:jc w:val="center"/>
              <w:rPr>
                <w:rFonts w:ascii="Times New Roman" w:hAnsi="Times New Roman" w:cs="Times New Roman"/>
                <w:b/>
                <w:sz w:val="24"/>
              </w:rPr>
            </w:pPr>
            <w:r>
              <w:rPr>
                <w:rFonts w:ascii="Times New Roman" w:hAnsi="Times New Roman" w:cs="Times New Roman"/>
                <w:b/>
                <w:sz w:val="24"/>
              </w:rPr>
              <w:t>建设性质</w:t>
            </w:r>
          </w:p>
        </w:tc>
        <w:tc>
          <w:tcPr>
            <w:tcW w:w="3122" w:type="dxa"/>
            <w:gridSpan w:val="2"/>
            <w:tcBorders>
              <w:top w:val="single" w:color="auto" w:sz="6" w:space="0"/>
              <w:left w:val="single" w:color="auto" w:sz="6" w:space="0"/>
              <w:bottom w:val="single" w:color="auto" w:sz="6" w:space="0"/>
              <w:right w:val="single" w:color="auto" w:sz="6" w:space="0"/>
            </w:tcBorders>
            <w:vAlign w:val="center"/>
          </w:tcPr>
          <w:p w14:paraId="5A5DA398">
            <w:pPr>
              <w:ind w:left="105" w:leftChars="50" w:right="105" w:rightChars="50"/>
              <w:jc w:val="center"/>
              <w:rPr>
                <w:rFonts w:ascii="Times New Roman" w:hAnsi="Times New Roman" w:cs="Times New Roman"/>
                <w:sz w:val="24"/>
              </w:rPr>
            </w:pPr>
            <w:r>
              <w:rPr>
                <w:rFonts w:ascii="Times New Roman" w:hAnsi="Times New Roman" w:cs="Times New Roman"/>
                <w:sz w:val="24"/>
              </w:rPr>
              <w:t>新建√  改扩建口  技改口</w:t>
            </w:r>
          </w:p>
        </w:tc>
        <w:tc>
          <w:tcPr>
            <w:tcW w:w="1822" w:type="dxa"/>
            <w:tcBorders>
              <w:top w:val="single" w:color="auto" w:sz="6" w:space="0"/>
              <w:left w:val="single" w:color="auto" w:sz="6" w:space="0"/>
              <w:bottom w:val="single" w:color="auto" w:sz="6" w:space="0"/>
              <w:right w:val="single" w:color="auto" w:sz="6" w:space="0"/>
            </w:tcBorders>
            <w:vAlign w:val="center"/>
          </w:tcPr>
          <w:p w14:paraId="436CF994">
            <w:pPr>
              <w:ind w:left="105" w:leftChars="50" w:right="105" w:rightChars="50"/>
              <w:jc w:val="center"/>
              <w:rPr>
                <w:rFonts w:ascii="Times New Roman" w:hAnsi="Times New Roman" w:cs="Times New Roman"/>
                <w:b/>
                <w:sz w:val="24"/>
              </w:rPr>
            </w:pPr>
            <w:r>
              <w:rPr>
                <w:rFonts w:ascii="Times New Roman" w:hAnsi="Times New Roman" w:cs="Times New Roman"/>
                <w:b/>
                <w:sz w:val="24"/>
              </w:rPr>
              <w:t>行业类别及代码</w:t>
            </w:r>
          </w:p>
        </w:tc>
        <w:tc>
          <w:tcPr>
            <w:tcW w:w="3157" w:type="dxa"/>
            <w:gridSpan w:val="2"/>
            <w:tcBorders>
              <w:top w:val="single" w:color="auto" w:sz="6" w:space="0"/>
              <w:left w:val="single" w:color="auto" w:sz="6" w:space="0"/>
              <w:bottom w:val="single" w:color="auto" w:sz="6" w:space="0"/>
              <w:right w:val="single" w:color="auto" w:sz="6" w:space="0"/>
            </w:tcBorders>
            <w:vAlign w:val="center"/>
          </w:tcPr>
          <w:p w14:paraId="388E8F8E">
            <w:pPr>
              <w:ind w:left="105" w:leftChars="50" w:right="105" w:rightChars="50"/>
              <w:jc w:val="center"/>
              <w:rPr>
                <w:rFonts w:ascii="Times New Roman" w:hAnsi="Times New Roman" w:cs="Times New Roman"/>
                <w:sz w:val="24"/>
              </w:rPr>
            </w:pPr>
            <w:r>
              <w:rPr>
                <w:rFonts w:ascii="Times New Roman" w:hAnsi="Times New Roman" w:cs="Times New Roman"/>
                <w:sz w:val="24"/>
              </w:rPr>
              <w:t>C4220-非金属废料和碎屑加工处理</w:t>
            </w:r>
          </w:p>
        </w:tc>
      </w:tr>
      <w:tr w14:paraId="5EC7B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2B32B896">
            <w:pPr>
              <w:ind w:left="50" w:right="50"/>
              <w:jc w:val="center"/>
              <w:rPr>
                <w:rFonts w:ascii="Times New Roman" w:hAnsi="Times New Roman" w:cs="Times New Roman"/>
                <w:b/>
                <w:sz w:val="24"/>
              </w:rPr>
            </w:pPr>
            <w:r>
              <w:rPr>
                <w:rFonts w:hint="eastAsia" w:ascii="Times New Roman" w:hAnsi="Times New Roman" w:cs="Times New Roman"/>
                <w:b/>
                <w:sz w:val="24"/>
              </w:rPr>
              <w:t>占地</w:t>
            </w:r>
            <w:r>
              <w:rPr>
                <w:rFonts w:ascii="Times New Roman" w:hAnsi="Times New Roman" w:cs="Times New Roman"/>
                <w:b/>
                <w:sz w:val="24"/>
              </w:rPr>
              <w:t>面积</w:t>
            </w:r>
          </w:p>
          <w:p w14:paraId="6899A27B">
            <w:pPr>
              <w:ind w:left="50" w:right="50"/>
              <w:jc w:val="center"/>
              <w:rPr>
                <w:rFonts w:ascii="Times New Roman" w:hAnsi="Times New Roman" w:cs="Times New Roman"/>
                <w:b/>
                <w:sz w:val="24"/>
              </w:rPr>
            </w:pPr>
            <w:r>
              <w:rPr>
                <w:rFonts w:ascii="Times New Roman" w:hAnsi="Times New Roman" w:cs="Times New Roman"/>
                <w:b/>
                <w:sz w:val="24"/>
              </w:rPr>
              <w:t>(平方米)</w:t>
            </w:r>
          </w:p>
        </w:tc>
        <w:tc>
          <w:tcPr>
            <w:tcW w:w="3122" w:type="dxa"/>
            <w:gridSpan w:val="2"/>
            <w:tcBorders>
              <w:top w:val="single" w:color="auto" w:sz="6" w:space="0"/>
              <w:left w:val="single" w:color="auto" w:sz="6" w:space="0"/>
              <w:bottom w:val="single" w:color="auto" w:sz="6" w:space="0"/>
              <w:right w:val="single" w:color="auto" w:sz="6" w:space="0"/>
            </w:tcBorders>
            <w:vAlign w:val="center"/>
          </w:tcPr>
          <w:p w14:paraId="405082C4">
            <w:pPr>
              <w:ind w:left="105" w:leftChars="50" w:right="105" w:rightChars="50"/>
              <w:jc w:val="center"/>
              <w:rPr>
                <w:rFonts w:ascii="Times New Roman" w:hAnsi="Times New Roman" w:cs="Times New Roman"/>
                <w:sz w:val="24"/>
              </w:rPr>
            </w:pPr>
            <w:r>
              <w:rPr>
                <w:rFonts w:hint="eastAsia" w:ascii="Times New Roman" w:hAnsi="Times New Roman" w:eastAsia="宋体" w:cs="Times New Roman"/>
                <w:kern w:val="0"/>
                <w:szCs w:val="21"/>
              </w:rPr>
              <w:t>3672</w:t>
            </w:r>
          </w:p>
        </w:tc>
        <w:tc>
          <w:tcPr>
            <w:tcW w:w="1822" w:type="dxa"/>
            <w:tcBorders>
              <w:top w:val="single" w:color="auto" w:sz="6" w:space="0"/>
              <w:left w:val="single" w:color="auto" w:sz="6" w:space="0"/>
              <w:bottom w:val="single" w:color="auto" w:sz="6" w:space="0"/>
              <w:right w:val="single" w:color="auto" w:sz="6" w:space="0"/>
            </w:tcBorders>
            <w:vAlign w:val="center"/>
          </w:tcPr>
          <w:p w14:paraId="19A0A19E">
            <w:pPr>
              <w:ind w:left="105" w:leftChars="50" w:right="105" w:rightChars="50"/>
              <w:jc w:val="center"/>
              <w:rPr>
                <w:rFonts w:ascii="Times New Roman" w:hAnsi="Times New Roman" w:cs="Times New Roman"/>
                <w:b/>
                <w:sz w:val="24"/>
              </w:rPr>
            </w:pPr>
            <w:r>
              <w:rPr>
                <w:rFonts w:ascii="Times New Roman" w:hAnsi="Times New Roman" w:cs="Times New Roman"/>
                <w:b/>
                <w:sz w:val="24"/>
              </w:rPr>
              <w:t>绿化面积</w:t>
            </w:r>
          </w:p>
          <w:p w14:paraId="275C372D">
            <w:pPr>
              <w:ind w:left="105" w:leftChars="50" w:right="105" w:rightChars="50"/>
              <w:jc w:val="center"/>
              <w:rPr>
                <w:rFonts w:ascii="Times New Roman" w:hAnsi="Times New Roman" w:cs="Times New Roman"/>
                <w:b/>
                <w:sz w:val="24"/>
              </w:rPr>
            </w:pPr>
            <w:r>
              <w:rPr>
                <w:rFonts w:ascii="Times New Roman" w:hAnsi="Times New Roman" w:cs="Times New Roman"/>
                <w:b/>
                <w:sz w:val="24"/>
              </w:rPr>
              <w:t>(平方米)</w:t>
            </w:r>
          </w:p>
        </w:tc>
        <w:tc>
          <w:tcPr>
            <w:tcW w:w="3157" w:type="dxa"/>
            <w:gridSpan w:val="2"/>
            <w:tcBorders>
              <w:top w:val="single" w:color="auto" w:sz="6" w:space="0"/>
              <w:left w:val="single" w:color="auto" w:sz="6" w:space="0"/>
              <w:bottom w:val="single" w:color="auto" w:sz="6" w:space="0"/>
              <w:right w:val="single" w:color="auto" w:sz="6" w:space="0"/>
            </w:tcBorders>
            <w:vAlign w:val="center"/>
          </w:tcPr>
          <w:p w14:paraId="439DDDEA">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w:t>
            </w:r>
          </w:p>
        </w:tc>
      </w:tr>
      <w:tr w14:paraId="55F92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66F53249">
            <w:pPr>
              <w:ind w:left="50" w:right="50"/>
              <w:jc w:val="center"/>
              <w:rPr>
                <w:rFonts w:ascii="Times New Roman" w:hAnsi="Times New Roman" w:cs="Times New Roman"/>
                <w:b/>
                <w:sz w:val="24"/>
              </w:rPr>
            </w:pPr>
            <w:r>
              <w:rPr>
                <w:rFonts w:ascii="Times New Roman" w:hAnsi="Times New Roman" w:cs="Times New Roman"/>
                <w:b/>
                <w:sz w:val="24"/>
              </w:rPr>
              <w:t>总投资</w:t>
            </w:r>
          </w:p>
          <w:p w14:paraId="0DE7E798">
            <w:pPr>
              <w:ind w:left="50" w:right="50"/>
              <w:jc w:val="center"/>
              <w:rPr>
                <w:rFonts w:ascii="Times New Roman" w:hAnsi="Times New Roman" w:cs="Times New Roman"/>
                <w:b/>
                <w:sz w:val="24"/>
              </w:rPr>
            </w:pPr>
            <w:r>
              <w:rPr>
                <w:rFonts w:ascii="Times New Roman" w:hAnsi="Times New Roman" w:cs="Times New Roman"/>
                <w:b/>
                <w:sz w:val="24"/>
              </w:rPr>
              <w:t>(万元)</w:t>
            </w:r>
          </w:p>
        </w:tc>
        <w:tc>
          <w:tcPr>
            <w:tcW w:w="1586" w:type="dxa"/>
            <w:tcBorders>
              <w:top w:val="single" w:color="auto" w:sz="6" w:space="0"/>
              <w:left w:val="single" w:color="auto" w:sz="6" w:space="0"/>
              <w:bottom w:val="single" w:color="auto" w:sz="6" w:space="0"/>
              <w:right w:val="single" w:color="auto" w:sz="6" w:space="0"/>
            </w:tcBorders>
            <w:vAlign w:val="center"/>
          </w:tcPr>
          <w:p w14:paraId="61D1C7AF">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50</w:t>
            </w:r>
          </w:p>
        </w:tc>
        <w:tc>
          <w:tcPr>
            <w:tcW w:w="1536" w:type="dxa"/>
            <w:tcBorders>
              <w:top w:val="single" w:color="auto" w:sz="6" w:space="0"/>
              <w:left w:val="single" w:color="auto" w:sz="6" w:space="0"/>
              <w:bottom w:val="single" w:color="auto" w:sz="6" w:space="0"/>
              <w:right w:val="single" w:color="auto" w:sz="6" w:space="0"/>
            </w:tcBorders>
            <w:vAlign w:val="center"/>
          </w:tcPr>
          <w:p w14:paraId="784AB0A1">
            <w:pPr>
              <w:ind w:left="105" w:leftChars="50" w:right="105" w:rightChars="50"/>
              <w:jc w:val="center"/>
              <w:rPr>
                <w:rFonts w:ascii="Times New Roman" w:hAnsi="Times New Roman" w:cs="Times New Roman"/>
                <w:sz w:val="24"/>
              </w:rPr>
            </w:pPr>
            <w:r>
              <w:rPr>
                <w:rFonts w:ascii="Times New Roman" w:hAnsi="Times New Roman" w:cs="Times New Roman"/>
                <w:b/>
                <w:sz w:val="24"/>
              </w:rPr>
              <w:t>其中：环保投资(万元)</w:t>
            </w:r>
          </w:p>
        </w:tc>
        <w:tc>
          <w:tcPr>
            <w:tcW w:w="1822" w:type="dxa"/>
            <w:tcBorders>
              <w:top w:val="single" w:color="auto" w:sz="6" w:space="0"/>
              <w:left w:val="single" w:color="auto" w:sz="6" w:space="0"/>
              <w:bottom w:val="single" w:color="auto" w:sz="6" w:space="0"/>
              <w:right w:val="single" w:color="auto" w:sz="6" w:space="0"/>
            </w:tcBorders>
            <w:vAlign w:val="center"/>
          </w:tcPr>
          <w:p w14:paraId="051E051F">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6.35</w:t>
            </w:r>
          </w:p>
        </w:tc>
        <w:tc>
          <w:tcPr>
            <w:tcW w:w="1769" w:type="dxa"/>
            <w:tcBorders>
              <w:top w:val="single" w:color="auto" w:sz="6" w:space="0"/>
              <w:left w:val="single" w:color="auto" w:sz="6" w:space="0"/>
              <w:bottom w:val="single" w:color="auto" w:sz="6" w:space="0"/>
              <w:right w:val="single" w:color="auto" w:sz="6" w:space="0"/>
            </w:tcBorders>
            <w:vAlign w:val="center"/>
          </w:tcPr>
          <w:p w14:paraId="1B834D90">
            <w:pPr>
              <w:ind w:left="105" w:leftChars="50" w:right="105" w:rightChars="50"/>
              <w:jc w:val="center"/>
              <w:rPr>
                <w:rFonts w:ascii="Times New Roman" w:hAnsi="Times New Roman" w:cs="Times New Roman"/>
                <w:sz w:val="24"/>
              </w:rPr>
            </w:pPr>
            <w:r>
              <w:rPr>
                <w:rFonts w:ascii="Times New Roman" w:hAnsi="Times New Roman" w:cs="Times New Roman"/>
                <w:b/>
                <w:sz w:val="24"/>
              </w:rPr>
              <w:t>环保投资占总投资比例%</w:t>
            </w:r>
          </w:p>
        </w:tc>
        <w:tc>
          <w:tcPr>
            <w:tcW w:w="1388" w:type="dxa"/>
            <w:tcBorders>
              <w:top w:val="single" w:color="auto" w:sz="6" w:space="0"/>
              <w:left w:val="single" w:color="auto" w:sz="6" w:space="0"/>
              <w:bottom w:val="single" w:color="auto" w:sz="6" w:space="0"/>
              <w:right w:val="single" w:color="auto" w:sz="6" w:space="0"/>
            </w:tcBorders>
            <w:vAlign w:val="center"/>
          </w:tcPr>
          <w:p w14:paraId="70BA7882">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12.7</w:t>
            </w:r>
          </w:p>
        </w:tc>
      </w:tr>
      <w:tr w14:paraId="59F2F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38" w:type="dxa"/>
            <w:tcBorders>
              <w:top w:val="single" w:color="auto" w:sz="6" w:space="0"/>
              <w:left w:val="single" w:color="auto" w:sz="6" w:space="0"/>
              <w:bottom w:val="single" w:color="auto" w:sz="6" w:space="0"/>
              <w:right w:val="single" w:color="auto" w:sz="6" w:space="0"/>
            </w:tcBorders>
            <w:vAlign w:val="center"/>
          </w:tcPr>
          <w:p w14:paraId="3EBFAC2F">
            <w:pPr>
              <w:ind w:left="50" w:right="50"/>
              <w:jc w:val="center"/>
              <w:rPr>
                <w:rFonts w:ascii="Times New Roman" w:hAnsi="Times New Roman" w:cs="Times New Roman"/>
                <w:b/>
                <w:sz w:val="24"/>
              </w:rPr>
            </w:pPr>
            <w:r>
              <w:rPr>
                <w:rFonts w:ascii="Times New Roman" w:hAnsi="Times New Roman" w:cs="Times New Roman"/>
                <w:b/>
                <w:sz w:val="24"/>
              </w:rPr>
              <w:t>评价经费</w:t>
            </w:r>
          </w:p>
          <w:p w14:paraId="71AC5592">
            <w:pPr>
              <w:ind w:left="50" w:right="50"/>
              <w:jc w:val="center"/>
              <w:rPr>
                <w:rFonts w:ascii="Times New Roman" w:hAnsi="Times New Roman" w:cs="Times New Roman"/>
                <w:b/>
                <w:sz w:val="24"/>
              </w:rPr>
            </w:pPr>
            <w:r>
              <w:rPr>
                <w:rFonts w:ascii="Times New Roman" w:hAnsi="Times New Roman" w:cs="Times New Roman"/>
                <w:b/>
                <w:sz w:val="24"/>
              </w:rPr>
              <w:t>(万元)</w:t>
            </w:r>
          </w:p>
        </w:tc>
        <w:tc>
          <w:tcPr>
            <w:tcW w:w="1586" w:type="dxa"/>
            <w:tcBorders>
              <w:top w:val="single" w:color="auto" w:sz="6" w:space="0"/>
              <w:left w:val="single" w:color="auto" w:sz="6" w:space="0"/>
              <w:bottom w:val="single" w:color="auto" w:sz="6" w:space="0"/>
              <w:right w:val="single" w:color="auto" w:sz="6" w:space="0"/>
            </w:tcBorders>
            <w:vAlign w:val="center"/>
          </w:tcPr>
          <w:p w14:paraId="17D0D799">
            <w:pPr>
              <w:ind w:left="105" w:leftChars="50" w:right="105" w:rightChars="50"/>
              <w:jc w:val="center"/>
              <w:rPr>
                <w:rFonts w:ascii="Times New Roman" w:hAnsi="Times New Roman" w:cs="Times New Roman"/>
                <w:sz w:val="24"/>
              </w:rPr>
            </w:pPr>
            <w:r>
              <w:rPr>
                <w:rFonts w:hint="eastAsia" w:ascii="Times New Roman" w:hAnsi="Times New Roman" w:cs="Times New Roman"/>
                <w:sz w:val="24"/>
              </w:rPr>
              <w:t>/</w:t>
            </w:r>
          </w:p>
        </w:tc>
        <w:tc>
          <w:tcPr>
            <w:tcW w:w="1536" w:type="dxa"/>
            <w:tcBorders>
              <w:top w:val="single" w:color="auto" w:sz="6" w:space="0"/>
              <w:left w:val="single" w:color="auto" w:sz="6" w:space="0"/>
              <w:bottom w:val="single" w:color="auto" w:sz="6" w:space="0"/>
              <w:right w:val="single" w:color="auto" w:sz="6" w:space="0"/>
            </w:tcBorders>
            <w:vAlign w:val="center"/>
          </w:tcPr>
          <w:p w14:paraId="080E7453">
            <w:pPr>
              <w:ind w:left="105" w:leftChars="50" w:right="105" w:rightChars="50"/>
              <w:jc w:val="center"/>
              <w:rPr>
                <w:rFonts w:ascii="Times New Roman" w:hAnsi="Times New Roman" w:cs="Times New Roman"/>
                <w:b/>
                <w:sz w:val="24"/>
              </w:rPr>
            </w:pPr>
            <w:r>
              <w:rPr>
                <w:rFonts w:ascii="Times New Roman" w:hAnsi="Times New Roman" w:cs="Times New Roman"/>
                <w:b/>
                <w:sz w:val="24"/>
              </w:rPr>
              <w:t>预期投产日期</w:t>
            </w:r>
          </w:p>
        </w:tc>
        <w:tc>
          <w:tcPr>
            <w:tcW w:w="4979" w:type="dxa"/>
            <w:gridSpan w:val="3"/>
            <w:tcBorders>
              <w:top w:val="single" w:color="auto" w:sz="6" w:space="0"/>
              <w:left w:val="single" w:color="auto" w:sz="6" w:space="0"/>
              <w:bottom w:val="single" w:color="auto" w:sz="6" w:space="0"/>
              <w:right w:val="single" w:color="auto" w:sz="6" w:space="0"/>
            </w:tcBorders>
            <w:vAlign w:val="center"/>
          </w:tcPr>
          <w:p w14:paraId="4C38B455">
            <w:pPr>
              <w:ind w:left="105" w:leftChars="50" w:right="105" w:rightChars="50"/>
              <w:jc w:val="center"/>
              <w:rPr>
                <w:rFonts w:ascii="Times New Roman" w:hAnsi="Times New Roman" w:cs="Times New Roman"/>
                <w:sz w:val="24"/>
              </w:rPr>
            </w:pPr>
            <w:r>
              <w:rPr>
                <w:rFonts w:ascii="Times New Roman" w:hAnsi="Times New Roman" w:cs="Times New Roman"/>
                <w:sz w:val="24"/>
              </w:rPr>
              <w:t>20</w:t>
            </w:r>
            <w:r>
              <w:rPr>
                <w:rFonts w:hint="eastAsia" w:ascii="Times New Roman" w:hAnsi="Times New Roman" w:cs="Times New Roman"/>
                <w:sz w:val="24"/>
              </w:rPr>
              <w:t>20</w:t>
            </w:r>
            <w:r>
              <w:rPr>
                <w:rFonts w:ascii="Times New Roman" w:hAnsi="Times New Roman" w:cs="Times New Roman"/>
                <w:sz w:val="24"/>
              </w:rPr>
              <w:t>年</w:t>
            </w:r>
            <w:r>
              <w:rPr>
                <w:rFonts w:hint="eastAsia" w:ascii="Times New Roman" w:hAnsi="Times New Roman" w:cs="Times New Roman"/>
                <w:sz w:val="24"/>
              </w:rPr>
              <w:t>3</w:t>
            </w:r>
            <w:r>
              <w:rPr>
                <w:rFonts w:ascii="Times New Roman" w:hAnsi="Times New Roman" w:cs="Times New Roman"/>
                <w:sz w:val="24"/>
              </w:rPr>
              <w:t>月</w:t>
            </w:r>
          </w:p>
        </w:tc>
      </w:tr>
      <w:tr w14:paraId="7E9C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839" w:type="dxa"/>
            <w:gridSpan w:val="6"/>
            <w:tcBorders>
              <w:top w:val="single" w:color="auto" w:sz="6" w:space="0"/>
              <w:left w:val="single" w:color="auto" w:sz="6" w:space="0"/>
              <w:bottom w:val="single" w:color="auto" w:sz="6" w:space="0"/>
              <w:right w:val="single" w:color="auto" w:sz="6" w:space="0"/>
            </w:tcBorders>
          </w:tcPr>
          <w:p w14:paraId="569A6E13">
            <w:pPr>
              <w:spacing w:line="360" w:lineRule="auto"/>
              <w:ind w:firstLine="482" w:firstLineChars="200"/>
              <w:rPr>
                <w:rFonts w:ascii="Times New Roman" w:hAnsi="Times New Roman" w:cs="Times New Roman"/>
                <w:b/>
                <w:sz w:val="24"/>
              </w:rPr>
            </w:pPr>
            <w:r>
              <w:rPr>
                <w:rFonts w:ascii="Times New Roman" w:hAnsi="Times New Roman" w:cs="Times New Roman"/>
                <w:b/>
                <w:sz w:val="24"/>
              </w:rPr>
              <w:t>1、项目概况</w:t>
            </w:r>
          </w:p>
          <w:p w14:paraId="0FE409E9">
            <w:pPr>
              <w:spacing w:line="360" w:lineRule="auto"/>
              <w:ind w:firstLine="482" w:firstLineChars="200"/>
              <w:rPr>
                <w:rFonts w:ascii="Times New Roman" w:hAnsi="Times New Roman" w:cs="Times New Roman"/>
                <w:b/>
                <w:sz w:val="24"/>
              </w:rPr>
            </w:pPr>
            <w:r>
              <w:rPr>
                <w:rFonts w:ascii="Times New Roman" w:hAnsi="Times New Roman" w:cs="Times New Roman"/>
                <w:b/>
                <w:sz w:val="24"/>
              </w:rPr>
              <w:t>（1）项目背景</w:t>
            </w:r>
          </w:p>
          <w:p w14:paraId="3498A374">
            <w:pPr>
              <w:spacing w:line="360" w:lineRule="auto"/>
              <w:ind w:firstLine="480" w:firstLineChars="200"/>
              <w:rPr>
                <w:rFonts w:ascii="Times New Roman" w:hAnsi="Times New Roman" w:cs="Times New Roman"/>
                <w:sz w:val="24"/>
              </w:rPr>
            </w:pPr>
            <w:r>
              <w:rPr>
                <w:rFonts w:ascii="Times New Roman" w:hAnsi="Times New Roman" w:cs="Times New Roman"/>
                <w:sz w:val="24"/>
              </w:rPr>
              <w:t>为消除或减少废旧塑料造成的污染，经过长期实践证明，回收再生利用是最为适用的，值得大力提倡的技术。</w:t>
            </w:r>
          </w:p>
          <w:p w14:paraId="13D2D467">
            <w:pPr>
              <w:spacing w:line="360" w:lineRule="auto"/>
              <w:ind w:firstLine="480" w:firstLineChars="200"/>
              <w:rPr>
                <w:rFonts w:ascii="Times New Roman" w:hAnsi="Times New Roman" w:cs="Times New Roman"/>
                <w:sz w:val="24"/>
              </w:rPr>
            </w:pPr>
            <w:r>
              <w:rPr>
                <w:rFonts w:ascii="Times New Roman" w:hAnsi="Times New Roman" w:cs="Times New Roman"/>
                <w:sz w:val="24"/>
              </w:rPr>
              <w:t>废旧塑料再利用时，由于塑料产品在使用过程中会沾附灰尘、油类等异物，影响废旧塑料的再生利用产品质量，因此</w:t>
            </w:r>
            <w:r>
              <w:rPr>
                <w:rFonts w:hint="eastAsia" w:ascii="Times New Roman" w:hAnsi="Times New Roman" w:cs="Times New Roman"/>
                <w:sz w:val="24"/>
              </w:rPr>
              <w:t>，</w:t>
            </w:r>
            <w:r>
              <w:rPr>
                <w:rFonts w:ascii="Times New Roman" w:hAnsi="Times New Roman" w:cs="Times New Roman"/>
                <w:sz w:val="24"/>
              </w:rPr>
              <w:t>废旧塑料清洗是废旧塑料回收利用一个必要程序。</w:t>
            </w:r>
          </w:p>
          <w:p w14:paraId="0F6E6DEC">
            <w:pPr>
              <w:spacing w:line="360" w:lineRule="auto"/>
              <w:ind w:firstLine="482" w:firstLineChars="200"/>
              <w:rPr>
                <w:rFonts w:ascii="Times New Roman" w:hAnsi="Times New Roman" w:cs="Times New Roman"/>
                <w:b/>
                <w:sz w:val="24"/>
              </w:rPr>
            </w:pPr>
            <w:r>
              <w:rPr>
                <w:rFonts w:ascii="Times New Roman" w:hAnsi="Times New Roman" w:cs="Times New Roman"/>
                <w:b/>
                <w:sz w:val="24"/>
              </w:rPr>
              <w:t>（2）项目概况</w:t>
            </w:r>
          </w:p>
          <w:p w14:paraId="0BD23261">
            <w:pPr>
              <w:pStyle w:val="78"/>
              <w:spacing w:line="360" w:lineRule="auto"/>
              <w:ind w:left="51" w:right="51" w:firstLine="480" w:firstLineChars="200"/>
              <w:rPr>
                <w:bCs/>
                <w:sz w:val="24"/>
              </w:rPr>
            </w:pPr>
            <w:r>
              <w:rPr>
                <w:bCs/>
                <w:sz w:val="24"/>
              </w:rPr>
              <w:t>“芒市轩岗乡陈源再生资源回收站”（以下简称“建设方”）</w:t>
            </w:r>
            <w:r>
              <w:rPr>
                <w:rFonts w:eastAsiaTheme="minorEastAsia"/>
                <w:sz w:val="24"/>
              </w:rPr>
              <w:t>选址于</w:t>
            </w:r>
            <w:r>
              <w:rPr>
                <w:bCs/>
                <w:sz w:val="24"/>
              </w:rPr>
              <w:t>德宏傣族景颇族自治州芒市轩岗乡团李莲新村东侧、芒那路北侧</w:t>
            </w:r>
            <w:r>
              <w:rPr>
                <w:rFonts w:eastAsiaTheme="minorEastAsia"/>
                <w:sz w:val="24"/>
              </w:rPr>
              <w:t>，租用</w:t>
            </w:r>
            <w:r>
              <w:rPr>
                <w:rFonts w:hint="eastAsia"/>
                <w:bCs/>
                <w:sz w:val="24"/>
              </w:rPr>
              <w:t>芒市轩岗乡春源木业有限公司、徐品佐的</w:t>
            </w:r>
            <w:r>
              <w:rPr>
                <w:bCs/>
                <w:sz w:val="24"/>
              </w:rPr>
              <w:t>土地和已建厂房，总用地面积2</w:t>
            </w:r>
            <w:r>
              <w:rPr>
                <w:rFonts w:hint="eastAsia"/>
                <w:bCs/>
                <w:sz w:val="24"/>
              </w:rPr>
              <w:t>112</w:t>
            </w:r>
            <w:r>
              <w:rPr>
                <w:bCs/>
                <w:sz w:val="24"/>
              </w:rPr>
              <w:t>m</w:t>
            </w:r>
            <w:r>
              <w:rPr>
                <w:bCs/>
                <w:sz w:val="24"/>
                <w:vertAlign w:val="superscript"/>
              </w:rPr>
              <w:t>2</w:t>
            </w:r>
            <w:r>
              <w:rPr>
                <w:bCs/>
                <w:sz w:val="24"/>
              </w:rPr>
              <w:t>，建设“芒市轩岗乡陈源废旧塑料回收加工项目”（以下简称“本项目”），本项目直接对租用房屋进行改造、装修、安装设备即可。</w:t>
            </w:r>
          </w:p>
          <w:p w14:paraId="29DCD5C0">
            <w:pPr>
              <w:pStyle w:val="78"/>
              <w:spacing w:line="360" w:lineRule="auto"/>
              <w:ind w:left="51" w:right="51" w:firstLine="480" w:firstLineChars="200"/>
              <w:rPr>
                <w:bCs/>
                <w:sz w:val="24"/>
              </w:rPr>
            </w:pPr>
            <w:r>
              <w:rPr>
                <w:bCs/>
                <w:sz w:val="24"/>
              </w:rPr>
              <w:t>本项目总投资</w:t>
            </w:r>
            <w:r>
              <w:rPr>
                <w:rFonts w:hint="eastAsia"/>
                <w:bCs/>
                <w:sz w:val="24"/>
              </w:rPr>
              <w:t>50</w:t>
            </w:r>
            <w:r>
              <w:rPr>
                <w:bCs/>
                <w:sz w:val="24"/>
              </w:rPr>
              <w:t>万，</w:t>
            </w:r>
            <w:r>
              <w:rPr>
                <w:rFonts w:hint="eastAsia"/>
                <w:bCs/>
                <w:sz w:val="24"/>
              </w:rPr>
              <w:t>设置一条生产线，</w:t>
            </w:r>
            <w:r>
              <w:rPr>
                <w:bCs/>
                <w:sz w:val="24"/>
              </w:rPr>
              <w:t>年处理破碎废塑料30000吨，原料主要为废塑料（</w:t>
            </w:r>
            <w:r>
              <w:rPr>
                <w:rFonts w:hint="eastAsia"/>
                <w:bCs/>
                <w:color w:val="FF0000"/>
                <w:sz w:val="24"/>
              </w:rPr>
              <w:t>废塑料</w:t>
            </w:r>
            <w:r>
              <w:rPr>
                <w:bCs/>
                <w:color w:val="FF0000"/>
                <w:sz w:val="24"/>
              </w:rPr>
              <w:t>瓶</w:t>
            </w:r>
            <w:r>
              <w:rPr>
                <w:rFonts w:hint="eastAsia"/>
                <w:bCs/>
                <w:color w:val="FF0000"/>
                <w:sz w:val="24"/>
              </w:rPr>
              <w:t>、废塑料薄膜等</w:t>
            </w:r>
            <w:r>
              <w:rPr>
                <w:bCs/>
                <w:sz w:val="24"/>
              </w:rPr>
              <w:t>），不包括废汽车配件、废机油桶、废油桶、危险废物等（见表1-5）。</w:t>
            </w:r>
          </w:p>
          <w:p w14:paraId="275150A0">
            <w:pPr>
              <w:pStyle w:val="78"/>
              <w:spacing w:line="360" w:lineRule="auto"/>
              <w:ind w:left="51" w:right="51" w:firstLine="480" w:firstLineChars="200"/>
              <w:rPr>
                <w:sz w:val="24"/>
              </w:rPr>
            </w:pPr>
            <w:r>
              <w:rPr>
                <w:sz w:val="24"/>
              </w:rPr>
              <w:t>根据201</w:t>
            </w:r>
            <w:r>
              <w:rPr>
                <w:rFonts w:hint="eastAsia"/>
                <w:sz w:val="24"/>
              </w:rPr>
              <w:t>9</w:t>
            </w:r>
            <w:r>
              <w:rPr>
                <w:sz w:val="24"/>
              </w:rPr>
              <w:t>年</w:t>
            </w:r>
            <w:r>
              <w:rPr>
                <w:rFonts w:hint="eastAsia"/>
                <w:sz w:val="24"/>
              </w:rPr>
              <w:t>10月</w:t>
            </w:r>
            <w:r>
              <w:rPr>
                <w:sz w:val="24"/>
              </w:rPr>
              <w:t>现场勘查，项目区尚未动工，本项目所租厂房已闲置多年，无预留污染物。</w:t>
            </w:r>
          </w:p>
          <w:p w14:paraId="5D211C0D">
            <w:pPr>
              <w:spacing w:line="360" w:lineRule="auto"/>
              <w:ind w:left="50" w:right="50" w:firstLine="482" w:firstLineChars="200"/>
              <w:jc w:val="left"/>
              <w:rPr>
                <w:rFonts w:ascii="Times New Roman" w:hAnsi="Times New Roman" w:eastAsia="宋体" w:cs="Times New Roman"/>
                <w:b/>
                <w:sz w:val="24"/>
              </w:rPr>
            </w:pPr>
            <w:r>
              <w:rPr>
                <w:rFonts w:ascii="Times New Roman" w:hAnsi="Times New Roman" w:eastAsia="宋体" w:cs="Times New Roman"/>
                <w:b/>
                <w:bCs/>
                <w:sz w:val="24"/>
                <w:szCs w:val="28"/>
              </w:rPr>
              <w:t>（3）环评程序</w:t>
            </w:r>
          </w:p>
          <w:p w14:paraId="03D2D2F8">
            <w:pPr>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中华人民共和国环境保护法》、《中华人民共和国环境影响评价法》和《建设项目环境保护管理条例》（国务院令第682号）的规定，本项目应进行环境影响评价；根据《建设项目环境影响评价分类管理名录》，本项目应编制环境影响报告表。</w:t>
            </w:r>
          </w:p>
          <w:p w14:paraId="47116CC1">
            <w:pPr>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为此，受建设方委托，银发环保股份有限公司（以下简称“我单位”）承担了该项目环境影响报告表的编制工作。我单位接到委托后，在现场踏勘和收集相关资料的基础上，编制完成了《</w:t>
            </w:r>
            <w:r>
              <w:rPr>
                <w:rFonts w:ascii="Times New Roman" w:hAnsi="Times New Roman" w:cs="Times New Roman"/>
                <w:bCs/>
                <w:sz w:val="24"/>
              </w:rPr>
              <w:t>芒市轩岗乡陈源废旧塑料回收加工项目</w:t>
            </w:r>
            <w:r>
              <w:rPr>
                <w:rFonts w:ascii="Times New Roman" w:hAnsi="Times New Roman" w:eastAsia="宋体" w:cs="Times New Roman"/>
                <w:sz w:val="24"/>
              </w:rPr>
              <w:t>环境影响报告表》，供建设单位上报环境主管部门审批，作为该项目环境管理的依据。</w:t>
            </w:r>
          </w:p>
          <w:p w14:paraId="5758D22C">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2、建设规模及内容</w:t>
            </w:r>
          </w:p>
          <w:p w14:paraId="0ED65315">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项目名称：</w:t>
            </w:r>
            <w:r>
              <w:rPr>
                <w:rFonts w:ascii="Times New Roman" w:hAnsi="Times New Roman" w:cs="Times New Roman"/>
                <w:bCs/>
                <w:sz w:val="24"/>
              </w:rPr>
              <w:t>芒市轩岗乡陈源废旧塑料回收加工项目</w:t>
            </w:r>
          </w:p>
          <w:p w14:paraId="094BF095">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建设单位：</w:t>
            </w:r>
            <w:r>
              <w:rPr>
                <w:rFonts w:ascii="Times New Roman" w:hAnsi="Times New Roman" w:cs="Times New Roman"/>
                <w:bCs/>
                <w:sz w:val="24"/>
              </w:rPr>
              <w:t>芒市轩岗乡陈源再生资源回收站</w:t>
            </w:r>
          </w:p>
          <w:p w14:paraId="38D8ACA1">
            <w:pPr>
              <w:tabs>
                <w:tab w:val="left" w:pos="2395"/>
              </w:tabs>
              <w:spacing w:line="360" w:lineRule="auto"/>
              <w:ind w:left="50" w:right="50" w:firstLine="482" w:firstLineChars="200"/>
              <w:rPr>
                <w:rFonts w:ascii="Times New Roman" w:hAnsi="Times New Roman" w:cs="Times New Roman"/>
                <w:sz w:val="24"/>
              </w:rPr>
            </w:pPr>
            <w:r>
              <w:rPr>
                <w:rFonts w:ascii="Times New Roman" w:hAnsi="Times New Roman" w:eastAsia="宋体" w:cs="Times New Roman"/>
                <w:b/>
                <w:sz w:val="24"/>
              </w:rPr>
              <w:t>建设地点：</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p>
          <w:p w14:paraId="336BDF76">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建设性质：</w:t>
            </w:r>
            <w:r>
              <w:rPr>
                <w:rFonts w:ascii="Times New Roman" w:hAnsi="Times New Roman" w:eastAsia="宋体" w:cs="Times New Roman"/>
                <w:sz w:val="24"/>
              </w:rPr>
              <w:t>新建</w:t>
            </w:r>
          </w:p>
          <w:p w14:paraId="6FF728F5">
            <w:pPr>
              <w:tabs>
                <w:tab w:val="left" w:pos="2395"/>
              </w:tabs>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投资总额：</w:t>
            </w:r>
            <w:r>
              <w:rPr>
                <w:rFonts w:ascii="Times New Roman" w:hAnsi="Times New Roman" w:eastAsia="宋体" w:cs="Times New Roman"/>
                <w:sz w:val="24"/>
              </w:rPr>
              <w:t>50万元</w:t>
            </w:r>
          </w:p>
          <w:p w14:paraId="1FF1957A">
            <w:pPr>
              <w:spacing w:line="360" w:lineRule="auto"/>
              <w:ind w:left="50" w:right="50" w:firstLine="482" w:firstLineChars="200"/>
              <w:jc w:val="left"/>
              <w:rPr>
                <w:rFonts w:ascii="Times New Roman" w:hAnsi="Times New Roman" w:eastAsia="宋体" w:cs="Times New Roman"/>
                <w:sz w:val="24"/>
              </w:rPr>
            </w:pPr>
            <w:r>
              <w:rPr>
                <w:rFonts w:ascii="Times New Roman" w:hAnsi="Times New Roman" w:eastAsia="宋体" w:cs="Times New Roman"/>
                <w:b/>
                <w:sz w:val="24"/>
              </w:rPr>
              <w:t>生产规模：</w:t>
            </w:r>
            <w:r>
              <w:rPr>
                <w:rFonts w:ascii="Times New Roman" w:hAnsi="Times New Roman" w:cs="Times New Roman"/>
                <w:bCs/>
                <w:sz w:val="24"/>
              </w:rPr>
              <w:t>年回收破碎废塑料30000吨</w:t>
            </w:r>
            <w:r>
              <w:rPr>
                <w:rFonts w:ascii="Times New Roman" w:hAnsi="Times New Roman" w:eastAsia="宋体" w:cs="Times New Roman"/>
                <w:sz w:val="24"/>
              </w:rPr>
              <w:t>。</w:t>
            </w:r>
          </w:p>
          <w:p w14:paraId="239F1D59">
            <w:pPr>
              <w:tabs>
                <w:tab w:val="left" w:pos="2395"/>
              </w:tabs>
              <w:spacing w:line="360" w:lineRule="auto"/>
              <w:ind w:left="50" w:right="50" w:firstLine="480" w:firstLineChars="200"/>
              <w:rPr>
                <w:rFonts w:ascii="Times New Roman" w:hAnsi="Times New Roman" w:eastAsia="宋体" w:cs="Times New Roman"/>
                <w:b/>
                <w:sz w:val="24"/>
              </w:rPr>
            </w:pPr>
            <w:r>
              <w:rPr>
                <w:rFonts w:ascii="Times New Roman" w:hAnsi="Times New Roman" w:eastAsia="宋体" w:cs="Times New Roman"/>
                <w:bCs/>
                <w:sz w:val="24"/>
              </w:rPr>
              <w:t>建设方租用</w:t>
            </w:r>
            <w:r>
              <w:rPr>
                <w:rFonts w:hint="eastAsia" w:ascii="Times New Roman" w:hAnsi="Times New Roman" w:cs="Times New Roman"/>
                <w:bCs/>
                <w:sz w:val="24"/>
              </w:rPr>
              <w:t>芒市轩岗春源木业有限公司、徐品佐</w:t>
            </w:r>
            <w:r>
              <w:rPr>
                <w:rFonts w:hint="eastAsia"/>
                <w:bCs/>
                <w:sz w:val="24"/>
              </w:rPr>
              <w:t>的</w:t>
            </w:r>
            <w:r>
              <w:rPr>
                <w:rFonts w:ascii="Times New Roman" w:hAnsi="Times New Roman" w:cs="Times New Roman"/>
                <w:bCs/>
                <w:sz w:val="24"/>
              </w:rPr>
              <w:t>土地和已建厂房</w:t>
            </w:r>
            <w:r>
              <w:rPr>
                <w:rFonts w:ascii="Times New Roman" w:hAnsi="Times New Roman" w:eastAsia="宋体" w:cs="Times New Roman"/>
                <w:bCs/>
                <w:sz w:val="24"/>
              </w:rPr>
              <w:t>，</w:t>
            </w:r>
            <w:r>
              <w:rPr>
                <w:rFonts w:hint="eastAsia" w:ascii="Times New Roman" w:hAnsi="Times New Roman" w:eastAsia="宋体" w:cs="Times New Roman"/>
                <w:bCs/>
                <w:sz w:val="24"/>
              </w:rPr>
              <w:t>土地性质</w:t>
            </w:r>
            <w:r>
              <w:rPr>
                <w:rFonts w:hint="eastAsia"/>
                <w:bCs/>
                <w:sz w:val="24"/>
              </w:rPr>
              <w:t>用途为工业用地；</w:t>
            </w:r>
            <w:r>
              <w:rPr>
                <w:rFonts w:ascii="Times New Roman" w:hAnsi="Times New Roman" w:eastAsia="宋体" w:cs="Times New Roman"/>
                <w:sz w:val="24"/>
              </w:rPr>
              <w:t>本项目直接对租用房屋进行改造、装修、安装设备即可。</w:t>
            </w:r>
          </w:p>
          <w:p w14:paraId="1ECB1FE0">
            <w:pPr>
              <w:tabs>
                <w:tab w:val="left" w:pos="2395"/>
              </w:tabs>
              <w:ind w:left="50" w:right="50"/>
              <w:jc w:val="center"/>
              <w:rPr>
                <w:rFonts w:ascii="Times New Roman" w:hAnsi="Times New Roman" w:cs="Times New Roman"/>
                <w:b/>
                <w:sz w:val="24"/>
              </w:rPr>
            </w:pPr>
            <w:r>
              <w:rPr>
                <w:rFonts w:ascii="Times New Roman" w:hAnsi="Times New Roman" w:cs="Times New Roman"/>
                <w:b/>
                <w:sz w:val="24"/>
              </w:rPr>
              <w:t>表1-1</w:t>
            </w:r>
            <w:r>
              <w:rPr>
                <w:rFonts w:hint="eastAsia" w:ascii="Times New Roman" w:hAnsi="Times New Roman" w:cs="Times New Roman"/>
                <w:b/>
                <w:sz w:val="24"/>
              </w:rPr>
              <w:t xml:space="preserve">  </w:t>
            </w:r>
            <w:r>
              <w:rPr>
                <w:rFonts w:ascii="Times New Roman" w:hAnsi="Times New Roman" w:cs="Times New Roman"/>
                <w:b/>
                <w:sz w:val="24"/>
              </w:rPr>
              <w:t>项目建设内容一览表</w:t>
            </w:r>
          </w:p>
          <w:tbl>
            <w:tblPr>
              <w:tblStyle w:val="40"/>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595"/>
              <w:gridCol w:w="7195"/>
            </w:tblGrid>
            <w:tr w14:paraId="4960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3" w:type="dxa"/>
                  <w:vAlign w:val="center"/>
                </w:tcPr>
                <w:p w14:paraId="454885CC">
                  <w:pPr>
                    <w:pStyle w:val="78"/>
                    <w:ind w:left="50" w:right="50"/>
                    <w:jc w:val="center"/>
                    <w:rPr>
                      <w:rFonts w:eastAsiaTheme="minorEastAsia"/>
                      <w:b/>
                      <w:szCs w:val="21"/>
                    </w:rPr>
                  </w:pPr>
                  <w:r>
                    <w:rPr>
                      <w:rFonts w:eastAsiaTheme="minorEastAsia"/>
                      <w:b/>
                      <w:szCs w:val="21"/>
                    </w:rPr>
                    <w:t>项目</w:t>
                  </w:r>
                </w:p>
              </w:tc>
              <w:tc>
                <w:tcPr>
                  <w:tcW w:w="8790" w:type="dxa"/>
                  <w:gridSpan w:val="2"/>
                  <w:vAlign w:val="center"/>
                </w:tcPr>
                <w:p w14:paraId="22CC14A7">
                  <w:pPr>
                    <w:pStyle w:val="78"/>
                    <w:ind w:left="50" w:right="50"/>
                    <w:jc w:val="center"/>
                    <w:rPr>
                      <w:rFonts w:eastAsiaTheme="minorEastAsia"/>
                      <w:b/>
                      <w:szCs w:val="21"/>
                    </w:rPr>
                  </w:pPr>
                  <w:r>
                    <w:rPr>
                      <w:rFonts w:eastAsiaTheme="minorEastAsia"/>
                      <w:b/>
                      <w:szCs w:val="21"/>
                    </w:rPr>
                    <w:t>建设内容</w:t>
                  </w:r>
                </w:p>
              </w:tc>
            </w:tr>
            <w:tr w14:paraId="406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Align w:val="center"/>
                </w:tcPr>
                <w:p w14:paraId="180195BC">
                  <w:pPr>
                    <w:pStyle w:val="78"/>
                    <w:ind w:left="50" w:right="50"/>
                    <w:jc w:val="center"/>
                    <w:rPr>
                      <w:rFonts w:eastAsiaTheme="minorEastAsia"/>
                      <w:szCs w:val="21"/>
                    </w:rPr>
                  </w:pPr>
                  <w:r>
                    <w:rPr>
                      <w:rFonts w:eastAsiaTheme="minorEastAsia"/>
                      <w:szCs w:val="21"/>
                    </w:rPr>
                    <w:t>主体工程</w:t>
                  </w:r>
                </w:p>
              </w:tc>
              <w:tc>
                <w:tcPr>
                  <w:tcW w:w="1595" w:type="dxa"/>
                  <w:vAlign w:val="center"/>
                </w:tcPr>
                <w:p w14:paraId="0C774CE9">
                  <w:pPr>
                    <w:pStyle w:val="78"/>
                    <w:ind w:left="50" w:right="50"/>
                    <w:jc w:val="center"/>
                    <w:rPr>
                      <w:rFonts w:eastAsiaTheme="minorEastAsia"/>
                      <w:szCs w:val="21"/>
                    </w:rPr>
                  </w:pPr>
                  <w:r>
                    <w:rPr>
                      <w:rFonts w:eastAsiaTheme="minorEastAsia"/>
                      <w:szCs w:val="21"/>
                    </w:rPr>
                    <w:t>生产区</w:t>
                  </w:r>
                </w:p>
              </w:tc>
              <w:tc>
                <w:tcPr>
                  <w:tcW w:w="7195" w:type="dxa"/>
                  <w:vAlign w:val="center"/>
                </w:tcPr>
                <w:p w14:paraId="1A4F28F0">
                  <w:pPr>
                    <w:pStyle w:val="78"/>
                    <w:ind w:left="51" w:right="51" w:firstLine="420" w:firstLineChars="200"/>
                    <w:jc w:val="left"/>
                    <w:rPr>
                      <w:rFonts w:eastAsiaTheme="minorEastAsia"/>
                      <w:szCs w:val="21"/>
                    </w:rPr>
                  </w:pPr>
                  <w:r>
                    <w:rPr>
                      <w:rFonts w:eastAsiaTheme="minorEastAsia"/>
                      <w:szCs w:val="21"/>
                    </w:rPr>
                    <w:t>建筑面积</w:t>
                  </w:r>
                  <w:r>
                    <w:rPr>
                      <w:rFonts w:hint="eastAsia" w:eastAsiaTheme="minorEastAsia"/>
                      <w:szCs w:val="21"/>
                    </w:rPr>
                    <w:t>200</w:t>
                  </w:r>
                  <w:r>
                    <w:rPr>
                      <w:rFonts w:eastAsiaTheme="minorEastAsia"/>
                      <w:szCs w:val="21"/>
                    </w:rPr>
                    <w:t>m</w:t>
                  </w:r>
                  <w:r>
                    <w:rPr>
                      <w:rFonts w:eastAsiaTheme="minorEastAsia"/>
                      <w:szCs w:val="21"/>
                      <w:vertAlign w:val="superscript"/>
                    </w:rPr>
                    <w:t>2</w:t>
                  </w:r>
                  <w:r>
                    <w:rPr>
                      <w:rFonts w:eastAsiaTheme="minorEastAsia"/>
                      <w:szCs w:val="21"/>
                    </w:rPr>
                    <w:t>，1F ，用于塑料破碎、清洗、打包生产，层高4.5m，年处理30000t废塑料。</w:t>
                  </w:r>
                </w:p>
              </w:tc>
            </w:tr>
            <w:tr w14:paraId="54DE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restart"/>
                  <w:vAlign w:val="center"/>
                </w:tcPr>
                <w:p w14:paraId="0DA79A07">
                  <w:pPr>
                    <w:pStyle w:val="78"/>
                    <w:ind w:left="50" w:right="50"/>
                    <w:jc w:val="center"/>
                    <w:rPr>
                      <w:rFonts w:eastAsiaTheme="minorEastAsia"/>
                      <w:szCs w:val="21"/>
                    </w:rPr>
                  </w:pPr>
                  <w:r>
                    <w:rPr>
                      <w:rFonts w:eastAsiaTheme="minorEastAsia"/>
                      <w:szCs w:val="21"/>
                    </w:rPr>
                    <w:t>配套工程</w:t>
                  </w:r>
                </w:p>
              </w:tc>
              <w:tc>
                <w:tcPr>
                  <w:tcW w:w="1595" w:type="dxa"/>
                  <w:vAlign w:val="center"/>
                </w:tcPr>
                <w:p w14:paraId="2B7ED2B4">
                  <w:pPr>
                    <w:pStyle w:val="78"/>
                    <w:ind w:left="50" w:right="50"/>
                    <w:jc w:val="center"/>
                    <w:rPr>
                      <w:rFonts w:eastAsiaTheme="minorEastAsia"/>
                      <w:szCs w:val="21"/>
                    </w:rPr>
                  </w:pPr>
                  <w:r>
                    <w:rPr>
                      <w:rFonts w:eastAsiaTheme="minorEastAsia"/>
                      <w:szCs w:val="21"/>
                    </w:rPr>
                    <w:t>成品库</w:t>
                  </w:r>
                  <w:r>
                    <w:rPr>
                      <w:rFonts w:hint="eastAsia" w:eastAsiaTheme="minorEastAsia"/>
                      <w:szCs w:val="21"/>
                    </w:rPr>
                    <w:t>1、2</w:t>
                  </w:r>
                </w:p>
              </w:tc>
              <w:tc>
                <w:tcPr>
                  <w:tcW w:w="7195" w:type="dxa"/>
                  <w:vAlign w:val="center"/>
                </w:tcPr>
                <w:p w14:paraId="089085FA">
                  <w:pPr>
                    <w:pStyle w:val="78"/>
                    <w:ind w:left="51" w:right="51" w:firstLine="420" w:firstLineChars="200"/>
                    <w:jc w:val="left"/>
                    <w:rPr>
                      <w:rFonts w:eastAsiaTheme="minorEastAsia"/>
                      <w:szCs w:val="21"/>
                    </w:rPr>
                  </w:pPr>
                  <w:r>
                    <w:rPr>
                      <w:rFonts w:eastAsiaTheme="minorEastAsia"/>
                      <w:szCs w:val="21"/>
                    </w:rPr>
                    <w:t>位于项目区生产区</w:t>
                  </w:r>
                  <w:r>
                    <w:rPr>
                      <w:rFonts w:hint="eastAsia" w:eastAsiaTheme="minorEastAsia"/>
                      <w:szCs w:val="21"/>
                    </w:rPr>
                    <w:t>北</w:t>
                  </w:r>
                  <w:r>
                    <w:rPr>
                      <w:rFonts w:eastAsiaTheme="minorEastAsia"/>
                      <w:szCs w:val="21"/>
                    </w:rPr>
                    <w:t>侧，</w:t>
                  </w:r>
                  <w:r>
                    <w:rPr>
                      <w:rFonts w:hint="eastAsia" w:eastAsiaTheme="minorEastAsia"/>
                      <w:szCs w:val="21"/>
                    </w:rPr>
                    <w:t>成品库1</w:t>
                  </w:r>
                  <w:r>
                    <w:rPr>
                      <w:rFonts w:eastAsiaTheme="minorEastAsia"/>
                      <w:szCs w:val="21"/>
                    </w:rPr>
                    <w:t>建筑面积1</w:t>
                  </w:r>
                  <w:r>
                    <w:rPr>
                      <w:rFonts w:hint="eastAsia" w:eastAsiaTheme="minorEastAsia"/>
                      <w:szCs w:val="21"/>
                    </w:rPr>
                    <w:t>70</w:t>
                  </w:r>
                  <w:r>
                    <w:rPr>
                      <w:rFonts w:eastAsiaTheme="minorEastAsia"/>
                      <w:szCs w:val="21"/>
                    </w:rPr>
                    <w:t>m</w:t>
                  </w:r>
                  <w:r>
                    <w:rPr>
                      <w:rFonts w:eastAsiaTheme="minorEastAsia"/>
                      <w:szCs w:val="21"/>
                      <w:vertAlign w:val="superscript"/>
                    </w:rPr>
                    <w:t>2</w:t>
                  </w:r>
                  <w:r>
                    <w:rPr>
                      <w:rFonts w:eastAsiaTheme="minorEastAsia"/>
                      <w:szCs w:val="21"/>
                    </w:rPr>
                    <w:t>，，</w:t>
                  </w:r>
                  <w:r>
                    <w:rPr>
                      <w:rFonts w:hint="eastAsia" w:eastAsiaTheme="minorEastAsia"/>
                      <w:szCs w:val="21"/>
                    </w:rPr>
                    <w:t>成品库2</w:t>
                  </w:r>
                  <w:r>
                    <w:rPr>
                      <w:rFonts w:eastAsiaTheme="minorEastAsia"/>
                      <w:szCs w:val="21"/>
                    </w:rPr>
                    <w:t>建筑面积</w:t>
                  </w:r>
                  <w:r>
                    <w:rPr>
                      <w:rFonts w:hint="eastAsia" w:eastAsiaTheme="minorEastAsia"/>
                      <w:szCs w:val="21"/>
                    </w:rPr>
                    <w:t>200</w:t>
                  </w:r>
                  <w:r>
                    <w:rPr>
                      <w:rFonts w:eastAsiaTheme="minorEastAsia"/>
                      <w:szCs w:val="21"/>
                    </w:rPr>
                    <w:t>m</w:t>
                  </w:r>
                  <w:r>
                    <w:rPr>
                      <w:rFonts w:eastAsiaTheme="minorEastAsia"/>
                      <w:szCs w:val="21"/>
                      <w:vertAlign w:val="superscript"/>
                    </w:rPr>
                    <w:t>2</w:t>
                  </w:r>
                  <w:r>
                    <w:rPr>
                      <w:rFonts w:eastAsiaTheme="minorEastAsia"/>
                      <w:szCs w:val="21"/>
                    </w:rPr>
                    <w:t>，用于储存成品。</w:t>
                  </w:r>
                </w:p>
              </w:tc>
            </w:tr>
            <w:tr w14:paraId="6C47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vAlign w:val="center"/>
                </w:tcPr>
                <w:p w14:paraId="18988BF4">
                  <w:pPr>
                    <w:pStyle w:val="78"/>
                    <w:ind w:left="50" w:right="50"/>
                    <w:jc w:val="center"/>
                    <w:rPr>
                      <w:rFonts w:eastAsiaTheme="minorEastAsia"/>
                      <w:szCs w:val="21"/>
                    </w:rPr>
                  </w:pPr>
                </w:p>
              </w:tc>
              <w:tc>
                <w:tcPr>
                  <w:tcW w:w="1595" w:type="dxa"/>
                  <w:vAlign w:val="center"/>
                </w:tcPr>
                <w:p w14:paraId="141038BE">
                  <w:pPr>
                    <w:pStyle w:val="78"/>
                    <w:ind w:left="50" w:right="50"/>
                    <w:jc w:val="center"/>
                    <w:rPr>
                      <w:rFonts w:eastAsiaTheme="minorEastAsia"/>
                      <w:szCs w:val="21"/>
                    </w:rPr>
                  </w:pPr>
                  <w:r>
                    <w:rPr>
                      <w:rFonts w:eastAsiaTheme="minorEastAsia"/>
                      <w:szCs w:val="21"/>
                    </w:rPr>
                    <w:t>原料</w:t>
                  </w:r>
                  <w:r>
                    <w:rPr>
                      <w:rFonts w:hint="eastAsia" w:eastAsiaTheme="minorEastAsia"/>
                      <w:szCs w:val="21"/>
                    </w:rPr>
                    <w:t>仓库</w:t>
                  </w:r>
                </w:p>
              </w:tc>
              <w:tc>
                <w:tcPr>
                  <w:tcW w:w="7195" w:type="dxa"/>
                  <w:vAlign w:val="center"/>
                </w:tcPr>
                <w:p w14:paraId="06724D79">
                  <w:pPr>
                    <w:pStyle w:val="78"/>
                    <w:ind w:left="51" w:right="51" w:firstLine="420" w:firstLineChars="200"/>
                    <w:jc w:val="left"/>
                    <w:rPr>
                      <w:rFonts w:eastAsiaTheme="minorEastAsia"/>
                      <w:szCs w:val="21"/>
                    </w:rPr>
                  </w:pPr>
                  <w:r>
                    <w:rPr>
                      <w:rFonts w:eastAsiaTheme="minorEastAsia"/>
                      <w:szCs w:val="21"/>
                    </w:rPr>
                    <w:t>位于项目区</w:t>
                  </w:r>
                  <w:r>
                    <w:rPr>
                      <w:rFonts w:hint="eastAsia" w:eastAsiaTheme="minorEastAsia"/>
                      <w:szCs w:val="21"/>
                    </w:rPr>
                    <w:t>西</w:t>
                  </w:r>
                  <w:r>
                    <w:rPr>
                      <w:rFonts w:eastAsiaTheme="minorEastAsia"/>
                      <w:szCs w:val="21"/>
                    </w:rPr>
                    <w:t>侧，</w:t>
                  </w:r>
                  <w:r>
                    <w:rPr>
                      <w:rFonts w:hint="eastAsia" w:eastAsiaTheme="minorEastAsia"/>
                      <w:szCs w:val="21"/>
                    </w:rPr>
                    <w:t>占地</w:t>
                  </w:r>
                  <w:r>
                    <w:rPr>
                      <w:rFonts w:eastAsiaTheme="minorEastAsia"/>
                      <w:szCs w:val="21"/>
                    </w:rPr>
                    <w:t>面积</w:t>
                  </w:r>
                  <w:r>
                    <w:rPr>
                      <w:rFonts w:hint="eastAsia" w:eastAsiaTheme="minorEastAsia"/>
                      <w:szCs w:val="21"/>
                    </w:rPr>
                    <w:t>400</w:t>
                  </w:r>
                  <w:r>
                    <w:rPr>
                      <w:rFonts w:eastAsiaTheme="minorEastAsia"/>
                      <w:szCs w:val="21"/>
                    </w:rPr>
                    <w:t>m</w:t>
                  </w:r>
                  <w:r>
                    <w:rPr>
                      <w:rFonts w:eastAsiaTheme="minorEastAsia"/>
                      <w:szCs w:val="21"/>
                      <w:vertAlign w:val="superscript"/>
                    </w:rPr>
                    <w:t>2</w:t>
                  </w:r>
                  <w:r>
                    <w:rPr>
                      <w:rFonts w:eastAsiaTheme="minorEastAsia"/>
                      <w:szCs w:val="21"/>
                    </w:rPr>
                    <w:t>。</w:t>
                  </w:r>
                </w:p>
              </w:tc>
            </w:tr>
            <w:tr w14:paraId="04F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vAlign w:val="center"/>
                </w:tcPr>
                <w:p w14:paraId="25C55875">
                  <w:pPr>
                    <w:pStyle w:val="78"/>
                    <w:ind w:left="50" w:right="50"/>
                    <w:jc w:val="center"/>
                    <w:rPr>
                      <w:rFonts w:eastAsiaTheme="minorEastAsia"/>
                      <w:szCs w:val="21"/>
                    </w:rPr>
                  </w:pPr>
                </w:p>
              </w:tc>
              <w:tc>
                <w:tcPr>
                  <w:tcW w:w="1595" w:type="dxa"/>
                  <w:vAlign w:val="center"/>
                </w:tcPr>
                <w:p w14:paraId="3CCC24B9">
                  <w:pPr>
                    <w:pStyle w:val="78"/>
                    <w:ind w:left="50" w:right="50"/>
                    <w:jc w:val="center"/>
                    <w:rPr>
                      <w:rFonts w:eastAsiaTheme="minorEastAsia"/>
                      <w:szCs w:val="21"/>
                    </w:rPr>
                  </w:pPr>
                  <w:r>
                    <w:rPr>
                      <w:rFonts w:hint="eastAsia" w:eastAsiaTheme="minorEastAsia"/>
                      <w:szCs w:val="21"/>
                    </w:rPr>
                    <w:t>住宿及</w:t>
                  </w:r>
                  <w:r>
                    <w:rPr>
                      <w:rFonts w:eastAsiaTheme="minorEastAsia"/>
                      <w:szCs w:val="21"/>
                    </w:rPr>
                    <w:t>办公区</w:t>
                  </w:r>
                </w:p>
              </w:tc>
              <w:tc>
                <w:tcPr>
                  <w:tcW w:w="7195" w:type="dxa"/>
                  <w:vAlign w:val="center"/>
                </w:tcPr>
                <w:p w14:paraId="09B989B1">
                  <w:pPr>
                    <w:pStyle w:val="78"/>
                    <w:ind w:left="51" w:right="51" w:firstLine="420" w:firstLineChars="200"/>
                    <w:jc w:val="left"/>
                    <w:rPr>
                      <w:rFonts w:eastAsiaTheme="minorEastAsia"/>
                      <w:szCs w:val="21"/>
                    </w:rPr>
                  </w:pPr>
                  <w:r>
                    <w:rPr>
                      <w:rFonts w:eastAsiaTheme="minorEastAsia"/>
                      <w:szCs w:val="21"/>
                    </w:rPr>
                    <w:t>位于项目区</w:t>
                  </w:r>
                  <w:r>
                    <w:rPr>
                      <w:rFonts w:hint="eastAsia" w:eastAsiaTheme="minorEastAsia"/>
                      <w:szCs w:val="21"/>
                    </w:rPr>
                    <w:t>东</w:t>
                  </w:r>
                  <w:r>
                    <w:rPr>
                      <w:rFonts w:eastAsiaTheme="minorEastAsia"/>
                      <w:szCs w:val="21"/>
                    </w:rPr>
                    <w:t>侧，建筑面积</w:t>
                  </w:r>
                  <w:r>
                    <w:rPr>
                      <w:rFonts w:hint="eastAsia" w:eastAsiaTheme="minorEastAsia"/>
                      <w:szCs w:val="21"/>
                    </w:rPr>
                    <w:t>300</w:t>
                  </w:r>
                  <w:r>
                    <w:rPr>
                      <w:rFonts w:eastAsiaTheme="minorEastAsia"/>
                      <w:szCs w:val="21"/>
                    </w:rPr>
                    <w:t>m</w:t>
                  </w:r>
                  <w:r>
                    <w:rPr>
                      <w:rFonts w:eastAsiaTheme="minorEastAsia"/>
                      <w:szCs w:val="21"/>
                      <w:vertAlign w:val="superscript"/>
                    </w:rPr>
                    <w:t>2</w:t>
                  </w:r>
                  <w:r>
                    <w:rPr>
                      <w:rFonts w:eastAsiaTheme="minorEastAsia"/>
                      <w:szCs w:val="21"/>
                    </w:rPr>
                    <w:t>，用于办公、员工休息，设置一</w:t>
                  </w:r>
                  <w:r>
                    <w:rPr>
                      <w:rFonts w:hint="eastAsia" w:eastAsiaTheme="minorEastAsia"/>
                      <w:szCs w:val="21"/>
                    </w:rPr>
                    <w:t>间</w:t>
                  </w:r>
                  <w:r>
                    <w:rPr>
                      <w:rFonts w:eastAsiaTheme="minorEastAsia"/>
                      <w:szCs w:val="21"/>
                    </w:rPr>
                    <w:t>厨房</w:t>
                  </w:r>
                  <w:r>
                    <w:rPr>
                      <w:rFonts w:hint="eastAsia" w:eastAsiaTheme="minorEastAsia"/>
                      <w:szCs w:val="21"/>
                    </w:rPr>
                    <w:t>，一间卫生间</w:t>
                  </w:r>
                  <w:r>
                    <w:rPr>
                      <w:rFonts w:eastAsiaTheme="minorEastAsia"/>
                      <w:szCs w:val="21"/>
                    </w:rPr>
                    <w:t>。</w:t>
                  </w:r>
                </w:p>
              </w:tc>
            </w:tr>
            <w:tr w14:paraId="0FB8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restart"/>
                  <w:vAlign w:val="center"/>
                </w:tcPr>
                <w:p w14:paraId="6970CDA0">
                  <w:pPr>
                    <w:pStyle w:val="78"/>
                    <w:ind w:left="50" w:right="50"/>
                    <w:jc w:val="center"/>
                    <w:rPr>
                      <w:rFonts w:eastAsiaTheme="minorEastAsia"/>
                      <w:szCs w:val="21"/>
                    </w:rPr>
                  </w:pPr>
                  <w:r>
                    <w:rPr>
                      <w:rFonts w:eastAsiaTheme="minorEastAsia"/>
                      <w:szCs w:val="21"/>
                    </w:rPr>
                    <w:t>辅助工程</w:t>
                  </w:r>
                </w:p>
              </w:tc>
              <w:tc>
                <w:tcPr>
                  <w:tcW w:w="1595" w:type="dxa"/>
                  <w:vAlign w:val="center"/>
                </w:tcPr>
                <w:p w14:paraId="7BAE9696">
                  <w:pPr>
                    <w:pStyle w:val="78"/>
                    <w:ind w:left="50" w:right="50"/>
                    <w:jc w:val="center"/>
                    <w:rPr>
                      <w:rFonts w:eastAsiaTheme="minorEastAsia"/>
                      <w:szCs w:val="21"/>
                    </w:rPr>
                  </w:pPr>
                  <w:r>
                    <w:rPr>
                      <w:rFonts w:eastAsiaTheme="minorEastAsia"/>
                      <w:szCs w:val="21"/>
                    </w:rPr>
                    <w:t>供水</w:t>
                  </w:r>
                </w:p>
              </w:tc>
              <w:tc>
                <w:tcPr>
                  <w:tcW w:w="7195" w:type="dxa"/>
                  <w:vAlign w:val="center"/>
                </w:tcPr>
                <w:p w14:paraId="685D37FD">
                  <w:pPr>
                    <w:pStyle w:val="78"/>
                    <w:ind w:left="51" w:right="51" w:firstLine="420" w:firstLineChars="200"/>
                    <w:jc w:val="left"/>
                    <w:rPr>
                      <w:rFonts w:eastAsiaTheme="minorEastAsia"/>
                      <w:szCs w:val="21"/>
                    </w:rPr>
                  </w:pPr>
                  <w:r>
                    <w:rPr>
                      <w:rFonts w:eastAsiaTheme="minorEastAsia"/>
                      <w:szCs w:val="21"/>
                    </w:rPr>
                    <w:t>由自来水管网供给；</w:t>
                  </w:r>
                </w:p>
              </w:tc>
            </w:tr>
            <w:tr w14:paraId="7149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vAlign w:val="center"/>
                </w:tcPr>
                <w:p w14:paraId="68C3FE77">
                  <w:pPr>
                    <w:pStyle w:val="78"/>
                    <w:ind w:left="50" w:right="50"/>
                    <w:jc w:val="center"/>
                    <w:rPr>
                      <w:rFonts w:eastAsiaTheme="minorEastAsia"/>
                      <w:szCs w:val="21"/>
                    </w:rPr>
                  </w:pPr>
                </w:p>
              </w:tc>
              <w:tc>
                <w:tcPr>
                  <w:tcW w:w="1595" w:type="dxa"/>
                  <w:vAlign w:val="center"/>
                </w:tcPr>
                <w:p w14:paraId="31AA4283">
                  <w:pPr>
                    <w:pStyle w:val="78"/>
                    <w:ind w:left="50" w:right="50"/>
                    <w:jc w:val="center"/>
                    <w:rPr>
                      <w:rFonts w:eastAsiaTheme="minorEastAsia"/>
                      <w:szCs w:val="21"/>
                    </w:rPr>
                  </w:pPr>
                  <w:r>
                    <w:rPr>
                      <w:rFonts w:eastAsiaTheme="minorEastAsia"/>
                      <w:szCs w:val="21"/>
                    </w:rPr>
                    <w:t>排水</w:t>
                  </w:r>
                </w:p>
              </w:tc>
              <w:tc>
                <w:tcPr>
                  <w:tcW w:w="7195" w:type="dxa"/>
                  <w:vAlign w:val="center"/>
                </w:tcPr>
                <w:p w14:paraId="31F80A0D">
                  <w:pPr>
                    <w:pStyle w:val="78"/>
                    <w:ind w:left="51" w:right="51" w:firstLine="420" w:firstLineChars="200"/>
                    <w:jc w:val="left"/>
                    <w:rPr>
                      <w:rFonts w:eastAsiaTheme="minorEastAsia"/>
                      <w:szCs w:val="21"/>
                    </w:rPr>
                  </w:pPr>
                  <w:r>
                    <w:rPr>
                      <w:rFonts w:eastAsiaTheme="minorEastAsia"/>
                      <w:szCs w:val="21"/>
                    </w:rPr>
                    <w:t>项目实行雨污分流。</w:t>
                  </w:r>
                </w:p>
                <w:p w14:paraId="579C8B09">
                  <w:pPr>
                    <w:pStyle w:val="78"/>
                    <w:ind w:left="51" w:right="51" w:firstLine="420" w:firstLineChars="200"/>
                    <w:jc w:val="left"/>
                    <w:rPr>
                      <w:rFonts w:eastAsiaTheme="minorEastAsia"/>
                      <w:szCs w:val="21"/>
                    </w:rPr>
                  </w:pPr>
                  <w:r>
                    <w:rPr>
                      <w:rFonts w:eastAsiaTheme="minorEastAsia"/>
                      <w:szCs w:val="21"/>
                    </w:rPr>
                    <w:t>设置雨污分流</w:t>
                  </w:r>
                  <w:r>
                    <w:rPr>
                      <w:rFonts w:hint="eastAsia" w:eastAsiaTheme="minorEastAsia"/>
                      <w:szCs w:val="21"/>
                    </w:rPr>
                    <w:t>；</w:t>
                  </w:r>
                </w:p>
                <w:p w14:paraId="69F77511">
                  <w:pPr>
                    <w:pStyle w:val="78"/>
                    <w:ind w:left="51" w:right="51" w:firstLine="420" w:firstLineChars="200"/>
                    <w:jc w:val="left"/>
                    <w:rPr>
                      <w:rFonts w:eastAsiaTheme="minorEastAsia"/>
                      <w:b/>
                      <w:szCs w:val="21"/>
                    </w:rPr>
                  </w:pPr>
                  <w:r>
                    <w:rPr>
                      <w:rFonts w:hint="eastAsia" w:eastAsiaTheme="minorEastAsia"/>
                      <w:szCs w:val="21"/>
                    </w:rPr>
                    <w:t>建设</w:t>
                  </w:r>
                  <w:r>
                    <w:rPr>
                      <w:rFonts w:eastAsiaTheme="minorEastAsia"/>
                      <w:szCs w:val="21"/>
                    </w:rPr>
                    <w:t>具有防雨、防风、防渗等功能的厂房或加盖雨棚</w:t>
                  </w:r>
                  <w:r>
                    <w:rPr>
                      <w:rFonts w:hint="eastAsia" w:eastAsiaTheme="minorEastAsia"/>
                      <w:szCs w:val="21"/>
                    </w:rPr>
                    <w:t>的原料、生产仓库。</w:t>
                  </w:r>
                </w:p>
              </w:tc>
            </w:tr>
            <w:tr w14:paraId="7089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vAlign w:val="center"/>
                </w:tcPr>
                <w:p w14:paraId="6E8968A2">
                  <w:pPr>
                    <w:pStyle w:val="78"/>
                    <w:ind w:left="50" w:right="50"/>
                    <w:jc w:val="center"/>
                    <w:rPr>
                      <w:rFonts w:eastAsiaTheme="minorEastAsia"/>
                      <w:szCs w:val="21"/>
                    </w:rPr>
                  </w:pPr>
                </w:p>
              </w:tc>
              <w:tc>
                <w:tcPr>
                  <w:tcW w:w="1595" w:type="dxa"/>
                  <w:vAlign w:val="center"/>
                </w:tcPr>
                <w:p w14:paraId="76E4E34B">
                  <w:pPr>
                    <w:pStyle w:val="78"/>
                    <w:ind w:left="50" w:right="50"/>
                    <w:jc w:val="center"/>
                    <w:rPr>
                      <w:rFonts w:eastAsiaTheme="minorEastAsia"/>
                      <w:szCs w:val="21"/>
                    </w:rPr>
                  </w:pPr>
                  <w:r>
                    <w:rPr>
                      <w:rFonts w:eastAsiaTheme="minorEastAsia"/>
                      <w:szCs w:val="21"/>
                    </w:rPr>
                    <w:t>供电</w:t>
                  </w:r>
                </w:p>
              </w:tc>
              <w:tc>
                <w:tcPr>
                  <w:tcW w:w="7195" w:type="dxa"/>
                  <w:vAlign w:val="center"/>
                </w:tcPr>
                <w:p w14:paraId="593AD4A2">
                  <w:pPr>
                    <w:pStyle w:val="78"/>
                    <w:ind w:left="51" w:right="51" w:firstLine="420" w:firstLineChars="200"/>
                    <w:jc w:val="left"/>
                    <w:rPr>
                      <w:rFonts w:eastAsiaTheme="minorEastAsia"/>
                      <w:szCs w:val="21"/>
                    </w:rPr>
                  </w:pPr>
                  <w:r>
                    <w:rPr>
                      <w:rFonts w:eastAsiaTheme="minorEastAsia"/>
                      <w:szCs w:val="21"/>
                    </w:rPr>
                    <w:t>市政供电电网供应。</w:t>
                  </w:r>
                </w:p>
              </w:tc>
            </w:tr>
            <w:tr w14:paraId="6DE4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restart"/>
                  <w:vAlign w:val="center"/>
                </w:tcPr>
                <w:p w14:paraId="376036B2">
                  <w:pPr>
                    <w:pStyle w:val="78"/>
                    <w:ind w:left="50" w:right="50"/>
                    <w:jc w:val="center"/>
                    <w:rPr>
                      <w:rFonts w:eastAsiaTheme="minorEastAsia"/>
                      <w:szCs w:val="21"/>
                    </w:rPr>
                  </w:pPr>
                  <w:r>
                    <w:rPr>
                      <w:rFonts w:eastAsiaTheme="minorEastAsia"/>
                      <w:szCs w:val="21"/>
                    </w:rPr>
                    <w:t>环保工程</w:t>
                  </w:r>
                </w:p>
              </w:tc>
              <w:tc>
                <w:tcPr>
                  <w:tcW w:w="1595" w:type="dxa"/>
                  <w:vAlign w:val="center"/>
                </w:tcPr>
                <w:p w14:paraId="58643409">
                  <w:pPr>
                    <w:pStyle w:val="78"/>
                    <w:ind w:left="50" w:right="50"/>
                    <w:jc w:val="center"/>
                    <w:rPr>
                      <w:rFonts w:eastAsiaTheme="minorEastAsia"/>
                      <w:szCs w:val="21"/>
                    </w:rPr>
                  </w:pPr>
                  <w:r>
                    <w:rPr>
                      <w:rFonts w:eastAsiaTheme="minorEastAsia"/>
                      <w:szCs w:val="21"/>
                    </w:rPr>
                    <w:t>废水</w:t>
                  </w:r>
                </w:p>
              </w:tc>
              <w:tc>
                <w:tcPr>
                  <w:tcW w:w="7195" w:type="dxa"/>
                  <w:vAlign w:val="center"/>
                </w:tcPr>
                <w:p w14:paraId="6961E3A5">
                  <w:pPr>
                    <w:pStyle w:val="78"/>
                    <w:ind w:left="51" w:right="51" w:firstLine="422" w:firstLineChars="200"/>
                    <w:jc w:val="left"/>
                    <w:rPr>
                      <w:rFonts w:eastAsiaTheme="minorEastAsia"/>
                      <w:b/>
                      <w:szCs w:val="21"/>
                    </w:rPr>
                  </w:pPr>
                  <w:r>
                    <w:rPr>
                      <w:rFonts w:hint="eastAsia" w:eastAsiaTheme="minorEastAsia"/>
                      <w:b/>
                      <w:szCs w:val="21"/>
                    </w:rPr>
                    <w:t>（1）雨水</w:t>
                  </w:r>
                </w:p>
                <w:p w14:paraId="4E4E58F3">
                  <w:pPr>
                    <w:pStyle w:val="78"/>
                    <w:ind w:left="51" w:right="51" w:firstLine="420" w:firstLineChars="200"/>
                    <w:jc w:val="left"/>
                    <w:rPr>
                      <w:rFonts w:eastAsiaTheme="minorEastAsia"/>
                      <w:szCs w:val="21"/>
                    </w:rPr>
                  </w:pPr>
                  <w:r>
                    <w:rPr>
                      <w:rFonts w:eastAsiaTheme="minorEastAsia"/>
                      <w:szCs w:val="21"/>
                    </w:rPr>
                    <w:t>项目实行雨污分流；</w:t>
                  </w:r>
                  <w:r>
                    <w:rPr>
                      <w:rFonts w:hint="eastAsia"/>
                    </w:rPr>
                    <w:t>建设</w:t>
                  </w:r>
                  <w:r>
                    <w:rPr>
                      <w:szCs w:val="21"/>
                    </w:rPr>
                    <w:t>具有防雨、防风、防渗等功能的厂房或加盖雨棚</w:t>
                  </w:r>
                  <w:r>
                    <w:rPr>
                      <w:rFonts w:hint="eastAsia"/>
                      <w:szCs w:val="21"/>
                    </w:rPr>
                    <w:t>的原料、生产仓库</w:t>
                  </w:r>
                </w:p>
                <w:p w14:paraId="3E25223A">
                  <w:pPr>
                    <w:pStyle w:val="78"/>
                    <w:ind w:left="51" w:right="51" w:firstLine="422" w:firstLineChars="200"/>
                    <w:jc w:val="left"/>
                    <w:rPr>
                      <w:rFonts w:eastAsiaTheme="minorEastAsia"/>
                      <w:b/>
                      <w:szCs w:val="21"/>
                    </w:rPr>
                  </w:pPr>
                  <w:r>
                    <w:rPr>
                      <w:rFonts w:eastAsiaTheme="minorEastAsia"/>
                      <w:b/>
                      <w:szCs w:val="21"/>
                    </w:rPr>
                    <w:t>（</w:t>
                  </w:r>
                  <w:r>
                    <w:rPr>
                      <w:rFonts w:hint="eastAsia" w:eastAsiaTheme="minorEastAsia"/>
                      <w:b/>
                      <w:szCs w:val="21"/>
                    </w:rPr>
                    <w:t>2</w:t>
                  </w:r>
                  <w:r>
                    <w:rPr>
                      <w:rFonts w:eastAsiaTheme="minorEastAsia"/>
                      <w:b/>
                      <w:szCs w:val="21"/>
                    </w:rPr>
                    <w:t>）生活废水处置措施</w:t>
                  </w:r>
                </w:p>
                <w:p w14:paraId="79403E2C">
                  <w:pPr>
                    <w:pStyle w:val="78"/>
                    <w:ind w:left="51" w:right="51" w:firstLine="420" w:firstLineChars="200"/>
                    <w:jc w:val="left"/>
                    <w:rPr>
                      <w:szCs w:val="22"/>
                    </w:rPr>
                  </w:pPr>
                  <w:r>
                    <w:rPr>
                      <w:szCs w:val="22"/>
                    </w:rPr>
                    <w:t>厨房废水经1个隔油池（0.</w:t>
                  </w:r>
                  <w:r>
                    <w:rPr>
                      <w:rFonts w:hint="eastAsia"/>
                      <w:szCs w:val="22"/>
                    </w:rPr>
                    <w:t>2</w:t>
                  </w:r>
                  <w:r>
                    <w:rPr>
                      <w:szCs w:val="22"/>
                    </w:rPr>
                    <w:t>m</w:t>
                  </w:r>
                  <w:r>
                    <w:rPr>
                      <w:szCs w:val="22"/>
                      <w:vertAlign w:val="superscript"/>
                    </w:rPr>
                    <w:t>3</w:t>
                  </w:r>
                  <w:r>
                    <w:rPr>
                      <w:szCs w:val="22"/>
                    </w:rPr>
                    <w:t>）处理后，与其它生活废水排入化粪池（1</w:t>
                  </w:r>
                  <w:r>
                    <w:rPr>
                      <w:rFonts w:hint="eastAsia"/>
                      <w:szCs w:val="22"/>
                    </w:rPr>
                    <w:t>0</w:t>
                  </w:r>
                  <w:r>
                    <w:rPr>
                      <w:szCs w:val="22"/>
                    </w:rPr>
                    <w:t>m</w:t>
                  </w:r>
                  <w:r>
                    <w:rPr>
                      <w:szCs w:val="22"/>
                      <w:vertAlign w:val="superscript"/>
                    </w:rPr>
                    <w:t>3</w:t>
                  </w:r>
                  <w:r>
                    <w:rPr>
                      <w:szCs w:val="22"/>
                    </w:rPr>
                    <w:t>）处理，定期委托周边村民清运，用于农作物施肥。</w:t>
                  </w:r>
                </w:p>
                <w:p w14:paraId="664885F4">
                  <w:pPr>
                    <w:pStyle w:val="78"/>
                    <w:ind w:left="51" w:right="51" w:firstLine="422" w:firstLineChars="200"/>
                    <w:jc w:val="left"/>
                    <w:rPr>
                      <w:rFonts w:eastAsiaTheme="minorEastAsia"/>
                      <w:b/>
                      <w:szCs w:val="21"/>
                    </w:rPr>
                  </w:pPr>
                  <w:r>
                    <w:rPr>
                      <w:rFonts w:eastAsiaTheme="minorEastAsia"/>
                      <w:b/>
                      <w:szCs w:val="21"/>
                    </w:rPr>
                    <w:t>（</w:t>
                  </w:r>
                  <w:r>
                    <w:rPr>
                      <w:rFonts w:hint="eastAsia" w:eastAsiaTheme="minorEastAsia"/>
                      <w:b/>
                      <w:szCs w:val="21"/>
                    </w:rPr>
                    <w:t>3</w:t>
                  </w:r>
                  <w:r>
                    <w:rPr>
                      <w:rFonts w:eastAsiaTheme="minorEastAsia"/>
                      <w:b/>
                      <w:szCs w:val="21"/>
                    </w:rPr>
                    <w:t>）生产废水</w:t>
                  </w:r>
                </w:p>
                <w:p w14:paraId="6C6DDDF3">
                  <w:pPr>
                    <w:pStyle w:val="78"/>
                    <w:ind w:left="51" w:right="51" w:firstLine="420" w:firstLineChars="200"/>
                    <w:jc w:val="left"/>
                    <w:rPr>
                      <w:rFonts w:eastAsiaTheme="minorEastAsia"/>
                      <w:szCs w:val="21"/>
                    </w:rPr>
                  </w:pPr>
                  <w:r>
                    <w:rPr>
                      <w:szCs w:val="21"/>
                    </w:rPr>
                    <w:t>生产废水通过自建的</w:t>
                  </w:r>
                  <w:r>
                    <w:rPr>
                      <w:rFonts w:hint="eastAsia"/>
                      <w:szCs w:val="21"/>
                    </w:rPr>
                    <w:t>隔油池</w:t>
                  </w:r>
                  <w:r>
                    <w:rPr>
                      <w:szCs w:val="21"/>
                    </w:rPr>
                    <w:t>（</w:t>
                  </w:r>
                  <w:r>
                    <w:rPr>
                      <w:rFonts w:hint="eastAsia"/>
                      <w:szCs w:val="21"/>
                    </w:rPr>
                    <w:t>10</w:t>
                  </w:r>
                  <w:r>
                    <w:rPr>
                      <w:snapToGrid w:val="0"/>
                      <w:kern w:val="0"/>
                      <w:szCs w:val="21"/>
                    </w:rPr>
                    <w:t>m</w:t>
                  </w:r>
                  <w:r>
                    <w:rPr>
                      <w:snapToGrid w:val="0"/>
                      <w:kern w:val="0"/>
                      <w:szCs w:val="21"/>
                      <w:vertAlign w:val="superscript"/>
                    </w:rPr>
                    <w:t>3</w:t>
                  </w:r>
                  <w:r>
                    <w:rPr>
                      <w:szCs w:val="21"/>
                    </w:rPr>
                    <w:t>）</w:t>
                  </w:r>
                  <w:r>
                    <w:rPr>
                      <w:rFonts w:hint="eastAsia"/>
                      <w:szCs w:val="21"/>
                    </w:rPr>
                    <w:t>+沉淀池</w:t>
                  </w:r>
                  <w:r>
                    <w:rPr>
                      <w:szCs w:val="21"/>
                    </w:rPr>
                    <w:t>（</w:t>
                  </w:r>
                  <w:r>
                    <w:rPr>
                      <w:rFonts w:hint="eastAsia"/>
                      <w:szCs w:val="21"/>
                    </w:rPr>
                    <w:t>60</w:t>
                  </w:r>
                  <w:r>
                    <w:rPr>
                      <w:snapToGrid w:val="0"/>
                      <w:kern w:val="0"/>
                      <w:szCs w:val="21"/>
                    </w:rPr>
                    <w:t>m</w:t>
                  </w:r>
                  <w:r>
                    <w:rPr>
                      <w:snapToGrid w:val="0"/>
                      <w:kern w:val="0"/>
                      <w:szCs w:val="21"/>
                      <w:vertAlign w:val="superscript"/>
                    </w:rPr>
                    <w:t>3</w:t>
                  </w:r>
                  <w:r>
                    <w:rPr>
                      <w:szCs w:val="21"/>
                    </w:rPr>
                    <w:t>）处理后，储存于</w:t>
                  </w:r>
                  <w:r>
                    <w:rPr>
                      <w:rFonts w:hint="eastAsia"/>
                      <w:szCs w:val="21"/>
                    </w:rPr>
                    <w:t>供水</w:t>
                  </w:r>
                  <w:r>
                    <w:rPr>
                      <w:szCs w:val="21"/>
                    </w:rPr>
                    <w:t>池回用于生产。</w:t>
                  </w:r>
                </w:p>
              </w:tc>
            </w:tr>
            <w:tr w14:paraId="1EE2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continue"/>
                  <w:vAlign w:val="center"/>
                </w:tcPr>
                <w:p w14:paraId="393B0EDC">
                  <w:pPr>
                    <w:pStyle w:val="78"/>
                    <w:ind w:left="50" w:right="50"/>
                    <w:jc w:val="center"/>
                    <w:rPr>
                      <w:rFonts w:eastAsiaTheme="minorEastAsia"/>
                      <w:szCs w:val="21"/>
                    </w:rPr>
                  </w:pPr>
                </w:p>
              </w:tc>
              <w:tc>
                <w:tcPr>
                  <w:tcW w:w="1595" w:type="dxa"/>
                  <w:vAlign w:val="center"/>
                </w:tcPr>
                <w:p w14:paraId="0980A34F">
                  <w:pPr>
                    <w:pStyle w:val="78"/>
                    <w:ind w:left="50" w:right="50"/>
                    <w:jc w:val="center"/>
                    <w:rPr>
                      <w:rFonts w:eastAsiaTheme="minorEastAsia"/>
                      <w:szCs w:val="21"/>
                    </w:rPr>
                  </w:pPr>
                  <w:r>
                    <w:rPr>
                      <w:rFonts w:eastAsiaTheme="minorEastAsia"/>
                      <w:szCs w:val="21"/>
                    </w:rPr>
                    <w:t>固废</w:t>
                  </w:r>
                </w:p>
              </w:tc>
              <w:tc>
                <w:tcPr>
                  <w:tcW w:w="7195" w:type="dxa"/>
                  <w:vAlign w:val="center"/>
                </w:tcPr>
                <w:p w14:paraId="4176F067">
                  <w:pPr>
                    <w:pStyle w:val="78"/>
                    <w:ind w:left="51" w:right="51" w:firstLine="420" w:firstLineChars="200"/>
                    <w:jc w:val="left"/>
                    <w:rPr>
                      <w:rFonts w:eastAsiaTheme="minorEastAsia"/>
                      <w:szCs w:val="21"/>
                    </w:rPr>
                  </w:pPr>
                  <w:r>
                    <w:rPr>
                      <w:rFonts w:eastAsiaTheme="minorEastAsia"/>
                      <w:szCs w:val="21"/>
                    </w:rPr>
                    <w:t>（1）一般工业固体废物：</w:t>
                  </w:r>
                  <w:r>
                    <w:rPr>
                      <w:szCs w:val="21"/>
                    </w:rPr>
                    <w:t>项目区</w:t>
                  </w:r>
                  <w:r>
                    <w:rPr>
                      <w:rFonts w:hint="eastAsia"/>
                      <w:szCs w:val="21"/>
                    </w:rPr>
                    <w:t>成品仓库内</w:t>
                  </w:r>
                  <w:r>
                    <w:rPr>
                      <w:szCs w:val="21"/>
                    </w:rPr>
                    <w:t>设置一般固废堆放间（占地</w:t>
                  </w:r>
                  <w:r>
                    <w:rPr>
                      <w:rFonts w:hint="eastAsia"/>
                      <w:szCs w:val="21"/>
                    </w:rPr>
                    <w:t>3</w:t>
                  </w:r>
                  <w:r>
                    <w:rPr>
                      <w:szCs w:val="21"/>
                    </w:rPr>
                    <w:t>m</w:t>
                  </w:r>
                  <w:r>
                    <w:rPr>
                      <w:szCs w:val="21"/>
                      <w:vertAlign w:val="superscript"/>
                    </w:rPr>
                    <w:t>2</w:t>
                  </w:r>
                  <w:r>
                    <w:rPr>
                      <w:szCs w:val="21"/>
                    </w:rPr>
                    <w:t>）</w:t>
                  </w:r>
                  <w:r>
                    <w:rPr>
                      <w:rFonts w:eastAsiaTheme="minorEastAsia"/>
                      <w:szCs w:val="21"/>
                    </w:rPr>
                    <w:t>。</w:t>
                  </w:r>
                </w:p>
                <w:p w14:paraId="3358A457">
                  <w:pPr>
                    <w:pStyle w:val="78"/>
                    <w:ind w:left="51" w:right="51" w:firstLine="420" w:firstLineChars="200"/>
                    <w:jc w:val="left"/>
                    <w:rPr>
                      <w:rFonts w:eastAsiaTheme="minorEastAsia"/>
                      <w:szCs w:val="21"/>
                    </w:rPr>
                  </w:pPr>
                  <w:r>
                    <w:rPr>
                      <w:rFonts w:eastAsiaTheme="minorEastAsia"/>
                      <w:szCs w:val="21"/>
                    </w:rPr>
                    <w:t>（2）生活垃圾：设置垃圾桶，经分类收集后运至最近垃圾收集点。</w:t>
                  </w:r>
                </w:p>
              </w:tc>
            </w:tr>
            <w:tr w14:paraId="56F2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continue"/>
                  <w:vAlign w:val="center"/>
                </w:tcPr>
                <w:p w14:paraId="303FB5AD">
                  <w:pPr>
                    <w:pStyle w:val="78"/>
                    <w:ind w:left="50" w:right="50"/>
                    <w:jc w:val="center"/>
                    <w:rPr>
                      <w:rFonts w:eastAsiaTheme="minorEastAsia"/>
                      <w:szCs w:val="21"/>
                    </w:rPr>
                  </w:pPr>
                </w:p>
              </w:tc>
              <w:tc>
                <w:tcPr>
                  <w:tcW w:w="1595" w:type="dxa"/>
                  <w:vAlign w:val="center"/>
                </w:tcPr>
                <w:p w14:paraId="642302B3">
                  <w:pPr>
                    <w:pStyle w:val="78"/>
                    <w:ind w:left="50" w:right="50"/>
                    <w:jc w:val="center"/>
                    <w:rPr>
                      <w:rFonts w:eastAsiaTheme="minorEastAsia"/>
                      <w:szCs w:val="21"/>
                    </w:rPr>
                  </w:pPr>
                  <w:r>
                    <w:rPr>
                      <w:rFonts w:eastAsiaTheme="minorEastAsia"/>
                      <w:szCs w:val="21"/>
                    </w:rPr>
                    <w:t>噪声</w:t>
                  </w:r>
                </w:p>
              </w:tc>
              <w:tc>
                <w:tcPr>
                  <w:tcW w:w="7195" w:type="dxa"/>
                  <w:vAlign w:val="center"/>
                </w:tcPr>
                <w:p w14:paraId="5A593A4C">
                  <w:pPr>
                    <w:pStyle w:val="78"/>
                    <w:ind w:left="51" w:right="51" w:firstLine="420" w:firstLineChars="200"/>
                    <w:jc w:val="left"/>
                    <w:rPr>
                      <w:rFonts w:eastAsiaTheme="minorEastAsia"/>
                      <w:szCs w:val="21"/>
                    </w:rPr>
                  </w:pPr>
                  <w:r>
                    <w:rPr>
                      <w:rFonts w:eastAsiaTheme="minorEastAsia"/>
                      <w:szCs w:val="21"/>
                    </w:rPr>
                    <w:t>房屋隔声、设备减振。</w:t>
                  </w:r>
                </w:p>
              </w:tc>
            </w:tr>
          </w:tbl>
          <w:p w14:paraId="4E614CBD">
            <w:pPr>
              <w:spacing w:line="360" w:lineRule="auto"/>
              <w:ind w:left="105" w:leftChars="50" w:firstLine="360" w:firstLineChars="150"/>
              <w:rPr>
                <w:rFonts w:ascii="Times New Roman" w:hAnsi="Times New Roman" w:cs="Times New Roman"/>
                <w:b/>
                <w:sz w:val="24"/>
              </w:rPr>
            </w:pPr>
            <w:r>
              <w:rPr>
                <w:rFonts w:ascii="Times New Roman" w:hAnsi="Times New Roman" w:cs="Times New Roman"/>
                <w:sz w:val="24"/>
              </w:rPr>
              <w:t>项目的主要建筑指标见下表。</w:t>
            </w:r>
          </w:p>
          <w:p w14:paraId="56AA1EED">
            <w:pPr>
              <w:ind w:left="50" w:right="50"/>
              <w:jc w:val="center"/>
              <w:rPr>
                <w:rFonts w:ascii="Times New Roman" w:hAnsi="Times New Roman" w:cs="Times New Roman"/>
                <w:b/>
                <w:sz w:val="24"/>
              </w:rPr>
            </w:pPr>
            <w:r>
              <w:rPr>
                <w:rFonts w:ascii="Times New Roman" w:hAnsi="Times New Roman" w:cs="Times New Roman"/>
                <w:b/>
                <w:sz w:val="24"/>
              </w:rPr>
              <w:t>项目主要建筑指标一览表</w:t>
            </w:r>
          </w:p>
          <w:tbl>
            <w:tblPr>
              <w:tblStyle w:val="39"/>
              <w:tblW w:w="5000" w:type="pct"/>
              <w:jc w:val="center"/>
              <w:tblLayout w:type="autofit"/>
              <w:tblCellMar>
                <w:top w:w="0" w:type="dxa"/>
                <w:left w:w="108" w:type="dxa"/>
                <w:bottom w:w="0" w:type="dxa"/>
                <w:right w:w="108" w:type="dxa"/>
              </w:tblCellMar>
            </w:tblPr>
            <w:tblGrid>
              <w:gridCol w:w="2055"/>
              <w:gridCol w:w="1546"/>
              <w:gridCol w:w="3080"/>
              <w:gridCol w:w="1552"/>
              <w:gridCol w:w="1550"/>
            </w:tblGrid>
            <w:tr w14:paraId="075CEDE9">
              <w:tblPrEx>
                <w:tblCellMar>
                  <w:top w:w="0" w:type="dxa"/>
                  <w:left w:w="108" w:type="dxa"/>
                  <w:bottom w:w="0" w:type="dxa"/>
                  <w:right w:w="108" w:type="dxa"/>
                </w:tblCellMar>
              </w:tblPrEx>
              <w:trPr>
                <w:trHeight w:val="20" w:hRule="atLeast"/>
                <w:jc w:val="center"/>
              </w:trPr>
              <w:tc>
                <w:tcPr>
                  <w:tcW w:w="3415"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36D5148D">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项目</w:t>
                  </w:r>
                </w:p>
              </w:tc>
              <w:tc>
                <w:tcPr>
                  <w:tcW w:w="793" w:type="pct"/>
                  <w:tcBorders>
                    <w:top w:val="single" w:color="auto" w:sz="8" w:space="0"/>
                    <w:left w:val="nil"/>
                    <w:bottom w:val="single" w:color="auto" w:sz="8" w:space="0"/>
                    <w:right w:val="single" w:color="auto" w:sz="8" w:space="0"/>
                  </w:tcBorders>
                  <w:shd w:val="clear" w:color="auto" w:fill="auto"/>
                  <w:vAlign w:val="center"/>
                </w:tcPr>
                <w:p w14:paraId="18F644D9">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92" w:type="pct"/>
                  <w:tcBorders>
                    <w:top w:val="single" w:color="auto" w:sz="8" w:space="0"/>
                    <w:left w:val="nil"/>
                    <w:bottom w:val="single" w:color="auto" w:sz="8" w:space="0"/>
                    <w:right w:val="single" w:color="auto" w:sz="8" w:space="0"/>
                  </w:tcBorders>
                  <w:shd w:val="clear" w:color="auto" w:fill="auto"/>
                  <w:vAlign w:val="center"/>
                </w:tcPr>
                <w:p w14:paraId="44B04041">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指标</w:t>
                  </w:r>
                </w:p>
              </w:tc>
            </w:tr>
            <w:tr w14:paraId="0E263F67">
              <w:tblPrEx>
                <w:tblCellMar>
                  <w:top w:w="0" w:type="dxa"/>
                  <w:left w:w="108" w:type="dxa"/>
                  <w:bottom w:w="0" w:type="dxa"/>
                  <w:right w:w="108" w:type="dxa"/>
                </w:tblCellMar>
              </w:tblPrEx>
              <w:trPr>
                <w:trHeight w:val="20" w:hRule="atLeast"/>
                <w:jc w:val="center"/>
              </w:trPr>
              <w:tc>
                <w:tcPr>
                  <w:tcW w:w="3415"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369EFB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总占地面积</w:t>
                  </w:r>
                </w:p>
              </w:tc>
              <w:tc>
                <w:tcPr>
                  <w:tcW w:w="793" w:type="pct"/>
                  <w:tcBorders>
                    <w:top w:val="single" w:color="auto" w:sz="8" w:space="0"/>
                    <w:left w:val="nil"/>
                    <w:bottom w:val="single" w:color="auto" w:sz="8" w:space="0"/>
                    <w:right w:val="single" w:color="auto" w:sz="8" w:space="0"/>
                  </w:tcBorders>
                  <w:shd w:val="clear" w:color="auto" w:fill="auto"/>
                  <w:vAlign w:val="center"/>
                </w:tcPr>
                <w:p w14:paraId="103CF67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72212E79">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3672</w:t>
                  </w:r>
                </w:p>
              </w:tc>
            </w:tr>
            <w:tr w14:paraId="4C782498">
              <w:tblPrEx>
                <w:tblCellMar>
                  <w:top w:w="0" w:type="dxa"/>
                  <w:left w:w="108" w:type="dxa"/>
                  <w:bottom w:w="0" w:type="dxa"/>
                  <w:right w:w="108" w:type="dxa"/>
                </w:tblCellMar>
              </w:tblPrEx>
              <w:trPr>
                <w:trHeight w:val="20" w:hRule="atLeast"/>
                <w:jc w:val="center"/>
              </w:trPr>
              <w:tc>
                <w:tcPr>
                  <w:tcW w:w="3415"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0C94B62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建筑面积</w:t>
                  </w:r>
                </w:p>
              </w:tc>
              <w:tc>
                <w:tcPr>
                  <w:tcW w:w="793" w:type="pct"/>
                  <w:tcBorders>
                    <w:top w:val="single" w:color="auto" w:sz="8" w:space="0"/>
                    <w:left w:val="nil"/>
                    <w:bottom w:val="single" w:color="auto" w:sz="8" w:space="0"/>
                    <w:right w:val="single" w:color="auto" w:sz="8" w:space="0"/>
                  </w:tcBorders>
                  <w:shd w:val="clear" w:color="auto" w:fill="auto"/>
                  <w:vAlign w:val="center"/>
                </w:tcPr>
                <w:p w14:paraId="064A107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10935BEF">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1270</w:t>
                  </w:r>
                </w:p>
              </w:tc>
            </w:tr>
            <w:tr w14:paraId="699CBE64">
              <w:tblPrEx>
                <w:tblCellMar>
                  <w:top w:w="0" w:type="dxa"/>
                  <w:left w:w="108" w:type="dxa"/>
                  <w:bottom w:w="0" w:type="dxa"/>
                  <w:right w:w="108" w:type="dxa"/>
                </w:tblCellMar>
              </w:tblPrEx>
              <w:trPr>
                <w:trHeight w:val="20" w:hRule="atLeast"/>
                <w:jc w:val="center"/>
              </w:trPr>
              <w:tc>
                <w:tcPr>
                  <w:tcW w:w="1051" w:type="pct"/>
                  <w:vMerge w:val="restart"/>
                  <w:tcBorders>
                    <w:top w:val="single" w:color="auto" w:sz="8" w:space="0"/>
                    <w:left w:val="single" w:color="auto" w:sz="8" w:space="0"/>
                    <w:right w:val="single" w:color="auto" w:sz="8" w:space="0"/>
                  </w:tcBorders>
                  <w:shd w:val="clear" w:color="auto" w:fill="auto"/>
                  <w:vAlign w:val="center"/>
                </w:tcPr>
                <w:p w14:paraId="30891D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其中</w:t>
                  </w: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3E9C923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原料仓库</w:t>
                  </w:r>
                </w:p>
              </w:tc>
              <w:tc>
                <w:tcPr>
                  <w:tcW w:w="793" w:type="pct"/>
                  <w:tcBorders>
                    <w:top w:val="single" w:color="auto" w:sz="8" w:space="0"/>
                    <w:left w:val="nil"/>
                    <w:bottom w:val="single" w:color="auto" w:sz="8" w:space="0"/>
                    <w:right w:val="single" w:color="auto" w:sz="8" w:space="0"/>
                  </w:tcBorders>
                  <w:shd w:val="clear" w:color="auto" w:fill="auto"/>
                  <w:vAlign w:val="center"/>
                </w:tcPr>
                <w:p w14:paraId="4B7B34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4F541D62">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400</w:t>
                  </w:r>
                </w:p>
              </w:tc>
            </w:tr>
            <w:tr w14:paraId="20D70575">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shd w:val="clear" w:color="auto" w:fill="auto"/>
                  <w:vAlign w:val="center"/>
                </w:tcPr>
                <w:p w14:paraId="4DC2CD71">
                  <w:pPr>
                    <w:widowControl/>
                    <w:jc w:val="center"/>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08181DD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生产区</w:t>
                  </w:r>
                </w:p>
              </w:tc>
              <w:tc>
                <w:tcPr>
                  <w:tcW w:w="793" w:type="pct"/>
                  <w:tcBorders>
                    <w:top w:val="single" w:color="auto" w:sz="8" w:space="0"/>
                    <w:left w:val="nil"/>
                    <w:bottom w:val="single" w:color="auto" w:sz="8" w:space="0"/>
                    <w:right w:val="single" w:color="auto" w:sz="8" w:space="0"/>
                  </w:tcBorders>
                  <w:shd w:val="clear" w:color="auto" w:fill="auto"/>
                  <w:vAlign w:val="center"/>
                </w:tcPr>
                <w:p w14:paraId="4D77F7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31CF673F">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200</w:t>
                  </w:r>
                </w:p>
              </w:tc>
            </w:tr>
            <w:tr w14:paraId="574D88E1">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vAlign w:val="center"/>
                </w:tcPr>
                <w:p w14:paraId="6C727758">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6C44C6D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成品</w:t>
                  </w:r>
                  <w:r>
                    <w:rPr>
                      <w:rFonts w:hint="eastAsia" w:ascii="Times New Roman" w:hAnsi="Times New Roman" w:eastAsia="宋体" w:cs="Times New Roman"/>
                      <w:kern w:val="0"/>
                      <w:szCs w:val="21"/>
                    </w:rPr>
                    <w:t>仓库1</w:t>
                  </w:r>
                </w:p>
              </w:tc>
              <w:tc>
                <w:tcPr>
                  <w:tcW w:w="793" w:type="pct"/>
                  <w:tcBorders>
                    <w:top w:val="single" w:color="auto" w:sz="8" w:space="0"/>
                    <w:left w:val="nil"/>
                    <w:bottom w:val="single" w:color="auto" w:sz="8" w:space="0"/>
                    <w:right w:val="single" w:color="auto" w:sz="8" w:space="0"/>
                  </w:tcBorders>
                  <w:shd w:val="clear" w:color="auto" w:fill="auto"/>
                  <w:vAlign w:val="center"/>
                </w:tcPr>
                <w:p w14:paraId="7D55FC9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79F0EA5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170</w:t>
                  </w:r>
                </w:p>
              </w:tc>
            </w:tr>
            <w:tr w14:paraId="7F953567">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vAlign w:val="center"/>
                </w:tcPr>
                <w:p w14:paraId="769DF198">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0C2CB738">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成品仓库2</w:t>
                  </w:r>
                </w:p>
              </w:tc>
              <w:tc>
                <w:tcPr>
                  <w:tcW w:w="793" w:type="pct"/>
                  <w:tcBorders>
                    <w:top w:val="single" w:color="auto" w:sz="8" w:space="0"/>
                    <w:left w:val="nil"/>
                    <w:bottom w:val="single" w:color="auto" w:sz="8" w:space="0"/>
                    <w:right w:val="single" w:color="auto" w:sz="8" w:space="0"/>
                  </w:tcBorders>
                  <w:shd w:val="clear" w:color="auto" w:fill="auto"/>
                  <w:vAlign w:val="center"/>
                </w:tcPr>
                <w:p w14:paraId="0EB9B13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5BE1076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200</w:t>
                  </w:r>
                </w:p>
              </w:tc>
            </w:tr>
            <w:tr w14:paraId="4A13F14A">
              <w:tblPrEx>
                <w:tblCellMar>
                  <w:top w:w="0" w:type="dxa"/>
                  <w:left w:w="108" w:type="dxa"/>
                  <w:bottom w:w="0" w:type="dxa"/>
                  <w:right w:w="108" w:type="dxa"/>
                </w:tblCellMar>
              </w:tblPrEx>
              <w:trPr>
                <w:trHeight w:val="347" w:hRule="atLeast"/>
                <w:jc w:val="center"/>
              </w:trPr>
              <w:tc>
                <w:tcPr>
                  <w:tcW w:w="1051" w:type="pct"/>
                  <w:vMerge w:val="continue"/>
                  <w:tcBorders>
                    <w:left w:val="single" w:color="auto" w:sz="8" w:space="0"/>
                    <w:right w:val="single" w:color="auto" w:sz="8" w:space="0"/>
                  </w:tcBorders>
                  <w:vAlign w:val="center"/>
                </w:tcPr>
                <w:p w14:paraId="172B9167">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297028B3">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厨房</w:t>
                  </w:r>
                </w:p>
              </w:tc>
              <w:tc>
                <w:tcPr>
                  <w:tcW w:w="793" w:type="pct"/>
                  <w:tcBorders>
                    <w:top w:val="single" w:color="auto" w:sz="8" w:space="0"/>
                    <w:left w:val="nil"/>
                    <w:bottom w:val="single" w:color="auto" w:sz="8" w:space="0"/>
                    <w:right w:val="single" w:color="auto" w:sz="8" w:space="0"/>
                  </w:tcBorders>
                  <w:shd w:val="clear" w:color="auto" w:fill="auto"/>
                  <w:vAlign w:val="center"/>
                </w:tcPr>
                <w:p w14:paraId="7F58F9E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15A142E4">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r>
            <w:tr w14:paraId="3A6A738C">
              <w:tblPrEx>
                <w:tblCellMar>
                  <w:top w:w="0" w:type="dxa"/>
                  <w:left w:w="108" w:type="dxa"/>
                  <w:bottom w:w="0" w:type="dxa"/>
                  <w:right w:w="108" w:type="dxa"/>
                </w:tblCellMar>
              </w:tblPrEx>
              <w:trPr>
                <w:trHeight w:val="347" w:hRule="atLeast"/>
                <w:jc w:val="center"/>
              </w:trPr>
              <w:tc>
                <w:tcPr>
                  <w:tcW w:w="1051" w:type="pct"/>
                  <w:vMerge w:val="continue"/>
                  <w:tcBorders>
                    <w:left w:val="single" w:color="auto" w:sz="8" w:space="0"/>
                    <w:right w:val="single" w:color="auto" w:sz="8" w:space="0"/>
                  </w:tcBorders>
                  <w:vAlign w:val="center"/>
                </w:tcPr>
                <w:p w14:paraId="1EDF291A">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200ACA44">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办公室</w:t>
                  </w:r>
                </w:p>
              </w:tc>
              <w:tc>
                <w:tcPr>
                  <w:tcW w:w="793" w:type="pct"/>
                  <w:tcBorders>
                    <w:top w:val="single" w:color="auto" w:sz="8" w:space="0"/>
                    <w:left w:val="nil"/>
                    <w:bottom w:val="single" w:color="auto" w:sz="8" w:space="0"/>
                    <w:right w:val="single" w:color="auto" w:sz="8" w:space="0"/>
                  </w:tcBorders>
                  <w:shd w:val="clear" w:color="auto" w:fill="auto"/>
                  <w:vAlign w:val="center"/>
                </w:tcPr>
                <w:p w14:paraId="7B57C6D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0F9C2594">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w:t>
                  </w:r>
                </w:p>
              </w:tc>
            </w:tr>
            <w:tr w14:paraId="2B739A25">
              <w:tblPrEx>
                <w:tblCellMar>
                  <w:top w:w="0" w:type="dxa"/>
                  <w:left w:w="108" w:type="dxa"/>
                  <w:bottom w:w="0" w:type="dxa"/>
                  <w:right w:w="108" w:type="dxa"/>
                </w:tblCellMar>
              </w:tblPrEx>
              <w:trPr>
                <w:trHeight w:val="347" w:hRule="atLeast"/>
                <w:jc w:val="center"/>
              </w:trPr>
              <w:tc>
                <w:tcPr>
                  <w:tcW w:w="1051" w:type="pct"/>
                  <w:vMerge w:val="continue"/>
                  <w:tcBorders>
                    <w:left w:val="single" w:color="auto" w:sz="8" w:space="0"/>
                    <w:right w:val="single" w:color="auto" w:sz="8" w:space="0"/>
                  </w:tcBorders>
                  <w:vAlign w:val="center"/>
                </w:tcPr>
                <w:p w14:paraId="569A1C94">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7611096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宿舍</w:t>
                  </w:r>
                </w:p>
              </w:tc>
              <w:tc>
                <w:tcPr>
                  <w:tcW w:w="793" w:type="pct"/>
                  <w:tcBorders>
                    <w:top w:val="single" w:color="auto" w:sz="8" w:space="0"/>
                    <w:left w:val="nil"/>
                    <w:bottom w:val="single" w:color="auto" w:sz="8" w:space="0"/>
                    <w:right w:val="single" w:color="auto" w:sz="8" w:space="0"/>
                  </w:tcBorders>
                  <w:shd w:val="clear" w:color="auto" w:fill="auto"/>
                  <w:vAlign w:val="center"/>
                </w:tcPr>
                <w:p w14:paraId="3221EA4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103F820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w:t>
                  </w:r>
                </w:p>
              </w:tc>
            </w:tr>
            <w:tr w14:paraId="53428531">
              <w:tblPrEx>
                <w:tblCellMar>
                  <w:top w:w="0" w:type="dxa"/>
                  <w:left w:w="108" w:type="dxa"/>
                  <w:bottom w:w="0" w:type="dxa"/>
                  <w:right w:w="108" w:type="dxa"/>
                </w:tblCellMar>
              </w:tblPrEx>
              <w:trPr>
                <w:trHeight w:val="347" w:hRule="atLeast"/>
                <w:jc w:val="center"/>
              </w:trPr>
              <w:tc>
                <w:tcPr>
                  <w:tcW w:w="1051" w:type="pct"/>
                  <w:vMerge w:val="continue"/>
                  <w:tcBorders>
                    <w:left w:val="single" w:color="auto" w:sz="8" w:space="0"/>
                    <w:bottom w:val="single" w:color="auto" w:sz="8" w:space="0"/>
                    <w:right w:val="single" w:color="auto" w:sz="8" w:space="0"/>
                  </w:tcBorders>
                  <w:vAlign w:val="center"/>
                </w:tcPr>
                <w:p w14:paraId="3E75956C">
                  <w:pPr>
                    <w:widowControl/>
                    <w:jc w:val="left"/>
                    <w:rPr>
                      <w:rFonts w:ascii="Times New Roman" w:hAnsi="Times New Roman" w:eastAsia="宋体" w:cs="Times New Roman"/>
                      <w:kern w:val="0"/>
                      <w:szCs w:val="21"/>
                    </w:rPr>
                  </w:pPr>
                </w:p>
              </w:tc>
              <w:tc>
                <w:tcPr>
                  <w:tcW w:w="2364" w:type="pct"/>
                  <w:gridSpan w:val="2"/>
                  <w:tcBorders>
                    <w:top w:val="single" w:color="auto" w:sz="8" w:space="0"/>
                    <w:left w:val="nil"/>
                    <w:bottom w:val="single" w:color="auto" w:sz="8" w:space="0"/>
                    <w:right w:val="single" w:color="000000" w:sz="8" w:space="0"/>
                  </w:tcBorders>
                  <w:shd w:val="clear" w:color="auto" w:fill="auto"/>
                  <w:vAlign w:val="center"/>
                </w:tcPr>
                <w:p w14:paraId="47C84CF3">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卫生间、洗澡间</w:t>
                  </w:r>
                </w:p>
              </w:tc>
              <w:tc>
                <w:tcPr>
                  <w:tcW w:w="793" w:type="pct"/>
                  <w:tcBorders>
                    <w:top w:val="single" w:color="auto" w:sz="8" w:space="0"/>
                    <w:left w:val="nil"/>
                    <w:bottom w:val="single" w:color="auto" w:sz="8" w:space="0"/>
                    <w:right w:val="single" w:color="auto" w:sz="8" w:space="0"/>
                  </w:tcBorders>
                  <w:shd w:val="clear" w:color="auto" w:fill="auto"/>
                  <w:vAlign w:val="center"/>
                </w:tcPr>
                <w:p w14:paraId="1AFCE25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2DC5B70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w:t>
                  </w:r>
                </w:p>
              </w:tc>
            </w:tr>
            <w:tr w14:paraId="06CD4BB6">
              <w:tblPrEx>
                <w:tblCellMar>
                  <w:top w:w="0" w:type="dxa"/>
                  <w:left w:w="108" w:type="dxa"/>
                  <w:bottom w:w="0" w:type="dxa"/>
                  <w:right w:w="108" w:type="dxa"/>
                </w:tblCellMar>
              </w:tblPrEx>
              <w:trPr>
                <w:trHeight w:val="20" w:hRule="atLeast"/>
                <w:jc w:val="center"/>
              </w:trPr>
              <w:tc>
                <w:tcPr>
                  <w:tcW w:w="3415"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ACB53F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其它（过道、硬地等）</w:t>
                  </w:r>
                </w:p>
              </w:tc>
              <w:tc>
                <w:tcPr>
                  <w:tcW w:w="793" w:type="pct"/>
                  <w:tcBorders>
                    <w:top w:val="single" w:color="auto" w:sz="8" w:space="0"/>
                    <w:left w:val="nil"/>
                    <w:bottom w:val="single" w:color="auto" w:sz="8" w:space="0"/>
                    <w:right w:val="single" w:color="auto" w:sz="8" w:space="0"/>
                  </w:tcBorders>
                  <w:shd w:val="clear" w:color="auto" w:fill="auto"/>
                  <w:vAlign w:val="center"/>
                </w:tcPr>
                <w:p w14:paraId="4894D1E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ascii="Times New Roman" w:hAnsi="Times New Roman" w:eastAsia="宋体" w:cs="Times New Roman"/>
                      <w:kern w:val="0"/>
                      <w:szCs w:val="21"/>
                      <w:vertAlign w:val="superscript"/>
                    </w:rPr>
                    <w:t>2</w:t>
                  </w:r>
                </w:p>
              </w:tc>
              <w:tc>
                <w:tcPr>
                  <w:tcW w:w="792" w:type="pct"/>
                  <w:tcBorders>
                    <w:top w:val="single" w:color="auto" w:sz="8" w:space="0"/>
                    <w:left w:val="nil"/>
                    <w:bottom w:val="single" w:color="auto" w:sz="8" w:space="0"/>
                    <w:right w:val="single" w:color="auto" w:sz="8" w:space="0"/>
                  </w:tcBorders>
                  <w:shd w:val="clear" w:color="auto" w:fill="auto"/>
                  <w:vAlign w:val="center"/>
                </w:tcPr>
                <w:p w14:paraId="5096DD38">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2402</w:t>
                  </w:r>
                </w:p>
              </w:tc>
            </w:tr>
            <w:tr w14:paraId="34433697">
              <w:tblPrEx>
                <w:tblCellMar>
                  <w:top w:w="0" w:type="dxa"/>
                  <w:left w:w="108" w:type="dxa"/>
                  <w:bottom w:w="0" w:type="dxa"/>
                  <w:right w:w="108" w:type="dxa"/>
                </w:tblCellMar>
              </w:tblPrEx>
              <w:trPr>
                <w:trHeight w:val="20" w:hRule="atLeast"/>
                <w:jc w:val="center"/>
              </w:trPr>
              <w:tc>
                <w:tcPr>
                  <w:tcW w:w="1051" w:type="pct"/>
                  <w:vMerge w:val="restart"/>
                  <w:tcBorders>
                    <w:top w:val="single" w:color="auto" w:sz="8" w:space="0"/>
                    <w:left w:val="single" w:color="auto" w:sz="8" w:space="0"/>
                    <w:right w:val="single" w:color="auto" w:sz="8" w:space="0"/>
                  </w:tcBorders>
                  <w:shd w:val="clear" w:color="auto" w:fill="auto"/>
                  <w:vAlign w:val="center"/>
                </w:tcPr>
                <w:p w14:paraId="2964FF27">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废水处</w:t>
                  </w:r>
                </w:p>
                <w:p w14:paraId="5455B6BF">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理设施</w:t>
                  </w:r>
                </w:p>
              </w:tc>
              <w:tc>
                <w:tcPr>
                  <w:tcW w:w="79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809AF36">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生活</w:t>
                  </w:r>
                </w:p>
              </w:tc>
              <w:tc>
                <w:tcPr>
                  <w:tcW w:w="1574" w:type="pct"/>
                  <w:tcBorders>
                    <w:top w:val="single" w:color="auto" w:sz="8" w:space="0"/>
                    <w:left w:val="single" w:color="auto" w:sz="8" w:space="0"/>
                    <w:bottom w:val="single" w:color="auto" w:sz="8" w:space="0"/>
                    <w:right w:val="single" w:color="auto" w:sz="8" w:space="0"/>
                  </w:tcBorders>
                  <w:shd w:val="clear" w:color="auto" w:fill="auto"/>
                  <w:vAlign w:val="center"/>
                </w:tcPr>
                <w:p w14:paraId="0FEAFCBC">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厨房隔油池</w:t>
                  </w:r>
                </w:p>
              </w:tc>
              <w:tc>
                <w:tcPr>
                  <w:tcW w:w="793" w:type="pct"/>
                  <w:tcBorders>
                    <w:top w:val="single" w:color="auto" w:sz="8" w:space="0"/>
                    <w:left w:val="single" w:color="auto" w:sz="8" w:space="0"/>
                    <w:bottom w:val="single" w:color="auto" w:sz="8" w:space="0"/>
                    <w:right w:val="single" w:color="auto" w:sz="8" w:space="0"/>
                  </w:tcBorders>
                  <w:shd w:val="clear" w:color="auto" w:fill="auto"/>
                  <w:vAlign w:val="center"/>
                </w:tcPr>
                <w:p w14:paraId="00F3FE6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Times New Roman" w:hAnsi="Times New Roman" w:eastAsia="宋体" w:cs="Times New Roman"/>
                      <w:kern w:val="0"/>
                      <w:szCs w:val="21"/>
                      <w:vertAlign w:val="superscript"/>
                    </w:rPr>
                    <w:t>3</w:t>
                  </w:r>
                </w:p>
              </w:tc>
              <w:tc>
                <w:tcPr>
                  <w:tcW w:w="792" w:type="pct"/>
                  <w:tcBorders>
                    <w:top w:val="single" w:color="auto" w:sz="8" w:space="0"/>
                    <w:left w:val="single" w:color="auto" w:sz="8" w:space="0"/>
                    <w:bottom w:val="single" w:color="auto" w:sz="8" w:space="0"/>
                    <w:right w:val="single" w:color="auto" w:sz="8" w:space="0"/>
                  </w:tcBorders>
                  <w:shd w:val="clear" w:color="auto" w:fill="auto"/>
                  <w:vAlign w:val="center"/>
                </w:tcPr>
                <w:p w14:paraId="33BB19AB">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0.2</w:t>
                  </w:r>
                </w:p>
              </w:tc>
            </w:tr>
            <w:tr w14:paraId="05BBB37D">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shd w:val="clear" w:color="auto" w:fill="auto"/>
                  <w:vAlign w:val="center"/>
                </w:tcPr>
                <w:p w14:paraId="56702BEF">
                  <w:pPr>
                    <w:widowControl/>
                    <w:jc w:val="center"/>
                    <w:rPr>
                      <w:rFonts w:ascii="Times New Roman" w:hAnsi="Times New Roman" w:eastAsia="宋体" w:cs="Times New Roman"/>
                      <w:kern w:val="0"/>
                      <w:szCs w:val="21"/>
                    </w:rPr>
                  </w:pPr>
                </w:p>
              </w:tc>
              <w:tc>
                <w:tcPr>
                  <w:tcW w:w="79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91C9095">
                  <w:pPr>
                    <w:widowControl/>
                    <w:jc w:val="center"/>
                    <w:rPr>
                      <w:rFonts w:ascii="Times New Roman" w:hAnsi="Times New Roman" w:eastAsia="宋体" w:cs="Times New Roman"/>
                      <w:kern w:val="0"/>
                      <w:szCs w:val="21"/>
                    </w:rPr>
                  </w:pPr>
                </w:p>
              </w:tc>
              <w:tc>
                <w:tcPr>
                  <w:tcW w:w="1574" w:type="pct"/>
                  <w:tcBorders>
                    <w:top w:val="single" w:color="auto" w:sz="8" w:space="0"/>
                    <w:left w:val="single" w:color="auto" w:sz="8" w:space="0"/>
                    <w:bottom w:val="single" w:color="auto" w:sz="8" w:space="0"/>
                    <w:right w:val="single" w:color="auto" w:sz="8" w:space="0"/>
                  </w:tcBorders>
                  <w:shd w:val="clear" w:color="auto" w:fill="auto"/>
                  <w:vAlign w:val="center"/>
                </w:tcPr>
                <w:p w14:paraId="24F9380D">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厨房沉淀池</w:t>
                  </w:r>
                </w:p>
              </w:tc>
              <w:tc>
                <w:tcPr>
                  <w:tcW w:w="793" w:type="pct"/>
                  <w:tcBorders>
                    <w:top w:val="single" w:color="auto" w:sz="8" w:space="0"/>
                    <w:left w:val="single" w:color="auto" w:sz="8" w:space="0"/>
                    <w:bottom w:val="single" w:color="auto" w:sz="8" w:space="0"/>
                    <w:right w:val="single" w:color="auto" w:sz="8" w:space="0"/>
                  </w:tcBorders>
                  <w:shd w:val="clear" w:color="auto" w:fill="auto"/>
                  <w:vAlign w:val="center"/>
                </w:tcPr>
                <w:p w14:paraId="6932F8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Times New Roman" w:hAnsi="Times New Roman" w:eastAsia="宋体" w:cs="Times New Roman"/>
                      <w:kern w:val="0"/>
                      <w:szCs w:val="21"/>
                      <w:vertAlign w:val="superscript"/>
                    </w:rPr>
                    <w:t>3</w:t>
                  </w:r>
                </w:p>
              </w:tc>
              <w:tc>
                <w:tcPr>
                  <w:tcW w:w="792" w:type="pct"/>
                  <w:tcBorders>
                    <w:top w:val="single" w:color="auto" w:sz="8" w:space="0"/>
                    <w:left w:val="single" w:color="auto" w:sz="8" w:space="0"/>
                    <w:bottom w:val="single" w:color="auto" w:sz="8" w:space="0"/>
                    <w:right w:val="single" w:color="auto" w:sz="8" w:space="0"/>
                  </w:tcBorders>
                  <w:shd w:val="clear" w:color="auto" w:fill="auto"/>
                  <w:vAlign w:val="center"/>
                </w:tcPr>
                <w:p w14:paraId="57FACBC8">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r>
            <w:tr w14:paraId="1A2E3114">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shd w:val="clear" w:color="auto" w:fill="auto"/>
                  <w:vAlign w:val="center"/>
                </w:tcPr>
                <w:p w14:paraId="33746E60">
                  <w:pPr>
                    <w:widowControl/>
                    <w:jc w:val="center"/>
                    <w:rPr>
                      <w:rFonts w:ascii="Times New Roman" w:hAnsi="Times New Roman" w:eastAsia="宋体" w:cs="Times New Roman"/>
                      <w:kern w:val="0"/>
                      <w:szCs w:val="21"/>
                    </w:rPr>
                  </w:pPr>
                </w:p>
              </w:tc>
              <w:tc>
                <w:tcPr>
                  <w:tcW w:w="79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4DD2BFA">
                  <w:pPr>
                    <w:widowControl/>
                    <w:jc w:val="center"/>
                    <w:rPr>
                      <w:rFonts w:ascii="Times New Roman" w:hAnsi="Times New Roman" w:eastAsia="宋体" w:cs="Times New Roman"/>
                      <w:kern w:val="0"/>
                      <w:szCs w:val="21"/>
                    </w:rPr>
                  </w:pPr>
                </w:p>
              </w:tc>
              <w:tc>
                <w:tcPr>
                  <w:tcW w:w="1574" w:type="pct"/>
                  <w:tcBorders>
                    <w:top w:val="single" w:color="auto" w:sz="8" w:space="0"/>
                    <w:left w:val="single" w:color="auto" w:sz="8" w:space="0"/>
                    <w:bottom w:val="single" w:color="auto" w:sz="8" w:space="0"/>
                    <w:right w:val="single" w:color="auto" w:sz="8" w:space="0"/>
                  </w:tcBorders>
                  <w:shd w:val="clear" w:color="auto" w:fill="auto"/>
                  <w:vAlign w:val="center"/>
                </w:tcPr>
                <w:p w14:paraId="10C2D2D0">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化粪池</w:t>
                  </w:r>
                </w:p>
              </w:tc>
              <w:tc>
                <w:tcPr>
                  <w:tcW w:w="793" w:type="pct"/>
                  <w:tcBorders>
                    <w:top w:val="single" w:color="auto" w:sz="8" w:space="0"/>
                    <w:left w:val="single" w:color="auto" w:sz="8" w:space="0"/>
                    <w:bottom w:val="single" w:color="auto" w:sz="8" w:space="0"/>
                    <w:right w:val="single" w:color="auto" w:sz="8" w:space="0"/>
                  </w:tcBorders>
                  <w:shd w:val="clear" w:color="auto" w:fill="auto"/>
                  <w:vAlign w:val="center"/>
                </w:tcPr>
                <w:p w14:paraId="666F8F5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Times New Roman" w:hAnsi="Times New Roman" w:eastAsia="宋体" w:cs="Times New Roman"/>
                      <w:kern w:val="0"/>
                      <w:szCs w:val="21"/>
                      <w:vertAlign w:val="superscript"/>
                    </w:rPr>
                    <w:t>3</w:t>
                  </w:r>
                </w:p>
              </w:tc>
              <w:tc>
                <w:tcPr>
                  <w:tcW w:w="792" w:type="pct"/>
                  <w:tcBorders>
                    <w:top w:val="single" w:color="auto" w:sz="8" w:space="0"/>
                    <w:left w:val="single" w:color="auto" w:sz="8" w:space="0"/>
                    <w:bottom w:val="single" w:color="auto" w:sz="8" w:space="0"/>
                    <w:right w:val="single" w:color="auto" w:sz="8" w:space="0"/>
                  </w:tcBorders>
                  <w:shd w:val="clear" w:color="auto" w:fill="auto"/>
                  <w:vAlign w:val="center"/>
                </w:tcPr>
                <w:p w14:paraId="5E2D0F9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w:t>
                  </w:r>
                </w:p>
              </w:tc>
            </w:tr>
            <w:tr w14:paraId="02922EE0">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right w:val="single" w:color="auto" w:sz="8" w:space="0"/>
                  </w:tcBorders>
                  <w:shd w:val="clear" w:color="auto" w:fill="auto"/>
                  <w:vAlign w:val="center"/>
                </w:tcPr>
                <w:p w14:paraId="055D079B">
                  <w:pPr>
                    <w:widowControl/>
                    <w:jc w:val="center"/>
                    <w:rPr>
                      <w:rFonts w:ascii="Times New Roman" w:hAnsi="Times New Roman" w:eastAsia="宋体" w:cs="Times New Roman"/>
                      <w:kern w:val="0"/>
                      <w:szCs w:val="21"/>
                    </w:rPr>
                  </w:pPr>
                </w:p>
              </w:tc>
              <w:tc>
                <w:tcPr>
                  <w:tcW w:w="790" w:type="pct"/>
                  <w:vMerge w:val="restart"/>
                  <w:tcBorders>
                    <w:top w:val="single" w:color="auto" w:sz="8" w:space="0"/>
                    <w:left w:val="single" w:color="auto" w:sz="8" w:space="0"/>
                    <w:right w:val="single" w:color="000000" w:sz="8" w:space="0"/>
                  </w:tcBorders>
                  <w:shd w:val="clear" w:color="auto" w:fill="auto"/>
                  <w:vAlign w:val="center"/>
                </w:tcPr>
                <w:p w14:paraId="5F2766C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w:t>
                  </w:r>
                </w:p>
              </w:tc>
              <w:tc>
                <w:tcPr>
                  <w:tcW w:w="1574" w:type="pct"/>
                  <w:tcBorders>
                    <w:top w:val="single" w:color="auto" w:sz="8" w:space="0"/>
                    <w:left w:val="single" w:color="auto" w:sz="8" w:space="0"/>
                    <w:bottom w:val="single" w:color="auto" w:sz="8" w:space="0"/>
                    <w:right w:val="single" w:color="000000" w:sz="8" w:space="0"/>
                  </w:tcBorders>
                  <w:shd w:val="clear" w:color="auto" w:fill="auto"/>
                  <w:vAlign w:val="center"/>
                </w:tcPr>
                <w:p w14:paraId="544A6785">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隔油池</w:t>
                  </w:r>
                </w:p>
              </w:tc>
              <w:tc>
                <w:tcPr>
                  <w:tcW w:w="793" w:type="pct"/>
                  <w:tcBorders>
                    <w:top w:val="single" w:color="auto" w:sz="8" w:space="0"/>
                    <w:left w:val="nil"/>
                    <w:bottom w:val="single" w:color="auto" w:sz="8" w:space="0"/>
                    <w:right w:val="single" w:color="auto" w:sz="8" w:space="0"/>
                  </w:tcBorders>
                  <w:shd w:val="clear" w:color="auto" w:fill="auto"/>
                  <w:vAlign w:val="center"/>
                </w:tcPr>
                <w:p w14:paraId="1241278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Times New Roman" w:hAnsi="Times New Roman" w:eastAsia="宋体" w:cs="Times New Roman"/>
                      <w:kern w:val="0"/>
                      <w:szCs w:val="21"/>
                      <w:vertAlign w:val="superscript"/>
                    </w:rPr>
                    <w:t>3</w:t>
                  </w:r>
                </w:p>
              </w:tc>
              <w:tc>
                <w:tcPr>
                  <w:tcW w:w="792" w:type="pct"/>
                  <w:tcBorders>
                    <w:top w:val="single" w:color="auto" w:sz="8" w:space="0"/>
                    <w:left w:val="nil"/>
                    <w:bottom w:val="single" w:color="auto" w:sz="8" w:space="0"/>
                    <w:right w:val="single" w:color="auto" w:sz="8" w:space="0"/>
                  </w:tcBorders>
                  <w:shd w:val="clear" w:color="auto" w:fill="auto"/>
                  <w:vAlign w:val="center"/>
                </w:tcPr>
                <w:p w14:paraId="5BD5536D">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w:t>
                  </w:r>
                </w:p>
              </w:tc>
            </w:tr>
            <w:tr w14:paraId="7A3D79E3">
              <w:tblPrEx>
                <w:tblCellMar>
                  <w:top w:w="0" w:type="dxa"/>
                  <w:left w:w="108" w:type="dxa"/>
                  <w:bottom w:w="0" w:type="dxa"/>
                  <w:right w:w="108" w:type="dxa"/>
                </w:tblCellMar>
              </w:tblPrEx>
              <w:trPr>
                <w:trHeight w:val="20" w:hRule="atLeast"/>
                <w:jc w:val="center"/>
              </w:trPr>
              <w:tc>
                <w:tcPr>
                  <w:tcW w:w="1051" w:type="pct"/>
                  <w:vMerge w:val="continue"/>
                  <w:tcBorders>
                    <w:left w:val="single" w:color="auto" w:sz="8" w:space="0"/>
                    <w:bottom w:val="single" w:color="auto" w:sz="8" w:space="0"/>
                    <w:right w:val="single" w:color="auto" w:sz="8" w:space="0"/>
                  </w:tcBorders>
                  <w:shd w:val="clear" w:color="auto" w:fill="auto"/>
                  <w:vAlign w:val="center"/>
                </w:tcPr>
                <w:p w14:paraId="5DFE3F82">
                  <w:pPr>
                    <w:widowControl/>
                    <w:jc w:val="center"/>
                    <w:rPr>
                      <w:rFonts w:ascii="Times New Roman" w:hAnsi="Times New Roman" w:eastAsia="宋体" w:cs="Times New Roman"/>
                      <w:kern w:val="0"/>
                      <w:szCs w:val="21"/>
                    </w:rPr>
                  </w:pPr>
                </w:p>
              </w:tc>
              <w:tc>
                <w:tcPr>
                  <w:tcW w:w="790" w:type="pct"/>
                  <w:vMerge w:val="continue"/>
                  <w:tcBorders>
                    <w:left w:val="single" w:color="auto" w:sz="8" w:space="0"/>
                    <w:bottom w:val="single" w:color="auto" w:sz="8" w:space="0"/>
                    <w:right w:val="single" w:color="000000" w:sz="8" w:space="0"/>
                  </w:tcBorders>
                  <w:shd w:val="clear" w:color="auto" w:fill="auto"/>
                  <w:vAlign w:val="center"/>
                </w:tcPr>
                <w:p w14:paraId="53F1EE86">
                  <w:pPr>
                    <w:widowControl/>
                    <w:jc w:val="center"/>
                    <w:rPr>
                      <w:rFonts w:ascii="Times New Roman" w:hAnsi="Times New Roman" w:eastAsia="宋体" w:cs="Times New Roman"/>
                      <w:kern w:val="0"/>
                      <w:szCs w:val="21"/>
                    </w:rPr>
                  </w:pPr>
                </w:p>
              </w:tc>
              <w:tc>
                <w:tcPr>
                  <w:tcW w:w="1574" w:type="pct"/>
                  <w:tcBorders>
                    <w:top w:val="single" w:color="auto" w:sz="8" w:space="0"/>
                    <w:left w:val="single" w:color="auto" w:sz="8" w:space="0"/>
                    <w:bottom w:val="single" w:color="auto" w:sz="8" w:space="0"/>
                    <w:right w:val="single" w:color="000000" w:sz="8" w:space="0"/>
                  </w:tcBorders>
                  <w:shd w:val="clear" w:color="auto" w:fill="auto"/>
                  <w:vAlign w:val="center"/>
                </w:tcPr>
                <w:p w14:paraId="2117A60F">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三级沉淀池</w:t>
                  </w:r>
                </w:p>
              </w:tc>
              <w:tc>
                <w:tcPr>
                  <w:tcW w:w="793" w:type="pct"/>
                  <w:tcBorders>
                    <w:top w:val="single" w:color="auto" w:sz="8" w:space="0"/>
                    <w:left w:val="nil"/>
                    <w:bottom w:val="single" w:color="auto" w:sz="8" w:space="0"/>
                    <w:right w:val="single" w:color="auto" w:sz="8" w:space="0"/>
                  </w:tcBorders>
                  <w:shd w:val="clear" w:color="auto" w:fill="auto"/>
                  <w:vAlign w:val="center"/>
                </w:tcPr>
                <w:p w14:paraId="0EF8682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Times New Roman" w:hAnsi="Times New Roman" w:eastAsia="宋体" w:cs="Times New Roman"/>
                      <w:kern w:val="0"/>
                      <w:szCs w:val="21"/>
                      <w:vertAlign w:val="superscript"/>
                    </w:rPr>
                    <w:t>3</w:t>
                  </w:r>
                </w:p>
              </w:tc>
              <w:tc>
                <w:tcPr>
                  <w:tcW w:w="792" w:type="pct"/>
                  <w:tcBorders>
                    <w:top w:val="single" w:color="auto" w:sz="8" w:space="0"/>
                    <w:left w:val="nil"/>
                    <w:bottom w:val="single" w:color="auto" w:sz="8" w:space="0"/>
                    <w:right w:val="single" w:color="auto" w:sz="8" w:space="0"/>
                  </w:tcBorders>
                  <w:shd w:val="clear" w:color="auto" w:fill="auto"/>
                  <w:vAlign w:val="center"/>
                </w:tcPr>
                <w:p w14:paraId="3B7B26B2">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60</w:t>
                  </w:r>
                </w:p>
              </w:tc>
            </w:tr>
          </w:tbl>
          <w:p w14:paraId="4093C990">
            <w:pPr>
              <w:tabs>
                <w:tab w:val="left" w:pos="2395"/>
              </w:tabs>
              <w:spacing w:line="360" w:lineRule="auto"/>
              <w:ind w:left="105" w:leftChars="50" w:right="105" w:rightChars="50" w:firstLine="495"/>
              <w:rPr>
                <w:rFonts w:ascii="Times New Roman" w:hAnsi="Times New Roman" w:cs="Times New Roman"/>
                <w:b/>
                <w:sz w:val="24"/>
              </w:rPr>
            </w:pPr>
            <w:r>
              <w:rPr>
                <w:rFonts w:ascii="Times New Roman" w:hAnsi="Times New Roman" w:cs="Times New Roman"/>
                <w:b/>
                <w:sz w:val="24"/>
              </w:rPr>
              <w:t>3、产品方案</w:t>
            </w:r>
          </w:p>
          <w:p w14:paraId="20421A99">
            <w:pPr>
              <w:ind w:left="51" w:right="51"/>
              <w:jc w:val="center"/>
              <w:rPr>
                <w:rFonts w:ascii="Times New Roman" w:hAnsi="Times New Roman" w:cs="Times New Roman"/>
                <w:b/>
                <w:bCs/>
                <w:sz w:val="24"/>
                <w:szCs w:val="28"/>
              </w:rPr>
            </w:pPr>
            <w:r>
              <w:rPr>
                <w:rFonts w:ascii="Times New Roman" w:hAnsi="Times New Roman" w:cs="Times New Roman"/>
                <w:b/>
                <w:bCs/>
                <w:sz w:val="24"/>
                <w:szCs w:val="28"/>
              </w:rPr>
              <w:t>表1-3  产品方案</w:t>
            </w:r>
          </w:p>
          <w:tbl>
            <w:tblPr>
              <w:tblStyle w:val="40"/>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3"/>
              <w:gridCol w:w="4480"/>
            </w:tblGrid>
            <w:tr w14:paraId="2E33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3" w:type="dxa"/>
                  <w:vAlign w:val="center"/>
                </w:tcPr>
                <w:p w14:paraId="28CA7A9D">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产品</w:t>
                  </w:r>
                </w:p>
              </w:tc>
              <w:tc>
                <w:tcPr>
                  <w:tcW w:w="4480" w:type="dxa"/>
                  <w:vAlign w:val="center"/>
                </w:tcPr>
                <w:p w14:paraId="2961024D">
                  <w:pPr>
                    <w:tabs>
                      <w:tab w:val="left" w:pos="2395"/>
                    </w:tabs>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年产量（t）</w:t>
                  </w:r>
                </w:p>
              </w:tc>
            </w:tr>
            <w:tr w14:paraId="140C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3" w:type="dxa"/>
                  <w:vAlign w:val="center"/>
                </w:tcPr>
                <w:p w14:paraId="335899EA">
                  <w:pPr>
                    <w:tabs>
                      <w:tab w:val="left" w:pos="2395"/>
                    </w:tabs>
                    <w:ind w:right="105" w:rightChars="50"/>
                    <w:jc w:val="center"/>
                    <w:rPr>
                      <w:rFonts w:ascii="Times New Roman" w:hAnsi="Times New Roman" w:eastAsia="宋体" w:cs="Times New Roman"/>
                      <w:szCs w:val="21"/>
                    </w:rPr>
                  </w:pPr>
                  <w:r>
                    <w:rPr>
                      <w:rFonts w:ascii="Times New Roman" w:hAnsi="Times New Roman" w:eastAsia="宋体" w:cs="Times New Roman"/>
                      <w:szCs w:val="21"/>
                    </w:rPr>
                    <w:t>塑料片（1-2cm塑料碎片）</w:t>
                  </w:r>
                </w:p>
              </w:tc>
              <w:tc>
                <w:tcPr>
                  <w:tcW w:w="4480" w:type="dxa"/>
                  <w:vAlign w:val="center"/>
                </w:tcPr>
                <w:p w14:paraId="17D28BB5">
                  <w:pPr>
                    <w:tabs>
                      <w:tab w:val="left" w:pos="2395"/>
                    </w:tabs>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29980</w:t>
                  </w:r>
                </w:p>
              </w:tc>
            </w:tr>
          </w:tbl>
          <w:p w14:paraId="6094A880">
            <w:pPr>
              <w:tabs>
                <w:tab w:val="left" w:pos="2395"/>
              </w:tabs>
              <w:spacing w:line="360" w:lineRule="auto"/>
              <w:ind w:left="105" w:leftChars="50" w:right="105" w:rightChars="50" w:firstLine="495"/>
              <w:rPr>
                <w:rFonts w:ascii="Times New Roman" w:hAnsi="Times New Roman" w:cs="Times New Roman"/>
                <w:b/>
                <w:sz w:val="24"/>
              </w:rPr>
            </w:pPr>
            <w:r>
              <w:rPr>
                <w:rFonts w:ascii="Times New Roman" w:hAnsi="Times New Roman" w:cs="Times New Roman"/>
                <w:b/>
                <w:sz w:val="24"/>
              </w:rPr>
              <w:t>4、原辅料</w:t>
            </w:r>
          </w:p>
          <w:p w14:paraId="4D520ACD">
            <w:pPr>
              <w:ind w:left="51" w:right="51"/>
              <w:jc w:val="center"/>
              <w:rPr>
                <w:rFonts w:ascii="Times New Roman" w:hAnsi="Times New Roman" w:cs="Times New Roman"/>
                <w:b/>
                <w:bCs/>
                <w:sz w:val="24"/>
                <w:szCs w:val="28"/>
              </w:rPr>
            </w:pPr>
            <w:r>
              <w:rPr>
                <w:rFonts w:ascii="Times New Roman" w:hAnsi="Times New Roman" w:cs="Times New Roman"/>
                <w:b/>
                <w:bCs/>
                <w:sz w:val="24"/>
                <w:szCs w:val="28"/>
              </w:rPr>
              <w:t>表1-4  原辅料用量</w:t>
            </w:r>
          </w:p>
          <w:tbl>
            <w:tblPr>
              <w:tblStyle w:val="39"/>
              <w:tblW w:w="9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8"/>
              <w:gridCol w:w="2170"/>
              <w:gridCol w:w="1620"/>
              <w:gridCol w:w="1317"/>
              <w:gridCol w:w="868"/>
              <w:gridCol w:w="2930"/>
            </w:tblGrid>
            <w:tr w14:paraId="23AD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vAlign w:val="center"/>
                </w:tcPr>
                <w:p w14:paraId="33DA4038">
                  <w:pPr>
                    <w:jc w:val="center"/>
                    <w:rPr>
                      <w:rFonts w:ascii="Times New Roman" w:hAnsi="Times New Roman" w:cs="Times New Roman"/>
                      <w:szCs w:val="21"/>
                    </w:rPr>
                  </w:pPr>
                  <w:r>
                    <w:rPr>
                      <w:rFonts w:ascii="Times New Roman" w:hAnsi="Times New Roman" w:cs="Times New Roman"/>
                      <w:szCs w:val="21"/>
                    </w:rPr>
                    <w:t>序号</w:t>
                  </w:r>
                </w:p>
              </w:tc>
              <w:tc>
                <w:tcPr>
                  <w:tcW w:w="2170" w:type="dxa"/>
                  <w:vAlign w:val="center"/>
                </w:tcPr>
                <w:p w14:paraId="22573BDD">
                  <w:pPr>
                    <w:jc w:val="center"/>
                    <w:rPr>
                      <w:rFonts w:ascii="Times New Roman" w:hAnsi="Times New Roman" w:cs="Times New Roman"/>
                      <w:szCs w:val="21"/>
                    </w:rPr>
                  </w:pPr>
                  <w:r>
                    <w:rPr>
                      <w:rFonts w:ascii="Times New Roman" w:hAnsi="Times New Roman" w:cs="Times New Roman"/>
                      <w:szCs w:val="21"/>
                    </w:rPr>
                    <w:t>原料名称</w:t>
                  </w:r>
                </w:p>
              </w:tc>
              <w:tc>
                <w:tcPr>
                  <w:tcW w:w="1620" w:type="dxa"/>
                  <w:vAlign w:val="center"/>
                </w:tcPr>
                <w:p w14:paraId="7695A682">
                  <w:pPr>
                    <w:jc w:val="center"/>
                    <w:rPr>
                      <w:rFonts w:ascii="Times New Roman" w:hAnsi="Times New Roman" w:cs="Times New Roman"/>
                      <w:szCs w:val="21"/>
                    </w:rPr>
                  </w:pPr>
                  <w:r>
                    <w:rPr>
                      <w:rFonts w:ascii="Times New Roman" w:hAnsi="Times New Roman" w:cs="Times New Roman"/>
                      <w:szCs w:val="21"/>
                    </w:rPr>
                    <w:t>规格</w:t>
                  </w:r>
                </w:p>
              </w:tc>
              <w:tc>
                <w:tcPr>
                  <w:tcW w:w="1317" w:type="dxa"/>
                  <w:vAlign w:val="center"/>
                </w:tcPr>
                <w:p w14:paraId="0A6F9944">
                  <w:pPr>
                    <w:jc w:val="center"/>
                    <w:rPr>
                      <w:rFonts w:ascii="Times New Roman" w:hAnsi="Times New Roman" w:cs="Times New Roman"/>
                      <w:szCs w:val="21"/>
                    </w:rPr>
                  </w:pPr>
                  <w:r>
                    <w:rPr>
                      <w:rFonts w:ascii="Times New Roman" w:hAnsi="Times New Roman" w:cs="Times New Roman"/>
                      <w:szCs w:val="21"/>
                    </w:rPr>
                    <w:t>年消耗量</w:t>
                  </w:r>
                </w:p>
              </w:tc>
              <w:tc>
                <w:tcPr>
                  <w:tcW w:w="868" w:type="dxa"/>
                  <w:vAlign w:val="center"/>
                </w:tcPr>
                <w:p w14:paraId="5D16D742">
                  <w:pPr>
                    <w:jc w:val="center"/>
                    <w:rPr>
                      <w:rFonts w:ascii="Times New Roman" w:hAnsi="Times New Roman" w:cs="Times New Roman"/>
                      <w:szCs w:val="21"/>
                    </w:rPr>
                  </w:pPr>
                  <w:r>
                    <w:rPr>
                      <w:rFonts w:ascii="Times New Roman" w:hAnsi="Times New Roman" w:cs="Times New Roman"/>
                      <w:szCs w:val="21"/>
                    </w:rPr>
                    <w:t>来源</w:t>
                  </w:r>
                </w:p>
              </w:tc>
              <w:tc>
                <w:tcPr>
                  <w:tcW w:w="2930" w:type="dxa"/>
                  <w:vAlign w:val="center"/>
                </w:tcPr>
                <w:p w14:paraId="1E0446FA">
                  <w:pPr>
                    <w:jc w:val="center"/>
                    <w:rPr>
                      <w:rFonts w:ascii="Times New Roman" w:hAnsi="Times New Roman" w:cs="Times New Roman"/>
                      <w:szCs w:val="21"/>
                    </w:rPr>
                  </w:pPr>
                  <w:r>
                    <w:rPr>
                      <w:rFonts w:ascii="Times New Roman" w:hAnsi="Times New Roman" w:cs="Times New Roman"/>
                      <w:szCs w:val="21"/>
                    </w:rPr>
                    <w:t>备注</w:t>
                  </w:r>
                </w:p>
              </w:tc>
            </w:tr>
            <w:tr w14:paraId="4134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vAlign w:val="center"/>
                </w:tcPr>
                <w:p w14:paraId="13241C03">
                  <w:pPr>
                    <w:jc w:val="center"/>
                    <w:rPr>
                      <w:rFonts w:ascii="Times New Roman" w:hAnsi="Times New Roman" w:cs="Times New Roman"/>
                      <w:szCs w:val="21"/>
                    </w:rPr>
                  </w:pPr>
                  <w:r>
                    <w:rPr>
                      <w:rFonts w:ascii="Times New Roman" w:hAnsi="Times New Roman" w:cs="Times New Roman"/>
                      <w:szCs w:val="21"/>
                    </w:rPr>
                    <w:t>1</w:t>
                  </w:r>
                </w:p>
              </w:tc>
              <w:tc>
                <w:tcPr>
                  <w:tcW w:w="2170" w:type="dxa"/>
                  <w:vAlign w:val="center"/>
                </w:tcPr>
                <w:p w14:paraId="52575D93">
                  <w:pPr>
                    <w:jc w:val="center"/>
                    <w:rPr>
                      <w:rFonts w:ascii="Times New Roman" w:hAnsi="Times New Roman" w:cs="Times New Roman"/>
                      <w:szCs w:val="21"/>
                    </w:rPr>
                  </w:pPr>
                  <w:r>
                    <w:rPr>
                      <w:rFonts w:ascii="Times New Roman" w:hAnsi="Times New Roman" w:cs="Times New Roman"/>
                      <w:szCs w:val="21"/>
                    </w:rPr>
                    <w:t>废塑料</w:t>
                  </w:r>
                </w:p>
              </w:tc>
              <w:tc>
                <w:tcPr>
                  <w:tcW w:w="1620" w:type="dxa"/>
                  <w:vAlign w:val="center"/>
                </w:tcPr>
                <w:p w14:paraId="393EEF7C">
                  <w:pPr>
                    <w:jc w:val="center"/>
                    <w:rPr>
                      <w:rFonts w:ascii="Times New Roman" w:hAnsi="Times New Roman" w:cs="Times New Roman"/>
                      <w:szCs w:val="21"/>
                    </w:rPr>
                  </w:pPr>
                  <w:r>
                    <w:rPr>
                      <w:rFonts w:ascii="Times New Roman" w:hAnsi="Times New Roman" w:cs="Times New Roman"/>
                      <w:szCs w:val="21"/>
                    </w:rPr>
                    <w:t>200~800kg/包</w:t>
                  </w:r>
                </w:p>
              </w:tc>
              <w:tc>
                <w:tcPr>
                  <w:tcW w:w="1317" w:type="dxa"/>
                  <w:vAlign w:val="center"/>
                </w:tcPr>
                <w:p w14:paraId="780BAD05">
                  <w:pPr>
                    <w:jc w:val="center"/>
                    <w:rPr>
                      <w:rFonts w:ascii="Times New Roman" w:hAnsi="Times New Roman" w:cs="Times New Roman"/>
                      <w:szCs w:val="21"/>
                    </w:rPr>
                  </w:pPr>
                  <w:r>
                    <w:rPr>
                      <w:rFonts w:ascii="Times New Roman" w:hAnsi="Times New Roman" w:cs="Times New Roman"/>
                      <w:szCs w:val="21"/>
                    </w:rPr>
                    <w:t>30000t/a</w:t>
                  </w:r>
                </w:p>
              </w:tc>
              <w:tc>
                <w:tcPr>
                  <w:tcW w:w="868" w:type="dxa"/>
                  <w:vAlign w:val="center"/>
                </w:tcPr>
                <w:p w14:paraId="5D7FA8F4">
                  <w:pPr>
                    <w:jc w:val="center"/>
                    <w:rPr>
                      <w:rFonts w:ascii="Times New Roman" w:hAnsi="Times New Roman" w:cs="Times New Roman"/>
                      <w:szCs w:val="21"/>
                    </w:rPr>
                  </w:pPr>
                  <w:r>
                    <w:rPr>
                      <w:rFonts w:ascii="Times New Roman" w:hAnsi="Times New Roman" w:cs="Times New Roman"/>
                      <w:szCs w:val="21"/>
                    </w:rPr>
                    <w:t>外购</w:t>
                  </w:r>
                </w:p>
              </w:tc>
              <w:tc>
                <w:tcPr>
                  <w:tcW w:w="2930" w:type="dxa"/>
                  <w:vAlign w:val="center"/>
                </w:tcPr>
                <w:p w14:paraId="0818865D">
                  <w:pPr>
                    <w:jc w:val="center"/>
                    <w:rPr>
                      <w:rFonts w:ascii="Times New Roman" w:hAnsi="Times New Roman" w:cs="Times New Roman"/>
                      <w:szCs w:val="21"/>
                    </w:rPr>
                  </w:pPr>
                  <w:r>
                    <w:rPr>
                      <w:rFonts w:ascii="Times New Roman" w:hAnsi="Times New Roman" w:cs="Times New Roman"/>
                      <w:szCs w:val="21"/>
                    </w:rPr>
                    <w:t>国内</w:t>
                  </w:r>
                  <w:r>
                    <w:rPr>
                      <w:rFonts w:hint="eastAsia" w:ascii="Times New Roman" w:hAnsi="Times New Roman" w:cs="Times New Roman"/>
                      <w:szCs w:val="21"/>
                    </w:rPr>
                    <w:t>塑料</w:t>
                  </w:r>
                  <w:r>
                    <w:rPr>
                      <w:rFonts w:ascii="Times New Roman" w:hAnsi="Times New Roman" w:cs="Times New Roman"/>
                      <w:szCs w:val="21"/>
                    </w:rPr>
                    <w:t>，</w:t>
                  </w:r>
                  <w:r>
                    <w:rPr>
                      <w:rFonts w:ascii="Times New Roman" w:hAnsi="Times New Roman" w:cs="Times New Roman"/>
                      <w:color w:val="FF0000"/>
                      <w:szCs w:val="21"/>
                    </w:rPr>
                    <w:t>主要为</w:t>
                  </w:r>
                  <w:r>
                    <w:rPr>
                      <w:rFonts w:hint="eastAsia" w:ascii="Times New Roman" w:hAnsi="Times New Roman" w:cs="Times New Roman"/>
                      <w:color w:val="FF0000"/>
                      <w:szCs w:val="21"/>
                    </w:rPr>
                    <w:t>废</w:t>
                  </w:r>
                  <w:r>
                    <w:rPr>
                      <w:rFonts w:ascii="Times New Roman" w:hAnsi="Times New Roman" w:cs="Times New Roman"/>
                      <w:bCs/>
                      <w:color w:val="FF0000"/>
                      <w:szCs w:val="21"/>
                    </w:rPr>
                    <w:t>塑料瓶</w:t>
                  </w:r>
                  <w:r>
                    <w:rPr>
                      <w:rFonts w:hint="eastAsia" w:ascii="Times New Roman" w:hAnsi="Times New Roman" w:cs="Times New Roman"/>
                      <w:bCs/>
                      <w:color w:val="FF0000"/>
                      <w:szCs w:val="21"/>
                    </w:rPr>
                    <w:t>、废塑料片</w:t>
                  </w:r>
                  <w:r>
                    <w:rPr>
                      <w:rFonts w:hint="eastAsia" w:ascii="Times New Roman" w:hAnsi="Times New Roman" w:cs="Times New Roman"/>
                      <w:bCs/>
                      <w:szCs w:val="21"/>
                    </w:rPr>
                    <w:t>等</w:t>
                  </w:r>
                </w:p>
              </w:tc>
            </w:tr>
            <w:tr w14:paraId="644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vAlign w:val="center"/>
                </w:tcPr>
                <w:p w14:paraId="2B236C8B">
                  <w:pPr>
                    <w:jc w:val="center"/>
                    <w:rPr>
                      <w:rFonts w:ascii="Times New Roman" w:hAnsi="Times New Roman" w:cs="Times New Roman"/>
                      <w:szCs w:val="21"/>
                    </w:rPr>
                  </w:pPr>
                  <w:r>
                    <w:rPr>
                      <w:rFonts w:ascii="Times New Roman" w:hAnsi="Times New Roman" w:cs="Times New Roman"/>
                      <w:szCs w:val="21"/>
                    </w:rPr>
                    <w:t>2</w:t>
                  </w:r>
                </w:p>
              </w:tc>
              <w:tc>
                <w:tcPr>
                  <w:tcW w:w="2170" w:type="dxa"/>
                  <w:vAlign w:val="center"/>
                </w:tcPr>
                <w:p w14:paraId="41F05350">
                  <w:pPr>
                    <w:jc w:val="center"/>
                    <w:rPr>
                      <w:rFonts w:ascii="Times New Roman" w:hAnsi="Times New Roman" w:cs="Times New Roman"/>
                      <w:szCs w:val="21"/>
                    </w:rPr>
                  </w:pPr>
                  <w:r>
                    <w:rPr>
                      <w:rFonts w:ascii="Times New Roman" w:hAnsi="Times New Roman" w:cs="Times New Roman"/>
                      <w:szCs w:val="21"/>
                    </w:rPr>
                    <w:t>水</w:t>
                  </w:r>
                </w:p>
              </w:tc>
              <w:tc>
                <w:tcPr>
                  <w:tcW w:w="1620" w:type="dxa"/>
                  <w:vAlign w:val="center"/>
                </w:tcPr>
                <w:p w14:paraId="564F3417">
                  <w:pPr>
                    <w:jc w:val="center"/>
                    <w:rPr>
                      <w:rFonts w:ascii="Times New Roman" w:hAnsi="Times New Roman" w:cs="Times New Roman"/>
                      <w:szCs w:val="21"/>
                    </w:rPr>
                  </w:pPr>
                  <w:r>
                    <w:rPr>
                      <w:rFonts w:ascii="Times New Roman" w:hAnsi="Times New Roman" w:cs="Times New Roman"/>
                      <w:szCs w:val="21"/>
                    </w:rPr>
                    <w:t>t/a</w:t>
                  </w:r>
                </w:p>
              </w:tc>
              <w:tc>
                <w:tcPr>
                  <w:tcW w:w="1317" w:type="dxa"/>
                  <w:vAlign w:val="center"/>
                </w:tcPr>
                <w:p w14:paraId="1E2BC1A9">
                  <w:pPr>
                    <w:jc w:val="center"/>
                    <w:rPr>
                      <w:rFonts w:ascii="Times New Roman" w:hAnsi="Times New Roman" w:cs="Times New Roman"/>
                      <w:szCs w:val="21"/>
                    </w:rPr>
                  </w:pPr>
                  <w:r>
                    <w:rPr>
                      <w:rFonts w:hint="eastAsia" w:ascii="Times New Roman" w:hAnsi="Times New Roman" w:cs="Times New Roman"/>
                      <w:szCs w:val="21"/>
                    </w:rPr>
                    <w:t>7098</w:t>
                  </w:r>
                </w:p>
              </w:tc>
              <w:tc>
                <w:tcPr>
                  <w:tcW w:w="868" w:type="dxa"/>
                  <w:vAlign w:val="center"/>
                </w:tcPr>
                <w:p w14:paraId="11A5E269">
                  <w:pPr>
                    <w:jc w:val="center"/>
                    <w:rPr>
                      <w:rFonts w:ascii="Times New Roman" w:hAnsi="Times New Roman" w:cs="Times New Roman"/>
                      <w:szCs w:val="21"/>
                    </w:rPr>
                  </w:pPr>
                  <w:r>
                    <w:rPr>
                      <w:rFonts w:hint="eastAsia" w:ascii="Times New Roman" w:hAnsi="Times New Roman" w:cs="Times New Roman"/>
                      <w:szCs w:val="21"/>
                    </w:rPr>
                    <w:t>/</w:t>
                  </w:r>
                </w:p>
              </w:tc>
              <w:tc>
                <w:tcPr>
                  <w:tcW w:w="2930" w:type="dxa"/>
                  <w:vAlign w:val="center"/>
                </w:tcPr>
                <w:p w14:paraId="4022CCD4">
                  <w:pPr>
                    <w:jc w:val="center"/>
                    <w:rPr>
                      <w:rFonts w:ascii="Times New Roman" w:hAnsi="Times New Roman" w:cs="Times New Roman"/>
                      <w:szCs w:val="21"/>
                    </w:rPr>
                  </w:pPr>
                  <w:r>
                    <w:rPr>
                      <w:rFonts w:hint="eastAsia" w:ascii="Times New Roman" w:hAnsi="Times New Roman" w:cs="Times New Roman"/>
                      <w:szCs w:val="21"/>
                    </w:rPr>
                    <w:t>/</w:t>
                  </w:r>
                </w:p>
              </w:tc>
            </w:tr>
            <w:tr w14:paraId="72FA3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vAlign w:val="center"/>
                </w:tcPr>
                <w:p w14:paraId="6E9DDA80">
                  <w:pPr>
                    <w:jc w:val="center"/>
                    <w:rPr>
                      <w:rFonts w:ascii="Times New Roman" w:hAnsi="Times New Roman" w:cs="Times New Roman"/>
                      <w:szCs w:val="21"/>
                    </w:rPr>
                  </w:pPr>
                  <w:r>
                    <w:rPr>
                      <w:rFonts w:ascii="Times New Roman" w:hAnsi="Times New Roman" w:cs="Times New Roman"/>
                      <w:szCs w:val="21"/>
                    </w:rPr>
                    <w:t>3</w:t>
                  </w:r>
                </w:p>
              </w:tc>
              <w:tc>
                <w:tcPr>
                  <w:tcW w:w="2170" w:type="dxa"/>
                  <w:vAlign w:val="center"/>
                </w:tcPr>
                <w:p w14:paraId="69DC028F">
                  <w:pPr>
                    <w:jc w:val="center"/>
                    <w:rPr>
                      <w:rFonts w:ascii="Times New Roman" w:hAnsi="Times New Roman" w:cs="Times New Roman"/>
                      <w:szCs w:val="21"/>
                    </w:rPr>
                  </w:pPr>
                  <w:r>
                    <w:rPr>
                      <w:rFonts w:ascii="Times New Roman" w:hAnsi="Times New Roman" w:cs="Times New Roman"/>
                      <w:szCs w:val="21"/>
                    </w:rPr>
                    <w:t>电</w:t>
                  </w:r>
                </w:p>
              </w:tc>
              <w:tc>
                <w:tcPr>
                  <w:tcW w:w="1620" w:type="dxa"/>
                  <w:vAlign w:val="center"/>
                </w:tcPr>
                <w:p w14:paraId="11D2775E">
                  <w:pPr>
                    <w:jc w:val="center"/>
                    <w:rPr>
                      <w:rFonts w:ascii="Times New Roman" w:hAnsi="Times New Roman" w:cs="Times New Roman"/>
                      <w:szCs w:val="21"/>
                    </w:rPr>
                  </w:pPr>
                  <w:r>
                    <w:rPr>
                      <w:rFonts w:ascii="Times New Roman" w:hAnsi="Times New Roman" w:cs="Times New Roman"/>
                      <w:szCs w:val="21"/>
                    </w:rPr>
                    <w:t>kWh/a</w:t>
                  </w:r>
                </w:p>
              </w:tc>
              <w:tc>
                <w:tcPr>
                  <w:tcW w:w="1317" w:type="dxa"/>
                  <w:vAlign w:val="center"/>
                </w:tcPr>
                <w:p w14:paraId="7135BA73">
                  <w:pPr>
                    <w:jc w:val="cente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万</w:t>
                  </w:r>
                </w:p>
              </w:tc>
              <w:tc>
                <w:tcPr>
                  <w:tcW w:w="868" w:type="dxa"/>
                  <w:vAlign w:val="center"/>
                </w:tcPr>
                <w:p w14:paraId="4A52A260">
                  <w:pPr>
                    <w:jc w:val="center"/>
                    <w:rPr>
                      <w:rFonts w:ascii="Times New Roman" w:hAnsi="Times New Roman" w:cs="Times New Roman"/>
                      <w:szCs w:val="21"/>
                    </w:rPr>
                  </w:pPr>
                  <w:r>
                    <w:rPr>
                      <w:rFonts w:hint="eastAsia" w:ascii="Times New Roman" w:hAnsi="Times New Roman" w:cs="Times New Roman"/>
                      <w:szCs w:val="21"/>
                    </w:rPr>
                    <w:t>/</w:t>
                  </w:r>
                </w:p>
              </w:tc>
              <w:tc>
                <w:tcPr>
                  <w:tcW w:w="2930" w:type="dxa"/>
                  <w:vAlign w:val="center"/>
                </w:tcPr>
                <w:p w14:paraId="3D4FB77A">
                  <w:pPr>
                    <w:jc w:val="center"/>
                    <w:rPr>
                      <w:rFonts w:ascii="Times New Roman" w:hAnsi="Times New Roman" w:cs="Times New Roman"/>
                      <w:szCs w:val="21"/>
                    </w:rPr>
                  </w:pPr>
                  <w:r>
                    <w:rPr>
                      <w:rFonts w:hint="eastAsia" w:ascii="Times New Roman" w:hAnsi="Times New Roman" w:cs="Times New Roman"/>
                      <w:szCs w:val="21"/>
                    </w:rPr>
                    <w:t>/</w:t>
                  </w:r>
                </w:p>
              </w:tc>
            </w:tr>
          </w:tbl>
          <w:p w14:paraId="4E85A49E">
            <w:pPr>
              <w:ind w:left="51" w:right="51"/>
              <w:jc w:val="center"/>
              <w:rPr>
                <w:rFonts w:ascii="Times New Roman" w:hAnsi="Times New Roman" w:cs="Times New Roman"/>
                <w:b/>
                <w:bCs/>
                <w:sz w:val="24"/>
                <w:szCs w:val="28"/>
              </w:rPr>
            </w:pPr>
            <w:r>
              <w:rPr>
                <w:rFonts w:ascii="Times New Roman" w:hAnsi="Times New Roman" w:cs="Times New Roman"/>
                <w:b/>
                <w:bCs/>
                <w:sz w:val="24"/>
                <w:szCs w:val="28"/>
              </w:rPr>
              <w:t>表1-5</w:t>
            </w:r>
            <w:r>
              <w:rPr>
                <w:rFonts w:hint="eastAsia" w:ascii="Times New Roman" w:hAnsi="Times New Roman" w:cs="Times New Roman"/>
                <w:b/>
                <w:bCs/>
                <w:sz w:val="24"/>
                <w:szCs w:val="28"/>
              </w:rPr>
              <w:t xml:space="preserve">   </w:t>
            </w:r>
            <w:r>
              <w:rPr>
                <w:rFonts w:ascii="Times New Roman" w:hAnsi="Times New Roman" w:cs="Times New Roman"/>
                <w:b/>
                <w:bCs/>
                <w:sz w:val="24"/>
                <w:szCs w:val="28"/>
              </w:rPr>
              <w:t>原辅材料负面清单一览表（本厂不涉及）</w:t>
            </w:r>
          </w:p>
          <w:tbl>
            <w:tblPr>
              <w:tblStyle w:val="39"/>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795"/>
            </w:tblGrid>
            <w:tr w14:paraId="22D0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Pr>
                <w:p w14:paraId="71500220">
                  <w:pPr>
                    <w:jc w:val="center"/>
                    <w:rPr>
                      <w:rFonts w:ascii="Times New Roman" w:hAnsi="Times New Roman" w:cs="Times New Roman"/>
                      <w:szCs w:val="21"/>
                    </w:rPr>
                  </w:pPr>
                  <w:r>
                    <w:rPr>
                      <w:rFonts w:ascii="Times New Roman" w:hAnsi="Times New Roman" w:cs="Times New Roman"/>
                      <w:szCs w:val="21"/>
                    </w:rPr>
                    <w:t>序号</w:t>
                  </w:r>
                </w:p>
              </w:tc>
              <w:tc>
                <w:tcPr>
                  <w:tcW w:w="7795" w:type="dxa"/>
                  <w:vAlign w:val="center"/>
                </w:tcPr>
                <w:p w14:paraId="2DBE5E09">
                  <w:pPr>
                    <w:jc w:val="center"/>
                    <w:rPr>
                      <w:rFonts w:ascii="Times New Roman" w:hAnsi="Times New Roman" w:cs="Times New Roman"/>
                      <w:szCs w:val="21"/>
                    </w:rPr>
                  </w:pPr>
                  <w:r>
                    <w:rPr>
                      <w:rFonts w:ascii="Times New Roman" w:hAnsi="Times New Roman" w:cs="Times New Roman"/>
                      <w:szCs w:val="21"/>
                    </w:rPr>
                    <w:t>名称</w:t>
                  </w:r>
                </w:p>
              </w:tc>
            </w:tr>
            <w:tr w14:paraId="45FB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vAlign w:val="center"/>
                </w:tcPr>
                <w:p w14:paraId="4189D1A2">
                  <w:pPr>
                    <w:jc w:val="center"/>
                    <w:rPr>
                      <w:rFonts w:ascii="Times New Roman" w:hAnsi="Times New Roman" w:cs="Times New Roman"/>
                      <w:szCs w:val="21"/>
                    </w:rPr>
                  </w:pPr>
                  <w:r>
                    <w:rPr>
                      <w:rFonts w:ascii="Times New Roman" w:hAnsi="Times New Roman" w:cs="Times New Roman"/>
                      <w:szCs w:val="21"/>
                    </w:rPr>
                    <w:t>1</w:t>
                  </w:r>
                </w:p>
              </w:tc>
              <w:tc>
                <w:tcPr>
                  <w:tcW w:w="7795" w:type="dxa"/>
                  <w:vAlign w:val="center"/>
                </w:tcPr>
                <w:p w14:paraId="753EC03D">
                  <w:pPr>
                    <w:jc w:val="center"/>
                    <w:rPr>
                      <w:rFonts w:ascii="Times New Roman" w:hAnsi="Times New Roman" w:cs="Times New Roman"/>
                      <w:szCs w:val="21"/>
                    </w:rPr>
                  </w:pPr>
                  <w:r>
                    <w:rPr>
                      <w:rFonts w:ascii="Times New Roman" w:hAnsi="Times New Roman" w:cs="Times New Roman"/>
                      <w:szCs w:val="21"/>
                    </w:rPr>
                    <w:t>进口废塑料</w:t>
                  </w:r>
                </w:p>
              </w:tc>
            </w:tr>
            <w:tr w14:paraId="0119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Pr>
                <w:p w14:paraId="124757F3">
                  <w:pPr>
                    <w:jc w:val="center"/>
                    <w:rPr>
                      <w:rFonts w:ascii="Times New Roman" w:hAnsi="Times New Roman" w:cs="Times New Roman"/>
                      <w:szCs w:val="21"/>
                    </w:rPr>
                  </w:pPr>
                  <w:r>
                    <w:rPr>
                      <w:rFonts w:ascii="Times New Roman" w:hAnsi="Times New Roman" w:cs="Times New Roman"/>
                      <w:szCs w:val="21"/>
                    </w:rPr>
                    <w:t>2</w:t>
                  </w:r>
                </w:p>
              </w:tc>
              <w:tc>
                <w:tcPr>
                  <w:tcW w:w="7795" w:type="dxa"/>
                  <w:vAlign w:val="center"/>
                </w:tcPr>
                <w:p w14:paraId="433D69B9">
                  <w:pPr>
                    <w:jc w:val="center"/>
                    <w:rPr>
                      <w:rFonts w:ascii="Times New Roman" w:hAnsi="Times New Roman" w:cs="Times New Roman"/>
                      <w:szCs w:val="21"/>
                    </w:rPr>
                  </w:pPr>
                  <w:r>
                    <w:rPr>
                      <w:rFonts w:ascii="Times New Roman" w:hAnsi="Times New Roman" w:cs="Times New Roman"/>
                      <w:szCs w:val="21"/>
                    </w:rPr>
                    <w:t>含有或沾染医疗废物的废塑料</w:t>
                  </w:r>
                </w:p>
              </w:tc>
            </w:tr>
            <w:tr w14:paraId="3194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Pr>
                <w:p w14:paraId="274AFB68">
                  <w:pPr>
                    <w:jc w:val="center"/>
                    <w:rPr>
                      <w:rFonts w:ascii="Times New Roman" w:hAnsi="Times New Roman" w:cs="Times New Roman"/>
                      <w:szCs w:val="21"/>
                    </w:rPr>
                  </w:pPr>
                  <w:r>
                    <w:rPr>
                      <w:rFonts w:ascii="Times New Roman" w:hAnsi="Times New Roman" w:cs="Times New Roman"/>
                      <w:szCs w:val="21"/>
                    </w:rPr>
                    <w:t>3</w:t>
                  </w:r>
                </w:p>
              </w:tc>
              <w:tc>
                <w:tcPr>
                  <w:tcW w:w="7795" w:type="dxa"/>
                  <w:vAlign w:val="center"/>
                </w:tcPr>
                <w:p w14:paraId="674E1A1D">
                  <w:pPr>
                    <w:jc w:val="center"/>
                    <w:rPr>
                      <w:rFonts w:ascii="Times New Roman" w:hAnsi="Times New Roman" w:cs="Times New Roman"/>
                      <w:szCs w:val="21"/>
                    </w:rPr>
                  </w:pPr>
                  <w:r>
                    <w:rPr>
                      <w:rFonts w:ascii="Times New Roman" w:hAnsi="Times New Roman" w:cs="Times New Roman"/>
                      <w:szCs w:val="21"/>
                    </w:rPr>
                    <w:t>含有或沾染毒性、感染性危险废物的废塑料</w:t>
                  </w:r>
                </w:p>
              </w:tc>
            </w:tr>
            <w:tr w14:paraId="6C60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Pr>
                <w:p w14:paraId="200B9842">
                  <w:pPr>
                    <w:jc w:val="center"/>
                    <w:rPr>
                      <w:rFonts w:ascii="Times New Roman" w:hAnsi="Times New Roman" w:cs="Times New Roman"/>
                      <w:szCs w:val="21"/>
                    </w:rPr>
                  </w:pPr>
                  <w:r>
                    <w:rPr>
                      <w:rFonts w:ascii="Times New Roman" w:hAnsi="Times New Roman" w:cs="Times New Roman"/>
                      <w:szCs w:val="21"/>
                    </w:rPr>
                    <w:t>4</w:t>
                  </w:r>
                </w:p>
              </w:tc>
              <w:tc>
                <w:tcPr>
                  <w:tcW w:w="7795" w:type="dxa"/>
                  <w:vAlign w:val="center"/>
                </w:tcPr>
                <w:p w14:paraId="300990D7">
                  <w:pPr>
                    <w:jc w:val="center"/>
                    <w:rPr>
                      <w:rFonts w:ascii="Times New Roman" w:hAnsi="Times New Roman" w:cs="Times New Roman"/>
                      <w:szCs w:val="21"/>
                    </w:rPr>
                  </w:pPr>
                  <w:r>
                    <w:rPr>
                      <w:rFonts w:ascii="Times New Roman" w:hAnsi="Times New Roman" w:cs="Times New Roman"/>
                      <w:szCs w:val="21"/>
                    </w:rPr>
                    <w:t>其他《国家危险废物名录》中规定的危险废物</w:t>
                  </w:r>
                </w:p>
              </w:tc>
            </w:tr>
          </w:tbl>
          <w:p w14:paraId="600604D1">
            <w:pPr>
              <w:tabs>
                <w:tab w:val="left" w:pos="2395"/>
              </w:tabs>
              <w:ind w:left="105" w:leftChars="50" w:right="105" w:rightChars="50" w:firstLine="495"/>
              <w:rPr>
                <w:rFonts w:ascii="Times New Roman" w:hAnsi="Times New Roman" w:cs="Times New Roman"/>
                <w:b/>
                <w:sz w:val="24"/>
              </w:rPr>
            </w:pPr>
            <w:r>
              <w:rPr>
                <w:rFonts w:ascii="Times New Roman" w:hAnsi="Times New Roman" w:cs="Times New Roman"/>
                <w:b/>
                <w:sz w:val="24"/>
              </w:rPr>
              <w:t>5、设备</w:t>
            </w:r>
          </w:p>
          <w:p w14:paraId="1186F7F0">
            <w:pPr>
              <w:ind w:left="51" w:right="51"/>
              <w:jc w:val="center"/>
              <w:rPr>
                <w:rFonts w:ascii="Times New Roman" w:hAnsi="Times New Roman" w:cs="Times New Roman"/>
                <w:b/>
                <w:bCs/>
                <w:sz w:val="24"/>
                <w:szCs w:val="28"/>
              </w:rPr>
            </w:pPr>
            <w:r>
              <w:rPr>
                <w:rFonts w:ascii="Times New Roman" w:hAnsi="Times New Roman" w:cs="Times New Roman"/>
                <w:b/>
                <w:bCs/>
                <w:sz w:val="24"/>
                <w:szCs w:val="28"/>
              </w:rPr>
              <w:t>表1-6  设备清单</w:t>
            </w:r>
          </w:p>
          <w:tbl>
            <w:tblPr>
              <w:tblStyle w:val="39"/>
              <w:tblW w:w="977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121"/>
              <w:gridCol w:w="1669"/>
              <w:gridCol w:w="907"/>
              <w:gridCol w:w="1820"/>
              <w:gridCol w:w="2187"/>
            </w:tblGrid>
            <w:tr w14:paraId="077AA04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763F8119">
                  <w:pPr>
                    <w:jc w:val="center"/>
                    <w:rPr>
                      <w:rFonts w:ascii="Times New Roman" w:hAnsi="Times New Roman" w:cs="Times New Roman"/>
                      <w:szCs w:val="21"/>
                    </w:rPr>
                  </w:pPr>
                  <w:r>
                    <w:rPr>
                      <w:rFonts w:ascii="Times New Roman" w:hAnsi="Times New Roman" w:cs="Times New Roman"/>
                      <w:szCs w:val="21"/>
                    </w:rPr>
                    <w:t>序号</w:t>
                  </w:r>
                </w:p>
              </w:tc>
              <w:tc>
                <w:tcPr>
                  <w:tcW w:w="2121" w:type="dxa"/>
                  <w:vAlign w:val="center"/>
                </w:tcPr>
                <w:p w14:paraId="3B303192">
                  <w:pPr>
                    <w:jc w:val="center"/>
                    <w:rPr>
                      <w:rFonts w:ascii="Times New Roman" w:hAnsi="Times New Roman" w:cs="Times New Roman"/>
                      <w:szCs w:val="21"/>
                    </w:rPr>
                  </w:pPr>
                  <w:r>
                    <w:rPr>
                      <w:rFonts w:ascii="Times New Roman" w:hAnsi="Times New Roman" w:cs="Times New Roman"/>
                      <w:szCs w:val="21"/>
                    </w:rPr>
                    <w:t>设备名称</w:t>
                  </w:r>
                </w:p>
              </w:tc>
              <w:tc>
                <w:tcPr>
                  <w:tcW w:w="1669" w:type="dxa"/>
                  <w:vAlign w:val="center"/>
                </w:tcPr>
                <w:p w14:paraId="6736C45D">
                  <w:pPr>
                    <w:jc w:val="center"/>
                    <w:rPr>
                      <w:rFonts w:ascii="Times New Roman" w:hAnsi="Times New Roman" w:cs="Times New Roman"/>
                      <w:szCs w:val="21"/>
                    </w:rPr>
                  </w:pPr>
                  <w:r>
                    <w:rPr>
                      <w:rFonts w:ascii="Times New Roman" w:hAnsi="Times New Roman" w:cs="Times New Roman"/>
                      <w:szCs w:val="21"/>
                    </w:rPr>
                    <w:t>单位</w:t>
                  </w:r>
                </w:p>
              </w:tc>
              <w:tc>
                <w:tcPr>
                  <w:tcW w:w="907" w:type="dxa"/>
                  <w:vAlign w:val="center"/>
                </w:tcPr>
                <w:p w14:paraId="2055AA76">
                  <w:pPr>
                    <w:jc w:val="center"/>
                    <w:rPr>
                      <w:rFonts w:ascii="Times New Roman" w:hAnsi="Times New Roman" w:cs="Times New Roman"/>
                      <w:szCs w:val="21"/>
                    </w:rPr>
                  </w:pPr>
                  <w:r>
                    <w:rPr>
                      <w:rFonts w:ascii="Times New Roman" w:hAnsi="Times New Roman" w:cs="Times New Roman"/>
                      <w:szCs w:val="21"/>
                    </w:rPr>
                    <w:t>数量</w:t>
                  </w:r>
                </w:p>
              </w:tc>
              <w:tc>
                <w:tcPr>
                  <w:tcW w:w="1820" w:type="dxa"/>
                </w:tcPr>
                <w:p w14:paraId="4AC007BA">
                  <w:pPr>
                    <w:jc w:val="center"/>
                    <w:rPr>
                      <w:rFonts w:ascii="Times New Roman" w:hAnsi="Times New Roman" w:cs="Times New Roman"/>
                      <w:szCs w:val="21"/>
                    </w:rPr>
                  </w:pPr>
                  <w:r>
                    <w:rPr>
                      <w:rFonts w:ascii="Times New Roman" w:hAnsi="Times New Roman" w:cs="Times New Roman"/>
                      <w:szCs w:val="21"/>
                    </w:rPr>
                    <w:t>型号</w:t>
                  </w:r>
                </w:p>
              </w:tc>
              <w:tc>
                <w:tcPr>
                  <w:tcW w:w="2187" w:type="dxa"/>
                  <w:vAlign w:val="center"/>
                </w:tcPr>
                <w:p w14:paraId="72B30476">
                  <w:pPr>
                    <w:jc w:val="center"/>
                    <w:rPr>
                      <w:rFonts w:ascii="Times New Roman" w:hAnsi="Times New Roman" w:cs="Times New Roman"/>
                      <w:szCs w:val="21"/>
                    </w:rPr>
                  </w:pPr>
                  <w:r>
                    <w:rPr>
                      <w:rFonts w:ascii="Times New Roman" w:hAnsi="Times New Roman" w:cs="Times New Roman"/>
                      <w:szCs w:val="21"/>
                    </w:rPr>
                    <w:t>备注</w:t>
                  </w:r>
                </w:p>
              </w:tc>
            </w:tr>
            <w:tr w14:paraId="1A48AE3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749530B1">
                  <w:pPr>
                    <w:jc w:val="center"/>
                    <w:rPr>
                      <w:rFonts w:ascii="Times New Roman" w:hAnsi="Times New Roman" w:cs="Times New Roman"/>
                      <w:szCs w:val="21"/>
                    </w:rPr>
                  </w:pPr>
                  <w:r>
                    <w:rPr>
                      <w:rFonts w:ascii="Times New Roman" w:hAnsi="Times New Roman" w:cs="Times New Roman"/>
                      <w:szCs w:val="21"/>
                    </w:rPr>
                    <w:t>1</w:t>
                  </w:r>
                </w:p>
              </w:tc>
              <w:tc>
                <w:tcPr>
                  <w:tcW w:w="2121" w:type="dxa"/>
                  <w:vAlign w:val="center"/>
                </w:tcPr>
                <w:p w14:paraId="11B69DB7">
                  <w:pPr>
                    <w:jc w:val="center"/>
                    <w:rPr>
                      <w:rFonts w:ascii="Times New Roman" w:hAnsi="Times New Roman" w:cs="Times New Roman"/>
                      <w:szCs w:val="21"/>
                    </w:rPr>
                  </w:pPr>
                  <w:r>
                    <w:rPr>
                      <w:rFonts w:ascii="Times New Roman" w:hAnsi="Times New Roman" w:cs="Times New Roman"/>
                      <w:szCs w:val="21"/>
                    </w:rPr>
                    <w:t>破碎机</w:t>
                  </w:r>
                </w:p>
              </w:tc>
              <w:tc>
                <w:tcPr>
                  <w:tcW w:w="1669" w:type="dxa"/>
                  <w:vAlign w:val="center"/>
                </w:tcPr>
                <w:p w14:paraId="32BD06C0">
                  <w:pPr>
                    <w:jc w:val="center"/>
                    <w:rPr>
                      <w:rFonts w:ascii="Times New Roman" w:hAnsi="Times New Roman" w:cs="Times New Roman"/>
                      <w:szCs w:val="21"/>
                    </w:rPr>
                  </w:pPr>
                  <w:r>
                    <w:rPr>
                      <w:rFonts w:hint="eastAsia" w:ascii="Times New Roman" w:hAnsi="Times New Roman" w:cs="Times New Roman"/>
                      <w:szCs w:val="21"/>
                    </w:rPr>
                    <w:t>套</w:t>
                  </w:r>
                </w:p>
              </w:tc>
              <w:tc>
                <w:tcPr>
                  <w:tcW w:w="907" w:type="dxa"/>
                  <w:vAlign w:val="center"/>
                </w:tcPr>
                <w:p w14:paraId="61F10966">
                  <w:pPr>
                    <w:jc w:val="center"/>
                    <w:rPr>
                      <w:rFonts w:ascii="Times New Roman" w:hAnsi="Times New Roman" w:cs="Times New Roman"/>
                      <w:szCs w:val="21"/>
                    </w:rPr>
                  </w:pPr>
                  <w:r>
                    <w:rPr>
                      <w:rFonts w:hint="eastAsia" w:ascii="Times New Roman" w:hAnsi="Times New Roman" w:cs="Times New Roman"/>
                      <w:szCs w:val="21"/>
                    </w:rPr>
                    <w:t>2</w:t>
                  </w:r>
                </w:p>
              </w:tc>
              <w:tc>
                <w:tcPr>
                  <w:tcW w:w="1820" w:type="dxa"/>
                </w:tcPr>
                <w:p w14:paraId="4DC467A0">
                  <w:pPr>
                    <w:jc w:val="center"/>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t/h-60型</w:t>
                  </w:r>
                </w:p>
              </w:tc>
              <w:tc>
                <w:tcPr>
                  <w:tcW w:w="2187" w:type="dxa"/>
                  <w:vAlign w:val="center"/>
                </w:tcPr>
                <w:p w14:paraId="5BAE94E2">
                  <w:pPr>
                    <w:jc w:val="center"/>
                    <w:rPr>
                      <w:rFonts w:ascii="Times New Roman" w:hAnsi="Times New Roman" w:cs="Times New Roman"/>
                      <w:szCs w:val="21"/>
                    </w:rPr>
                  </w:pPr>
                  <w:r>
                    <w:rPr>
                      <w:rFonts w:ascii="Times New Roman" w:hAnsi="Times New Roman" w:cs="Times New Roman"/>
                      <w:szCs w:val="21"/>
                    </w:rPr>
                    <w:t>年产能30000t</w:t>
                  </w:r>
                </w:p>
              </w:tc>
            </w:tr>
            <w:tr w14:paraId="3DF56A5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00BB5348">
                  <w:pPr>
                    <w:jc w:val="center"/>
                    <w:rPr>
                      <w:rFonts w:ascii="Times New Roman" w:hAnsi="Times New Roman" w:cs="Times New Roman"/>
                      <w:szCs w:val="21"/>
                    </w:rPr>
                  </w:pPr>
                  <w:r>
                    <w:rPr>
                      <w:rFonts w:ascii="Times New Roman" w:hAnsi="Times New Roman" w:cs="Times New Roman"/>
                      <w:szCs w:val="21"/>
                    </w:rPr>
                    <w:t>2</w:t>
                  </w:r>
                </w:p>
              </w:tc>
              <w:tc>
                <w:tcPr>
                  <w:tcW w:w="2121" w:type="dxa"/>
                  <w:vAlign w:val="center"/>
                </w:tcPr>
                <w:p w14:paraId="7DF82198">
                  <w:pPr>
                    <w:jc w:val="center"/>
                    <w:rPr>
                      <w:rFonts w:ascii="Times New Roman" w:hAnsi="Times New Roman" w:cs="Times New Roman"/>
                      <w:szCs w:val="21"/>
                    </w:rPr>
                  </w:pPr>
                  <w:r>
                    <w:rPr>
                      <w:rFonts w:ascii="Times New Roman" w:hAnsi="Times New Roman" w:cs="Times New Roman"/>
                      <w:szCs w:val="21"/>
                    </w:rPr>
                    <w:t>输送带</w:t>
                  </w:r>
                </w:p>
              </w:tc>
              <w:tc>
                <w:tcPr>
                  <w:tcW w:w="1669" w:type="dxa"/>
                  <w:vAlign w:val="center"/>
                </w:tcPr>
                <w:p w14:paraId="4EE1B216">
                  <w:pPr>
                    <w:jc w:val="center"/>
                    <w:rPr>
                      <w:rFonts w:ascii="Times New Roman" w:hAnsi="Times New Roman" w:cs="Times New Roman"/>
                      <w:szCs w:val="21"/>
                    </w:rPr>
                  </w:pPr>
                  <w:r>
                    <w:rPr>
                      <w:rFonts w:hint="eastAsia" w:ascii="Times New Roman" w:hAnsi="Times New Roman" w:cs="Times New Roman"/>
                      <w:szCs w:val="21"/>
                    </w:rPr>
                    <w:t>套</w:t>
                  </w:r>
                </w:p>
              </w:tc>
              <w:tc>
                <w:tcPr>
                  <w:tcW w:w="907" w:type="dxa"/>
                  <w:vAlign w:val="center"/>
                </w:tcPr>
                <w:p w14:paraId="491BE3C1">
                  <w:pPr>
                    <w:jc w:val="center"/>
                    <w:rPr>
                      <w:rFonts w:ascii="Times New Roman" w:hAnsi="Times New Roman" w:cs="Times New Roman"/>
                      <w:szCs w:val="21"/>
                    </w:rPr>
                  </w:pPr>
                  <w:r>
                    <w:rPr>
                      <w:rFonts w:hint="eastAsia" w:ascii="Times New Roman" w:hAnsi="Times New Roman" w:cs="Times New Roman"/>
                      <w:szCs w:val="21"/>
                    </w:rPr>
                    <w:t>1</w:t>
                  </w:r>
                </w:p>
              </w:tc>
              <w:tc>
                <w:tcPr>
                  <w:tcW w:w="1820" w:type="dxa"/>
                </w:tcPr>
                <w:p w14:paraId="177D6DA7">
                  <w:pPr>
                    <w:jc w:val="center"/>
                    <w:rPr>
                      <w:rFonts w:ascii="Times New Roman" w:hAnsi="Times New Roman" w:cs="Times New Roman"/>
                      <w:szCs w:val="21"/>
                    </w:rPr>
                  </w:pPr>
                  <w:r>
                    <w:rPr>
                      <w:rFonts w:ascii="Times New Roman" w:hAnsi="Times New Roman" w:cs="Times New Roman"/>
                      <w:szCs w:val="21"/>
                    </w:rPr>
                    <w:t>50*450cm</w:t>
                  </w:r>
                </w:p>
              </w:tc>
              <w:tc>
                <w:tcPr>
                  <w:tcW w:w="2187" w:type="dxa"/>
                  <w:vAlign w:val="center"/>
                </w:tcPr>
                <w:p w14:paraId="0D87C4BA">
                  <w:pPr>
                    <w:jc w:val="center"/>
                    <w:rPr>
                      <w:rFonts w:ascii="Times New Roman" w:hAnsi="Times New Roman" w:cs="Times New Roman"/>
                      <w:szCs w:val="21"/>
                    </w:rPr>
                  </w:pPr>
                  <w:r>
                    <w:rPr>
                      <w:rFonts w:ascii="Times New Roman" w:hAnsi="Times New Roman" w:cs="Times New Roman"/>
                      <w:szCs w:val="21"/>
                    </w:rPr>
                    <w:t>--</w:t>
                  </w:r>
                </w:p>
              </w:tc>
            </w:tr>
            <w:tr w14:paraId="5E70BC3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50F3B095">
                  <w:pPr>
                    <w:jc w:val="center"/>
                    <w:rPr>
                      <w:rFonts w:ascii="Times New Roman" w:hAnsi="Times New Roman" w:cs="Times New Roman"/>
                      <w:szCs w:val="21"/>
                    </w:rPr>
                  </w:pPr>
                  <w:r>
                    <w:rPr>
                      <w:rFonts w:ascii="Times New Roman" w:hAnsi="Times New Roman" w:cs="Times New Roman"/>
                      <w:szCs w:val="21"/>
                    </w:rPr>
                    <w:t>3</w:t>
                  </w:r>
                </w:p>
              </w:tc>
              <w:tc>
                <w:tcPr>
                  <w:tcW w:w="2121" w:type="dxa"/>
                  <w:vAlign w:val="center"/>
                </w:tcPr>
                <w:p w14:paraId="77484F6F">
                  <w:pPr>
                    <w:jc w:val="center"/>
                    <w:rPr>
                      <w:rFonts w:ascii="Times New Roman" w:hAnsi="Times New Roman" w:cs="Times New Roman"/>
                      <w:szCs w:val="21"/>
                    </w:rPr>
                  </w:pPr>
                  <w:r>
                    <w:rPr>
                      <w:rFonts w:ascii="Times New Roman" w:hAnsi="Times New Roman" w:cs="Times New Roman"/>
                      <w:szCs w:val="21"/>
                    </w:rPr>
                    <w:t>剥标机</w:t>
                  </w:r>
                </w:p>
              </w:tc>
              <w:tc>
                <w:tcPr>
                  <w:tcW w:w="1669" w:type="dxa"/>
                  <w:vAlign w:val="center"/>
                </w:tcPr>
                <w:p w14:paraId="2A6E40D8">
                  <w:pPr>
                    <w:jc w:val="center"/>
                    <w:rPr>
                      <w:rFonts w:ascii="Times New Roman" w:hAnsi="Times New Roman" w:cs="Times New Roman"/>
                      <w:szCs w:val="21"/>
                    </w:rPr>
                  </w:pPr>
                  <w:r>
                    <w:rPr>
                      <w:rFonts w:hint="eastAsia" w:ascii="Times New Roman" w:hAnsi="Times New Roman" w:cs="Times New Roman"/>
                      <w:szCs w:val="21"/>
                    </w:rPr>
                    <w:t>套</w:t>
                  </w:r>
                </w:p>
              </w:tc>
              <w:tc>
                <w:tcPr>
                  <w:tcW w:w="907" w:type="dxa"/>
                  <w:vAlign w:val="center"/>
                </w:tcPr>
                <w:p w14:paraId="7700807B">
                  <w:pPr>
                    <w:jc w:val="center"/>
                    <w:rPr>
                      <w:rFonts w:ascii="Times New Roman" w:hAnsi="Times New Roman" w:cs="Times New Roman"/>
                      <w:szCs w:val="21"/>
                    </w:rPr>
                  </w:pPr>
                  <w:r>
                    <w:rPr>
                      <w:rFonts w:ascii="Times New Roman" w:hAnsi="Times New Roman" w:cs="Times New Roman"/>
                      <w:szCs w:val="21"/>
                    </w:rPr>
                    <w:t>1</w:t>
                  </w:r>
                </w:p>
              </w:tc>
              <w:tc>
                <w:tcPr>
                  <w:tcW w:w="1820" w:type="dxa"/>
                </w:tcPr>
                <w:p w14:paraId="00346920">
                  <w:pPr>
                    <w:jc w:val="center"/>
                    <w:rPr>
                      <w:rFonts w:ascii="Times New Roman" w:hAnsi="Times New Roman" w:cs="Times New Roman"/>
                      <w:szCs w:val="21"/>
                    </w:rPr>
                  </w:pPr>
                  <w:r>
                    <w:rPr>
                      <w:rFonts w:ascii="Times New Roman" w:hAnsi="Times New Roman" w:cs="Times New Roman"/>
                      <w:szCs w:val="21"/>
                    </w:rPr>
                    <w:t>60*450</w:t>
                  </w:r>
                </w:p>
              </w:tc>
              <w:tc>
                <w:tcPr>
                  <w:tcW w:w="2187" w:type="dxa"/>
                  <w:vAlign w:val="center"/>
                </w:tcPr>
                <w:p w14:paraId="53092F7D">
                  <w:pPr>
                    <w:jc w:val="center"/>
                    <w:rPr>
                      <w:rFonts w:ascii="Times New Roman" w:hAnsi="Times New Roman" w:cs="Times New Roman"/>
                      <w:szCs w:val="21"/>
                    </w:rPr>
                  </w:pPr>
                  <w:r>
                    <w:rPr>
                      <w:rFonts w:ascii="Times New Roman" w:hAnsi="Times New Roman" w:cs="Times New Roman"/>
                      <w:szCs w:val="21"/>
                    </w:rPr>
                    <w:t>--</w:t>
                  </w:r>
                </w:p>
              </w:tc>
            </w:tr>
            <w:tr w14:paraId="717A683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7DEC6F6D">
                  <w:pPr>
                    <w:jc w:val="center"/>
                    <w:rPr>
                      <w:rFonts w:ascii="Times New Roman" w:hAnsi="Times New Roman" w:cs="Times New Roman"/>
                      <w:szCs w:val="21"/>
                    </w:rPr>
                  </w:pPr>
                  <w:r>
                    <w:rPr>
                      <w:rFonts w:ascii="Times New Roman" w:hAnsi="Times New Roman" w:cs="Times New Roman"/>
                      <w:szCs w:val="21"/>
                    </w:rPr>
                    <w:t>4</w:t>
                  </w:r>
                </w:p>
              </w:tc>
              <w:tc>
                <w:tcPr>
                  <w:tcW w:w="2121" w:type="dxa"/>
                  <w:vAlign w:val="center"/>
                </w:tcPr>
                <w:p w14:paraId="6311F92C">
                  <w:pPr>
                    <w:jc w:val="center"/>
                    <w:rPr>
                      <w:rFonts w:ascii="Times New Roman" w:hAnsi="Times New Roman" w:cs="Times New Roman"/>
                      <w:szCs w:val="21"/>
                    </w:rPr>
                  </w:pPr>
                  <w:r>
                    <w:rPr>
                      <w:rFonts w:ascii="Times New Roman" w:hAnsi="Times New Roman" w:cs="Times New Roman"/>
                      <w:szCs w:val="21"/>
                    </w:rPr>
                    <w:t>清洗机</w:t>
                  </w:r>
                </w:p>
              </w:tc>
              <w:tc>
                <w:tcPr>
                  <w:tcW w:w="1669" w:type="dxa"/>
                  <w:vAlign w:val="center"/>
                </w:tcPr>
                <w:p w14:paraId="28013F5D">
                  <w:pPr>
                    <w:jc w:val="center"/>
                    <w:rPr>
                      <w:rFonts w:ascii="Times New Roman" w:hAnsi="Times New Roman" w:cs="Times New Roman"/>
                      <w:szCs w:val="21"/>
                    </w:rPr>
                  </w:pPr>
                  <w:r>
                    <w:rPr>
                      <w:rFonts w:ascii="Times New Roman" w:hAnsi="Times New Roman" w:cs="Times New Roman"/>
                      <w:szCs w:val="21"/>
                    </w:rPr>
                    <w:t>套</w:t>
                  </w:r>
                </w:p>
              </w:tc>
              <w:tc>
                <w:tcPr>
                  <w:tcW w:w="907" w:type="dxa"/>
                  <w:vAlign w:val="center"/>
                </w:tcPr>
                <w:p w14:paraId="04376A49">
                  <w:pPr>
                    <w:jc w:val="center"/>
                    <w:rPr>
                      <w:rFonts w:ascii="Times New Roman" w:hAnsi="Times New Roman" w:cs="Times New Roman"/>
                      <w:szCs w:val="21"/>
                    </w:rPr>
                  </w:pPr>
                  <w:r>
                    <w:rPr>
                      <w:rFonts w:ascii="Times New Roman" w:hAnsi="Times New Roman" w:cs="Times New Roman"/>
                      <w:szCs w:val="21"/>
                    </w:rPr>
                    <w:t>1</w:t>
                  </w:r>
                </w:p>
              </w:tc>
              <w:tc>
                <w:tcPr>
                  <w:tcW w:w="1820" w:type="dxa"/>
                  <w:vAlign w:val="center"/>
                </w:tcPr>
                <w:p w14:paraId="157890E0">
                  <w:pPr>
                    <w:jc w:val="center"/>
                    <w:rPr>
                      <w:rFonts w:ascii="Times New Roman" w:hAnsi="Times New Roman" w:cs="Times New Roman"/>
                      <w:szCs w:val="21"/>
                    </w:rPr>
                  </w:pPr>
                  <w:r>
                    <w:rPr>
                      <w:rFonts w:ascii="Times New Roman" w:hAnsi="Times New Roman" w:cs="Times New Roman"/>
                      <w:szCs w:val="21"/>
                    </w:rPr>
                    <w:t>/</w:t>
                  </w:r>
                </w:p>
              </w:tc>
              <w:tc>
                <w:tcPr>
                  <w:tcW w:w="2187" w:type="dxa"/>
                  <w:vAlign w:val="center"/>
                </w:tcPr>
                <w:p w14:paraId="1EBA18BA">
                  <w:pPr>
                    <w:jc w:val="center"/>
                    <w:rPr>
                      <w:rFonts w:ascii="Times New Roman" w:hAnsi="Times New Roman" w:cs="Times New Roman"/>
                      <w:szCs w:val="21"/>
                    </w:rPr>
                  </w:pPr>
                  <w:r>
                    <w:rPr>
                      <w:rFonts w:ascii="Times New Roman" w:hAnsi="Times New Roman" w:cs="Times New Roman"/>
                      <w:szCs w:val="21"/>
                    </w:rPr>
                    <w:t>能源为电</w:t>
                  </w:r>
                </w:p>
              </w:tc>
            </w:tr>
            <w:tr w14:paraId="56FB6FA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477CF741">
                  <w:pPr>
                    <w:jc w:val="center"/>
                    <w:rPr>
                      <w:rFonts w:ascii="Times New Roman" w:hAnsi="Times New Roman" w:cs="Times New Roman"/>
                      <w:szCs w:val="21"/>
                    </w:rPr>
                  </w:pPr>
                  <w:r>
                    <w:rPr>
                      <w:rFonts w:ascii="Times New Roman" w:hAnsi="Times New Roman" w:cs="Times New Roman"/>
                      <w:szCs w:val="21"/>
                    </w:rPr>
                    <w:t>5</w:t>
                  </w:r>
                </w:p>
              </w:tc>
              <w:tc>
                <w:tcPr>
                  <w:tcW w:w="2121" w:type="dxa"/>
                  <w:vAlign w:val="center"/>
                </w:tcPr>
                <w:p w14:paraId="7B6ADD87">
                  <w:pPr>
                    <w:ind w:left="-105" w:leftChars="-50" w:right="-105" w:rightChars="-50"/>
                    <w:jc w:val="center"/>
                    <w:rPr>
                      <w:rFonts w:ascii="Times New Roman" w:hAnsi="Times New Roman" w:cs="Times New Roman"/>
                      <w:szCs w:val="21"/>
                    </w:rPr>
                  </w:pPr>
                  <w:r>
                    <w:rPr>
                      <w:rFonts w:ascii="Times New Roman" w:hAnsi="Times New Roman" w:cs="Times New Roman"/>
                      <w:szCs w:val="21"/>
                    </w:rPr>
                    <w:t>甩干机</w:t>
                  </w:r>
                </w:p>
              </w:tc>
              <w:tc>
                <w:tcPr>
                  <w:tcW w:w="1669" w:type="dxa"/>
                  <w:vAlign w:val="center"/>
                </w:tcPr>
                <w:p w14:paraId="77521D95">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套</w:t>
                  </w:r>
                </w:p>
              </w:tc>
              <w:tc>
                <w:tcPr>
                  <w:tcW w:w="907" w:type="dxa"/>
                  <w:vAlign w:val="center"/>
                </w:tcPr>
                <w:p w14:paraId="7C67B0DA">
                  <w:pPr>
                    <w:ind w:left="-105" w:leftChars="-50" w:right="-105" w:rightChars="-50"/>
                    <w:jc w:val="center"/>
                    <w:rPr>
                      <w:rFonts w:ascii="Times New Roman" w:hAnsi="Times New Roman" w:cs="Times New Roman"/>
                      <w:szCs w:val="21"/>
                    </w:rPr>
                  </w:pPr>
                  <w:r>
                    <w:rPr>
                      <w:rFonts w:ascii="Times New Roman" w:hAnsi="Times New Roman" w:cs="Times New Roman"/>
                      <w:szCs w:val="21"/>
                    </w:rPr>
                    <w:t>1</w:t>
                  </w:r>
                </w:p>
              </w:tc>
              <w:tc>
                <w:tcPr>
                  <w:tcW w:w="1820" w:type="dxa"/>
                </w:tcPr>
                <w:p w14:paraId="2C2B992E">
                  <w:pPr>
                    <w:jc w:val="center"/>
                    <w:rPr>
                      <w:rFonts w:ascii="Times New Roman" w:hAnsi="Times New Roman" w:cs="Times New Roman"/>
                      <w:szCs w:val="21"/>
                    </w:rPr>
                  </w:pPr>
                  <w:r>
                    <w:rPr>
                      <w:rFonts w:ascii="Times New Roman" w:hAnsi="Times New Roman" w:cs="Times New Roman"/>
                      <w:szCs w:val="21"/>
                    </w:rPr>
                    <w:t>--</w:t>
                  </w:r>
                </w:p>
              </w:tc>
              <w:tc>
                <w:tcPr>
                  <w:tcW w:w="2187" w:type="dxa"/>
                  <w:vAlign w:val="center"/>
                </w:tcPr>
                <w:p w14:paraId="644CCDB4">
                  <w:pPr>
                    <w:jc w:val="center"/>
                    <w:rPr>
                      <w:rFonts w:ascii="Times New Roman" w:hAnsi="Times New Roman" w:cs="Times New Roman"/>
                      <w:szCs w:val="21"/>
                    </w:rPr>
                  </w:pPr>
                </w:p>
              </w:tc>
            </w:tr>
            <w:tr w14:paraId="461ED57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tcPr>
                <w:p w14:paraId="2D465CCD">
                  <w:pPr>
                    <w:jc w:val="center"/>
                    <w:rPr>
                      <w:rFonts w:ascii="Times New Roman" w:hAnsi="Times New Roman" w:cs="Times New Roman"/>
                      <w:szCs w:val="21"/>
                    </w:rPr>
                  </w:pPr>
                  <w:r>
                    <w:rPr>
                      <w:rFonts w:hint="eastAsia" w:ascii="Times New Roman" w:hAnsi="Times New Roman" w:cs="Times New Roman"/>
                      <w:szCs w:val="21"/>
                    </w:rPr>
                    <w:t>6</w:t>
                  </w:r>
                </w:p>
              </w:tc>
              <w:tc>
                <w:tcPr>
                  <w:tcW w:w="2121" w:type="dxa"/>
                  <w:vAlign w:val="center"/>
                </w:tcPr>
                <w:p w14:paraId="3436BB3A">
                  <w:pPr>
                    <w:ind w:left="-105" w:leftChars="-50" w:right="-105" w:rightChars="-50"/>
                    <w:jc w:val="center"/>
                    <w:rPr>
                      <w:rFonts w:ascii="Times New Roman" w:hAnsi="Times New Roman" w:cs="Times New Roman"/>
                      <w:szCs w:val="21"/>
                    </w:rPr>
                  </w:pPr>
                  <w:r>
                    <w:rPr>
                      <w:rFonts w:ascii="Times New Roman" w:hAnsi="Times New Roman" w:cs="Times New Roman"/>
                      <w:szCs w:val="21"/>
                    </w:rPr>
                    <w:t>打包机</w:t>
                  </w:r>
                </w:p>
              </w:tc>
              <w:tc>
                <w:tcPr>
                  <w:tcW w:w="1669" w:type="dxa"/>
                  <w:vAlign w:val="center"/>
                </w:tcPr>
                <w:p w14:paraId="35581A0A">
                  <w:pPr>
                    <w:ind w:left="-105" w:leftChars="-50" w:right="-105" w:rightChars="-50"/>
                    <w:jc w:val="center"/>
                    <w:rPr>
                      <w:rFonts w:ascii="Times New Roman" w:hAnsi="Times New Roman" w:cs="Times New Roman"/>
                      <w:szCs w:val="21"/>
                    </w:rPr>
                  </w:pPr>
                  <w:r>
                    <w:rPr>
                      <w:rFonts w:hint="eastAsia" w:ascii="Times New Roman" w:hAnsi="Times New Roman" w:cs="Times New Roman"/>
                      <w:szCs w:val="21"/>
                    </w:rPr>
                    <w:t>套</w:t>
                  </w:r>
                </w:p>
              </w:tc>
              <w:tc>
                <w:tcPr>
                  <w:tcW w:w="907" w:type="dxa"/>
                  <w:vAlign w:val="center"/>
                </w:tcPr>
                <w:p w14:paraId="2ED48A45">
                  <w:pPr>
                    <w:ind w:left="-105" w:leftChars="-50" w:right="-105" w:rightChars="-50"/>
                    <w:jc w:val="center"/>
                    <w:rPr>
                      <w:rFonts w:ascii="Times New Roman" w:hAnsi="Times New Roman" w:cs="Times New Roman"/>
                      <w:szCs w:val="21"/>
                    </w:rPr>
                  </w:pPr>
                  <w:r>
                    <w:rPr>
                      <w:rFonts w:ascii="Times New Roman" w:hAnsi="Times New Roman" w:cs="Times New Roman"/>
                      <w:szCs w:val="21"/>
                    </w:rPr>
                    <w:t>1</w:t>
                  </w:r>
                </w:p>
              </w:tc>
              <w:tc>
                <w:tcPr>
                  <w:tcW w:w="1820" w:type="dxa"/>
                </w:tcPr>
                <w:p w14:paraId="402EE756">
                  <w:pPr>
                    <w:ind w:left="-105" w:leftChars="-50" w:right="-105" w:rightChars="-50"/>
                    <w:jc w:val="center"/>
                    <w:rPr>
                      <w:rFonts w:ascii="Times New Roman" w:hAnsi="Times New Roman" w:cs="Times New Roman"/>
                      <w:szCs w:val="21"/>
                    </w:rPr>
                  </w:pPr>
                </w:p>
              </w:tc>
              <w:tc>
                <w:tcPr>
                  <w:tcW w:w="2187" w:type="dxa"/>
                  <w:vAlign w:val="center"/>
                </w:tcPr>
                <w:p w14:paraId="5BB45C6D">
                  <w:pPr>
                    <w:ind w:left="-105" w:leftChars="-50" w:right="-105" w:rightChars="-50"/>
                    <w:jc w:val="center"/>
                    <w:rPr>
                      <w:rFonts w:ascii="Times New Roman" w:hAnsi="Times New Roman" w:cs="Times New Roman"/>
                      <w:szCs w:val="21"/>
                    </w:rPr>
                  </w:pPr>
                </w:p>
              </w:tc>
            </w:tr>
          </w:tbl>
          <w:p w14:paraId="62DF9EE9">
            <w:pPr>
              <w:ind w:left="51" w:right="51"/>
              <w:jc w:val="center"/>
              <w:rPr>
                <w:rFonts w:ascii="Times New Roman" w:hAnsi="Times New Roman" w:cs="Times New Roman"/>
                <w:b/>
                <w:bCs/>
                <w:sz w:val="24"/>
                <w:szCs w:val="28"/>
              </w:rPr>
            </w:pPr>
          </w:p>
          <w:p w14:paraId="548FF6EA">
            <w:pPr>
              <w:tabs>
                <w:tab w:val="left" w:pos="2395"/>
              </w:tabs>
              <w:spacing w:line="360" w:lineRule="auto"/>
              <w:ind w:left="105" w:leftChars="50" w:right="105" w:rightChars="50" w:firstLine="495"/>
              <w:rPr>
                <w:rFonts w:ascii="Times New Roman" w:hAnsi="Times New Roman" w:cs="Times New Roman"/>
                <w:b/>
                <w:sz w:val="24"/>
              </w:rPr>
            </w:pPr>
            <w:r>
              <w:rPr>
                <w:rFonts w:ascii="Times New Roman" w:hAnsi="Times New Roman" w:cs="Times New Roman"/>
                <w:b/>
                <w:sz w:val="24"/>
              </w:rPr>
              <w:t>6、工作制度及劳动定员</w:t>
            </w:r>
          </w:p>
          <w:p w14:paraId="3B010340">
            <w:pPr>
              <w:tabs>
                <w:tab w:val="left" w:pos="2395"/>
              </w:tabs>
              <w:spacing w:line="360" w:lineRule="auto"/>
              <w:ind w:left="50" w:right="50" w:firstLine="493"/>
              <w:jc w:val="left"/>
              <w:rPr>
                <w:rFonts w:ascii="Times New Roman" w:hAnsi="Times New Roman" w:cs="Times New Roman"/>
                <w:sz w:val="24"/>
              </w:rPr>
            </w:pPr>
            <w:r>
              <w:rPr>
                <w:rFonts w:ascii="Times New Roman" w:hAnsi="Times New Roman" w:cs="Times New Roman"/>
                <w:sz w:val="24"/>
              </w:rPr>
              <w:t>项目年工作时间约300d，每天</w:t>
            </w:r>
            <w:r>
              <w:rPr>
                <w:rFonts w:hint="eastAsia" w:ascii="Times New Roman" w:hAnsi="Times New Roman" w:cs="Times New Roman"/>
                <w:sz w:val="24"/>
              </w:rPr>
              <w:t>16</w:t>
            </w:r>
            <w:r>
              <w:rPr>
                <w:rFonts w:ascii="Times New Roman" w:hAnsi="Times New Roman" w:cs="Times New Roman"/>
                <w:sz w:val="24"/>
              </w:rPr>
              <w:t>h，有员工</w:t>
            </w:r>
            <w:r>
              <w:rPr>
                <w:rFonts w:hint="eastAsia" w:ascii="Times New Roman" w:hAnsi="Times New Roman" w:cs="Times New Roman"/>
                <w:sz w:val="24"/>
              </w:rPr>
              <w:t>10</w:t>
            </w:r>
            <w:r>
              <w:rPr>
                <w:rFonts w:ascii="Times New Roman" w:hAnsi="Times New Roman" w:cs="Times New Roman"/>
                <w:sz w:val="24"/>
              </w:rPr>
              <w:t>人，</w:t>
            </w:r>
            <w:r>
              <w:rPr>
                <w:rFonts w:ascii="Times New Roman" w:hAnsi="Times New Roman" w:cs="Times New Roman"/>
                <w:bCs/>
                <w:sz w:val="24"/>
              </w:rPr>
              <w:t>全部</w:t>
            </w:r>
            <w:r>
              <w:rPr>
                <w:rFonts w:hint="eastAsia" w:ascii="Times New Roman" w:hAnsi="Times New Roman" w:cs="Times New Roman"/>
                <w:bCs/>
                <w:sz w:val="24"/>
              </w:rPr>
              <w:t>10名</w:t>
            </w:r>
            <w:r>
              <w:rPr>
                <w:rFonts w:ascii="Times New Roman" w:hAnsi="Times New Roman" w:cs="Times New Roman"/>
                <w:bCs/>
                <w:sz w:val="24"/>
              </w:rPr>
              <w:t>员工在项目饮食</w:t>
            </w:r>
            <w:r>
              <w:rPr>
                <w:rFonts w:hint="eastAsia" w:ascii="Times New Roman" w:hAnsi="Times New Roman" w:cs="Times New Roman"/>
                <w:bCs/>
                <w:sz w:val="24"/>
              </w:rPr>
              <w:t>、住宿</w:t>
            </w:r>
            <w:r>
              <w:rPr>
                <w:rFonts w:ascii="Times New Roman" w:hAnsi="Times New Roman" w:cs="Times New Roman"/>
                <w:sz w:val="24"/>
              </w:rPr>
              <w:t>。</w:t>
            </w:r>
          </w:p>
          <w:p w14:paraId="18700363">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7、总平面布置</w:t>
            </w:r>
          </w:p>
          <w:p w14:paraId="240FF813">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厂区呈</w:t>
            </w:r>
            <w:r>
              <w:rPr>
                <w:rFonts w:hint="eastAsia" w:ascii="Times New Roman" w:hAnsi="Times New Roman" w:eastAsia="宋体" w:cs="Times New Roman"/>
                <w:sz w:val="24"/>
              </w:rPr>
              <w:t>长方</w:t>
            </w:r>
            <w:r>
              <w:rPr>
                <w:rFonts w:ascii="Times New Roman" w:hAnsi="Times New Roman" w:eastAsia="宋体" w:cs="Times New Roman"/>
                <w:sz w:val="24"/>
              </w:rPr>
              <w:t>形，</w:t>
            </w:r>
            <w:r>
              <w:rPr>
                <w:rFonts w:hint="eastAsia" w:ascii="Times New Roman" w:hAnsi="Times New Roman" w:eastAsia="宋体" w:cs="Times New Roman"/>
                <w:sz w:val="24"/>
              </w:rPr>
              <w:t>东</w:t>
            </w:r>
            <w:r>
              <w:rPr>
                <w:rFonts w:ascii="Times New Roman" w:hAnsi="Times New Roman" w:eastAsia="宋体" w:cs="Times New Roman"/>
                <w:sz w:val="24"/>
              </w:rPr>
              <w:t>侧为</w:t>
            </w:r>
            <w:r>
              <w:rPr>
                <w:rFonts w:hint="eastAsia" w:ascii="Times New Roman" w:hAnsi="Times New Roman" w:eastAsia="宋体" w:cs="Times New Roman"/>
                <w:sz w:val="24"/>
              </w:rPr>
              <w:t>住宿及</w:t>
            </w:r>
            <w:r>
              <w:rPr>
                <w:rFonts w:ascii="Times New Roman" w:hAnsi="Times New Roman" w:eastAsia="宋体" w:cs="Times New Roman"/>
                <w:sz w:val="24"/>
              </w:rPr>
              <w:t>办公区；生产区位于项目区西侧，生产区设置有原料仓库，</w:t>
            </w:r>
            <w:r>
              <w:rPr>
                <w:rFonts w:hint="eastAsia" w:ascii="Times New Roman" w:hAnsi="Times New Roman" w:eastAsia="宋体" w:cs="Times New Roman"/>
                <w:sz w:val="24"/>
              </w:rPr>
              <w:t>成品仓库</w:t>
            </w:r>
            <w:r>
              <w:rPr>
                <w:rFonts w:ascii="Times New Roman" w:hAnsi="Times New Roman" w:eastAsia="宋体" w:cs="Times New Roman"/>
                <w:sz w:val="24"/>
              </w:rPr>
              <w:t>，利于原料的进出运输。详见附图</w:t>
            </w:r>
            <w:r>
              <w:rPr>
                <w:rFonts w:hint="eastAsia" w:ascii="Times New Roman" w:hAnsi="Times New Roman" w:eastAsia="宋体" w:cs="Times New Roman"/>
                <w:sz w:val="24"/>
              </w:rPr>
              <w:t>3</w:t>
            </w:r>
            <w:r>
              <w:rPr>
                <w:rFonts w:ascii="Times New Roman" w:hAnsi="Times New Roman" w:eastAsia="宋体" w:cs="Times New Roman"/>
                <w:sz w:val="24"/>
              </w:rPr>
              <w:t>。</w:t>
            </w:r>
          </w:p>
          <w:p w14:paraId="282169F4">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8、公用工程</w:t>
            </w:r>
          </w:p>
          <w:p w14:paraId="0C3DC67D">
            <w:pPr>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（1）供水</w:t>
            </w:r>
          </w:p>
          <w:p w14:paraId="0B3555CC">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由</w:t>
            </w:r>
            <w:r>
              <w:rPr>
                <w:rFonts w:ascii="Times New Roman" w:hAnsi="Times New Roman" w:eastAsia="宋体" w:cs="Times New Roman"/>
                <w:bCs/>
                <w:sz w:val="24"/>
              </w:rPr>
              <w:t>市政</w:t>
            </w:r>
            <w:r>
              <w:rPr>
                <w:rFonts w:ascii="Times New Roman" w:hAnsi="Times New Roman" w:eastAsia="宋体" w:cs="Times New Roman"/>
                <w:sz w:val="24"/>
              </w:rPr>
              <w:t>自来水管网供给。</w:t>
            </w:r>
          </w:p>
          <w:p w14:paraId="53660E57">
            <w:pPr>
              <w:spacing w:line="360" w:lineRule="auto"/>
              <w:ind w:left="105" w:leftChars="50" w:right="105" w:rightChars="50" w:firstLine="482" w:firstLineChars="200"/>
              <w:rPr>
                <w:rFonts w:ascii="Times New Roman" w:hAnsi="Times New Roman" w:eastAsia="宋体" w:cs="Times New Roman"/>
                <w:b/>
                <w:sz w:val="24"/>
                <w:lang w:val="zh-CN"/>
              </w:rPr>
            </w:pPr>
            <w:r>
              <w:rPr>
                <w:rFonts w:ascii="Times New Roman" w:hAnsi="Times New Roman" w:eastAsia="宋体" w:cs="Times New Roman"/>
                <w:b/>
                <w:kern w:val="0"/>
                <w:sz w:val="24"/>
              </w:rPr>
              <w:t>（2）排水</w:t>
            </w:r>
          </w:p>
          <w:p w14:paraId="2A9876D6">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项目区实行雨污分流；</w:t>
            </w:r>
          </w:p>
          <w:p w14:paraId="79964B3E">
            <w:pPr>
              <w:spacing w:line="360" w:lineRule="auto"/>
              <w:ind w:left="105" w:leftChars="50" w:right="105" w:rightChars="50" w:firstLine="482" w:firstLineChars="200"/>
              <w:rPr>
                <w:rFonts w:ascii="Times New Roman" w:hAnsi="Times New Roman" w:eastAsia="宋体" w:cs="Times New Roman"/>
                <w:sz w:val="24"/>
              </w:rPr>
            </w:pPr>
            <w:r>
              <w:rPr>
                <w:rFonts w:hint="eastAsia" w:ascii="Times New Roman" w:hAnsi="Times New Roman" w:eastAsia="宋体" w:cs="Times New Roman"/>
                <w:b/>
                <w:sz w:val="24"/>
              </w:rPr>
              <w:t>雨水：</w:t>
            </w:r>
            <w:r>
              <w:rPr>
                <w:rFonts w:hint="eastAsia" w:ascii="Times New Roman" w:hAnsi="Times New Roman" w:eastAsia="宋体" w:cs="Times New Roman"/>
                <w:sz w:val="24"/>
              </w:rPr>
              <w:t>雨污分流；建设</w:t>
            </w:r>
            <w:r>
              <w:rPr>
                <w:rFonts w:ascii="Times New Roman" w:hAnsi="Times New Roman" w:eastAsia="宋体" w:cs="Times New Roman"/>
                <w:sz w:val="24"/>
              </w:rPr>
              <w:t>具有防雨、防风、防渗等功能的厂房或加盖雨棚</w:t>
            </w:r>
            <w:r>
              <w:rPr>
                <w:rFonts w:hint="eastAsia" w:ascii="Times New Roman" w:hAnsi="Times New Roman" w:eastAsia="宋体" w:cs="Times New Roman"/>
                <w:sz w:val="24"/>
              </w:rPr>
              <w:t>的原料、生产仓库；</w:t>
            </w:r>
          </w:p>
          <w:p w14:paraId="4D8CC768">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生活废水：</w:t>
            </w:r>
            <w:r>
              <w:rPr>
                <w:rFonts w:ascii="Times New Roman" w:hAnsi="Times New Roman" w:eastAsia="宋体" w:cs="Times New Roman"/>
                <w:sz w:val="24"/>
              </w:rPr>
              <w:t>厨房废水经隔油池</w:t>
            </w:r>
            <w:r>
              <w:rPr>
                <w:rFonts w:hint="eastAsia" w:ascii="Times New Roman" w:hAnsi="Times New Roman" w:eastAsia="宋体" w:cs="Times New Roman"/>
                <w:sz w:val="24"/>
              </w:rPr>
              <w:t>（0.2m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w:t>
            </w:r>
            <w:r>
              <w:rPr>
                <w:rFonts w:ascii="Times New Roman" w:hAnsi="Times New Roman" w:eastAsia="宋体" w:cs="Times New Roman"/>
                <w:sz w:val="24"/>
              </w:rPr>
              <w:t>处理后</w:t>
            </w:r>
            <w:r>
              <w:rPr>
                <w:rFonts w:hint="eastAsia" w:ascii="Times New Roman" w:hAnsi="Times New Roman" w:eastAsia="宋体" w:cs="Times New Roman"/>
                <w:sz w:val="24"/>
              </w:rPr>
              <w:t>，收集于厨房蓄水池（1m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w:t>
            </w:r>
            <w:r>
              <w:rPr>
                <w:rFonts w:ascii="Times New Roman" w:hAnsi="Times New Roman" w:eastAsia="宋体" w:cs="Times New Roman"/>
                <w:sz w:val="24"/>
              </w:rPr>
              <w:t>，其它生活废水经化粪池</w:t>
            </w:r>
            <w:r>
              <w:rPr>
                <w:rFonts w:hint="eastAsia" w:ascii="Times New Roman" w:hAnsi="Times New Roman" w:eastAsia="宋体" w:cs="Times New Roman"/>
                <w:sz w:val="24"/>
              </w:rPr>
              <w:t>（10m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）收集</w:t>
            </w:r>
            <w:r>
              <w:rPr>
                <w:rFonts w:ascii="Times New Roman" w:hAnsi="Times New Roman" w:eastAsia="宋体" w:cs="Times New Roman"/>
                <w:sz w:val="24"/>
              </w:rPr>
              <w:t>处理</w:t>
            </w:r>
            <w:r>
              <w:rPr>
                <w:rFonts w:hint="eastAsia" w:ascii="Times New Roman" w:hAnsi="Times New Roman" w:eastAsia="宋体" w:cs="Times New Roman"/>
                <w:sz w:val="24"/>
              </w:rPr>
              <w:t>。</w:t>
            </w:r>
            <w:r>
              <w:rPr>
                <w:rFonts w:ascii="Times New Roman" w:hAnsi="Times New Roman" w:eastAsia="宋体" w:cs="Times New Roman"/>
                <w:sz w:val="24"/>
              </w:rPr>
              <w:t>定期委托周边村民清运，用于农作物施肥。</w:t>
            </w:r>
          </w:p>
          <w:p w14:paraId="7F2F6D8E">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生产废水：</w:t>
            </w:r>
            <w:r>
              <w:rPr>
                <w:rFonts w:ascii="Times New Roman" w:hAnsi="Times New Roman" w:eastAsia="宋体" w:cs="Times New Roman"/>
                <w:sz w:val="24"/>
              </w:rPr>
              <w:t>主要为塑料清洗废水，生产废水均通过自建的</w:t>
            </w:r>
            <w:r>
              <w:rPr>
                <w:rFonts w:hint="eastAsia" w:ascii="Times New Roman" w:hAnsi="Times New Roman" w:eastAsia="宋体" w:cs="Times New Roman"/>
                <w:sz w:val="24"/>
              </w:rPr>
              <w:t>隔油池（10m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）+沉淀池（60m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w:t>
            </w:r>
            <w:r>
              <w:rPr>
                <w:rFonts w:ascii="Times New Roman" w:hAnsi="Times New Roman" w:eastAsia="宋体" w:cs="Times New Roman"/>
                <w:sz w:val="24"/>
              </w:rPr>
              <w:t>处理后</w:t>
            </w:r>
            <w:r>
              <w:rPr>
                <w:rFonts w:hint="eastAsia" w:ascii="Times New Roman" w:hAnsi="Times New Roman" w:eastAsia="宋体" w:cs="Times New Roman"/>
                <w:sz w:val="24"/>
              </w:rPr>
              <w:t>，</w:t>
            </w:r>
            <w:r>
              <w:rPr>
                <w:rFonts w:ascii="Times New Roman" w:hAnsi="Times New Roman" w:eastAsia="宋体" w:cs="Times New Roman"/>
                <w:sz w:val="24"/>
              </w:rPr>
              <w:t>回用于生产。</w:t>
            </w:r>
          </w:p>
          <w:p w14:paraId="0FC84C80">
            <w:pPr>
              <w:spacing w:line="360" w:lineRule="auto"/>
              <w:ind w:left="105" w:leftChars="50" w:right="105" w:rightChars="50" w:firstLine="482" w:firstLineChars="200"/>
              <w:rPr>
                <w:rFonts w:ascii="Times New Roman" w:hAnsi="Times New Roman" w:eastAsia="宋体" w:cs="Times New Roman"/>
                <w:sz w:val="24"/>
              </w:rPr>
            </w:pPr>
            <w:r>
              <w:rPr>
                <w:rFonts w:ascii="Times New Roman" w:hAnsi="Times New Roman" w:eastAsia="宋体" w:cs="Times New Roman"/>
                <w:b/>
                <w:sz w:val="24"/>
              </w:rPr>
              <w:t>（3）供电</w:t>
            </w:r>
          </w:p>
          <w:p w14:paraId="2A0C7DAF">
            <w:pPr>
              <w:spacing w:line="360" w:lineRule="auto"/>
              <w:ind w:left="105" w:leftChars="50" w:right="105" w:rightChars="50" w:firstLine="480" w:firstLineChars="200"/>
              <w:textAlignment w:val="baseline"/>
              <w:rPr>
                <w:rFonts w:ascii="Times New Roman" w:hAnsi="Times New Roman" w:eastAsia="宋体" w:cs="Times New Roman"/>
                <w:kern w:val="0"/>
                <w:sz w:val="24"/>
              </w:rPr>
            </w:pPr>
            <w:r>
              <w:rPr>
                <w:rFonts w:ascii="Times New Roman" w:hAnsi="Times New Roman" w:eastAsia="宋体" w:cs="Times New Roman"/>
                <w:sz w:val="24"/>
              </w:rPr>
              <w:t>由</w:t>
            </w:r>
            <w:r>
              <w:rPr>
                <w:rFonts w:ascii="Times New Roman" w:hAnsi="Times New Roman" w:eastAsia="宋体" w:cs="Times New Roman"/>
                <w:bCs/>
                <w:sz w:val="24"/>
              </w:rPr>
              <w:t>市政电网供给</w:t>
            </w:r>
            <w:r>
              <w:rPr>
                <w:rFonts w:ascii="Times New Roman" w:hAnsi="Times New Roman" w:eastAsia="宋体" w:cs="Times New Roman"/>
                <w:sz w:val="24"/>
              </w:rPr>
              <w:t>。</w:t>
            </w:r>
          </w:p>
          <w:p w14:paraId="3AF42F4E">
            <w:pPr>
              <w:tabs>
                <w:tab w:val="left" w:pos="2395"/>
              </w:tabs>
              <w:spacing w:line="360" w:lineRule="auto"/>
              <w:ind w:left="50" w:right="50" w:firstLine="493"/>
              <w:jc w:val="left"/>
              <w:rPr>
                <w:rFonts w:ascii="Times New Roman" w:hAnsi="Times New Roman" w:cs="Times New Roman"/>
                <w:b/>
                <w:sz w:val="24"/>
              </w:rPr>
            </w:pPr>
            <w:r>
              <w:rPr>
                <w:rFonts w:ascii="Times New Roman" w:hAnsi="Times New Roman" w:cs="Times New Roman"/>
                <w:b/>
                <w:sz w:val="24"/>
              </w:rPr>
              <w:t>9、施工进度</w:t>
            </w:r>
          </w:p>
          <w:p w14:paraId="543072B4">
            <w:pPr>
              <w:pStyle w:val="78"/>
              <w:spacing w:line="360" w:lineRule="auto"/>
              <w:ind w:left="51" w:right="51" w:firstLine="480" w:firstLineChars="200"/>
              <w:jc w:val="left"/>
              <w:rPr>
                <w:rFonts w:eastAsiaTheme="minorEastAsia"/>
                <w:sz w:val="24"/>
              </w:rPr>
            </w:pPr>
            <w:r>
              <w:rPr>
                <w:rFonts w:eastAsiaTheme="minorEastAsia"/>
                <w:sz w:val="24"/>
              </w:rPr>
              <w:t>本项目于20</w:t>
            </w:r>
            <w:r>
              <w:rPr>
                <w:rFonts w:hint="eastAsia" w:eastAsiaTheme="minorEastAsia"/>
                <w:sz w:val="24"/>
              </w:rPr>
              <w:t>20</w:t>
            </w:r>
            <w:r>
              <w:rPr>
                <w:rFonts w:eastAsiaTheme="minorEastAsia"/>
                <w:sz w:val="24"/>
              </w:rPr>
              <w:t>年</w:t>
            </w:r>
            <w:r>
              <w:rPr>
                <w:rFonts w:hint="eastAsia" w:eastAsiaTheme="minorEastAsia"/>
                <w:sz w:val="24"/>
              </w:rPr>
              <w:t>1</w:t>
            </w:r>
            <w:r>
              <w:rPr>
                <w:rFonts w:eastAsiaTheme="minorEastAsia"/>
                <w:sz w:val="24"/>
              </w:rPr>
              <w:t>月开始建设，20</w:t>
            </w:r>
            <w:r>
              <w:rPr>
                <w:rFonts w:hint="eastAsia" w:eastAsiaTheme="minorEastAsia"/>
                <w:sz w:val="24"/>
              </w:rPr>
              <w:t>20</w:t>
            </w:r>
            <w:r>
              <w:rPr>
                <w:rFonts w:eastAsiaTheme="minorEastAsia"/>
                <w:sz w:val="24"/>
              </w:rPr>
              <w:t>年</w:t>
            </w:r>
            <w:r>
              <w:rPr>
                <w:rFonts w:hint="eastAsia" w:eastAsiaTheme="minorEastAsia"/>
                <w:sz w:val="24"/>
              </w:rPr>
              <w:t>3</w:t>
            </w:r>
            <w:r>
              <w:rPr>
                <w:rFonts w:eastAsiaTheme="minorEastAsia"/>
                <w:sz w:val="24"/>
              </w:rPr>
              <w:t>月正式投产。</w:t>
            </w:r>
          </w:p>
          <w:p w14:paraId="797F3540">
            <w:pPr>
              <w:tabs>
                <w:tab w:val="left" w:pos="2395"/>
              </w:tabs>
              <w:spacing w:line="360" w:lineRule="auto"/>
              <w:ind w:left="105" w:leftChars="50" w:right="105" w:rightChars="50" w:firstLine="482" w:firstLineChars="200"/>
              <w:rPr>
                <w:rFonts w:ascii="Times New Roman" w:hAnsi="Times New Roman" w:eastAsia="宋体" w:cs="Times New Roman"/>
                <w:b/>
                <w:sz w:val="24"/>
              </w:rPr>
            </w:pPr>
            <w:r>
              <w:rPr>
                <w:rFonts w:ascii="Times New Roman" w:hAnsi="Times New Roman" w:eastAsia="宋体" w:cs="Times New Roman"/>
                <w:b/>
                <w:sz w:val="24"/>
              </w:rPr>
              <w:t>10、环保投资情况</w:t>
            </w:r>
          </w:p>
          <w:p w14:paraId="49B37A46">
            <w:pPr>
              <w:tabs>
                <w:tab w:val="left" w:pos="2395"/>
              </w:tabs>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项目总投资</w:t>
            </w:r>
            <w:r>
              <w:rPr>
                <w:rFonts w:hint="eastAsia" w:ascii="Times New Roman" w:hAnsi="Times New Roman" w:eastAsia="宋体" w:cs="Times New Roman"/>
                <w:sz w:val="24"/>
              </w:rPr>
              <w:t>500</w:t>
            </w:r>
            <w:r>
              <w:rPr>
                <w:rFonts w:ascii="Times New Roman" w:hAnsi="Times New Roman" w:eastAsia="宋体" w:cs="Times New Roman"/>
                <w:sz w:val="24"/>
              </w:rPr>
              <w:t>万，其中环保投资</w:t>
            </w:r>
            <w:r>
              <w:rPr>
                <w:rFonts w:hint="eastAsia" w:ascii="Times New Roman" w:hAnsi="Times New Roman" w:eastAsia="宋体" w:cs="Times New Roman"/>
                <w:sz w:val="24"/>
              </w:rPr>
              <w:t>6.35</w:t>
            </w:r>
            <w:r>
              <w:rPr>
                <w:rFonts w:ascii="Times New Roman" w:hAnsi="Times New Roman" w:eastAsia="宋体" w:cs="Times New Roman"/>
                <w:sz w:val="24"/>
              </w:rPr>
              <w:t>万元，占项目总投资的</w:t>
            </w:r>
            <w:r>
              <w:rPr>
                <w:rFonts w:hint="eastAsia" w:ascii="Times New Roman" w:hAnsi="Times New Roman" w:eastAsia="宋体" w:cs="Times New Roman"/>
                <w:sz w:val="24"/>
              </w:rPr>
              <w:t>12.7</w:t>
            </w:r>
            <w:r>
              <w:rPr>
                <w:rFonts w:ascii="Times New Roman" w:hAnsi="Times New Roman" w:eastAsia="宋体" w:cs="Times New Roman"/>
                <w:sz w:val="24"/>
              </w:rPr>
              <w:t>%，环保投资一览表见下表。</w:t>
            </w:r>
          </w:p>
          <w:p w14:paraId="5085D86A">
            <w:pPr>
              <w:tabs>
                <w:tab w:val="left" w:pos="2395"/>
              </w:tabs>
              <w:ind w:left="105" w:leftChars="50" w:right="105" w:rightChars="50"/>
              <w:jc w:val="center"/>
              <w:rPr>
                <w:rFonts w:ascii="Times New Roman" w:hAnsi="Times New Roman" w:eastAsia="宋体" w:cs="Times New Roman"/>
                <w:b/>
                <w:sz w:val="24"/>
              </w:rPr>
            </w:pPr>
            <w:r>
              <w:rPr>
                <w:rFonts w:ascii="Times New Roman" w:hAnsi="Times New Roman" w:eastAsia="宋体" w:cs="Times New Roman"/>
                <w:b/>
                <w:sz w:val="24"/>
              </w:rPr>
              <w:t>表1-7  环保投资一览表</w:t>
            </w:r>
          </w:p>
          <w:tbl>
            <w:tblPr>
              <w:tblStyle w:val="39"/>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6755"/>
              <w:gridCol w:w="1951"/>
            </w:tblGrid>
            <w:tr w14:paraId="20C6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shd w:val="clear" w:color="auto" w:fill="auto"/>
                  <w:vAlign w:val="center"/>
                </w:tcPr>
                <w:p w14:paraId="22FCDC3F">
                  <w:pPr>
                    <w:ind w:left="50" w:right="50"/>
                    <w:jc w:val="center"/>
                    <w:rPr>
                      <w:rFonts w:ascii="Times New Roman" w:hAnsi="Times New Roman" w:eastAsia="宋体" w:cs="Times New Roman"/>
                      <w:b/>
                    </w:rPr>
                  </w:pPr>
                  <w:r>
                    <w:rPr>
                      <w:rFonts w:ascii="Times New Roman" w:hAnsi="Times New Roman" w:eastAsia="宋体" w:cs="Times New Roman"/>
                      <w:b/>
                    </w:rPr>
                    <w:t>项目</w:t>
                  </w:r>
                </w:p>
              </w:tc>
              <w:tc>
                <w:tcPr>
                  <w:tcW w:w="6755" w:type="dxa"/>
                  <w:shd w:val="clear" w:color="auto" w:fill="auto"/>
                  <w:vAlign w:val="center"/>
                </w:tcPr>
                <w:p w14:paraId="259AC390">
                  <w:pPr>
                    <w:ind w:left="50" w:right="50"/>
                    <w:jc w:val="center"/>
                    <w:rPr>
                      <w:rFonts w:ascii="Times New Roman" w:hAnsi="Times New Roman" w:eastAsia="宋体" w:cs="Times New Roman"/>
                      <w:b/>
                    </w:rPr>
                  </w:pPr>
                  <w:r>
                    <w:rPr>
                      <w:rFonts w:ascii="Times New Roman" w:hAnsi="Times New Roman" w:eastAsia="宋体" w:cs="Times New Roman"/>
                      <w:b/>
                    </w:rPr>
                    <w:t>环保措施</w:t>
                  </w:r>
                </w:p>
              </w:tc>
              <w:tc>
                <w:tcPr>
                  <w:tcW w:w="1951" w:type="dxa"/>
                  <w:shd w:val="clear" w:color="auto" w:fill="auto"/>
                  <w:vAlign w:val="center"/>
                </w:tcPr>
                <w:p w14:paraId="5C75E990">
                  <w:pPr>
                    <w:ind w:left="50" w:right="50"/>
                    <w:jc w:val="center"/>
                    <w:rPr>
                      <w:rFonts w:ascii="Times New Roman" w:hAnsi="Times New Roman" w:eastAsia="宋体" w:cs="Times New Roman"/>
                      <w:b/>
                    </w:rPr>
                  </w:pPr>
                  <w:r>
                    <w:rPr>
                      <w:rFonts w:ascii="Times New Roman" w:hAnsi="Times New Roman" w:eastAsia="宋体" w:cs="Times New Roman"/>
                      <w:b/>
                    </w:rPr>
                    <w:t>投资额(万元)</w:t>
                  </w:r>
                </w:p>
              </w:tc>
            </w:tr>
            <w:tr w14:paraId="3A5F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shd w:val="clear" w:color="auto" w:fill="auto"/>
                  <w:vAlign w:val="center"/>
                </w:tcPr>
                <w:p w14:paraId="625791CF">
                  <w:pPr>
                    <w:ind w:left="50" w:right="50"/>
                    <w:jc w:val="center"/>
                    <w:rPr>
                      <w:rFonts w:ascii="Times New Roman" w:hAnsi="Times New Roman" w:eastAsia="宋体" w:cs="Times New Roman"/>
                    </w:rPr>
                  </w:pPr>
                  <w:r>
                    <w:rPr>
                      <w:rFonts w:ascii="Times New Roman" w:hAnsi="Times New Roman" w:eastAsia="宋体" w:cs="Times New Roman"/>
                    </w:rPr>
                    <w:t>废水</w:t>
                  </w:r>
                </w:p>
              </w:tc>
              <w:tc>
                <w:tcPr>
                  <w:tcW w:w="6755" w:type="dxa"/>
                  <w:shd w:val="clear" w:color="auto" w:fill="auto"/>
                  <w:vAlign w:val="center"/>
                </w:tcPr>
                <w:p w14:paraId="741EAFE7">
                  <w:pPr>
                    <w:ind w:firstLine="422" w:firstLineChars="200"/>
                    <w:jc w:val="left"/>
                    <w:rPr>
                      <w:rFonts w:ascii="Times New Roman" w:hAnsi="Times New Roman" w:eastAsia="宋体" w:cs="Times New Roman"/>
                      <w:szCs w:val="21"/>
                    </w:rPr>
                  </w:pPr>
                  <w:r>
                    <w:rPr>
                      <w:rFonts w:ascii="Times New Roman" w:hAnsi="Times New Roman" w:eastAsia="宋体" w:cs="Times New Roman"/>
                      <w:b/>
                      <w:szCs w:val="21"/>
                    </w:rPr>
                    <w:t>雨污分流</w:t>
                  </w:r>
                  <w:r>
                    <w:rPr>
                      <w:rFonts w:hint="eastAsia" w:ascii="Times New Roman" w:hAnsi="Times New Roman" w:eastAsia="宋体" w:cs="Times New Roman"/>
                      <w:b/>
                      <w:szCs w:val="21"/>
                    </w:rPr>
                    <w:t>：</w:t>
                  </w:r>
                  <w:r>
                    <w:rPr>
                      <w:rFonts w:hint="eastAsia" w:ascii="Times New Roman" w:hAnsi="Times New Roman" w:eastAsia="宋体" w:cs="Times New Roman"/>
                      <w:bCs/>
                      <w:szCs w:val="21"/>
                    </w:rPr>
                    <w:t>设置</w:t>
                  </w:r>
                  <w:r>
                    <w:rPr>
                      <w:rFonts w:hint="eastAsia" w:ascii="Times New Roman" w:hAnsi="Times New Roman" w:eastAsia="宋体" w:cs="Times New Roman"/>
                      <w:szCs w:val="21"/>
                    </w:rPr>
                    <w:t>雨污分流；建设</w:t>
                  </w:r>
                  <w:r>
                    <w:rPr>
                      <w:rFonts w:ascii="Times New Roman" w:hAnsi="Times New Roman" w:eastAsia="宋体" w:cs="Times New Roman"/>
                      <w:szCs w:val="21"/>
                    </w:rPr>
                    <w:t>具有防雨、防风、防渗等功能的厂房或加盖雨棚</w:t>
                  </w:r>
                  <w:r>
                    <w:rPr>
                      <w:rFonts w:hint="eastAsia" w:ascii="Times New Roman" w:hAnsi="Times New Roman" w:eastAsia="宋体" w:cs="Times New Roman"/>
                      <w:szCs w:val="21"/>
                    </w:rPr>
                    <w:t>的原料、生产仓库。</w:t>
                  </w:r>
                </w:p>
                <w:p w14:paraId="257B6B17">
                  <w:pPr>
                    <w:ind w:firstLine="422" w:firstLineChars="200"/>
                    <w:jc w:val="left"/>
                    <w:rPr>
                      <w:rFonts w:ascii="Times New Roman" w:hAnsi="Times New Roman" w:eastAsia="宋体" w:cs="Times New Roman"/>
                      <w:szCs w:val="21"/>
                    </w:rPr>
                  </w:pPr>
                  <w:r>
                    <w:rPr>
                      <w:rFonts w:ascii="Times New Roman" w:hAnsi="Times New Roman" w:eastAsia="宋体" w:cs="Times New Roman"/>
                      <w:b/>
                      <w:szCs w:val="21"/>
                    </w:rPr>
                    <w:t>生活污水：</w:t>
                  </w:r>
                  <w:r>
                    <w:rPr>
                      <w:rFonts w:ascii="Times New Roman" w:hAnsi="Times New Roman" w:eastAsia="宋体" w:cs="Times New Roman"/>
                      <w:szCs w:val="21"/>
                    </w:rPr>
                    <w:t xml:space="preserve"> 1个隔油池（0.</w:t>
                  </w:r>
                  <w:r>
                    <w:rPr>
                      <w:rFonts w:hint="eastAsia" w:ascii="Times New Roman" w:hAnsi="Times New Roman" w:eastAsia="宋体" w:cs="Times New Roman"/>
                      <w:szCs w:val="21"/>
                    </w:rPr>
                    <w:t>2</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1个蓄水池（1m</w:t>
                  </w:r>
                  <w:r>
                    <w:rPr>
                      <w:rFonts w:hint="eastAsia" w:ascii="Times New Roman" w:hAnsi="Times New Roman" w:eastAsia="宋体" w:cs="Times New Roman"/>
                      <w:szCs w:val="21"/>
                      <w:vertAlign w:val="superscript"/>
                    </w:rPr>
                    <w:t>3</w:t>
                  </w:r>
                  <w:r>
                    <w:rPr>
                      <w:rFonts w:hint="eastAsia" w:ascii="Times New Roman" w:hAnsi="Times New Roman" w:eastAsia="宋体" w:cs="Times New Roman"/>
                      <w:szCs w:val="21"/>
                    </w:rPr>
                    <w:t>）；1个</w:t>
                  </w:r>
                  <w:r>
                    <w:rPr>
                      <w:rFonts w:ascii="Times New Roman" w:hAnsi="Times New Roman" w:eastAsia="宋体" w:cs="Times New Roman"/>
                      <w:szCs w:val="21"/>
                    </w:rPr>
                    <w:t>化粪池（1</w:t>
                  </w:r>
                  <w:r>
                    <w:rPr>
                      <w:rFonts w:hint="eastAsia" w:ascii="Times New Roman" w:hAnsi="Times New Roman" w:eastAsia="宋体" w:cs="Times New Roman"/>
                      <w:szCs w:val="21"/>
                    </w:rPr>
                    <w:t>0</w:t>
                  </w:r>
                  <w:r>
                    <w:rPr>
                      <w:rFonts w:ascii="Times New Roman" w:hAnsi="Times New Roman" w:eastAsia="宋体" w:cs="Times New Roman"/>
                      <w:szCs w:val="21"/>
                    </w:rPr>
                    <w:t>m</w:t>
                  </w:r>
                  <w:r>
                    <w:rPr>
                      <w:rFonts w:ascii="Times New Roman" w:hAnsi="Times New Roman" w:eastAsia="宋体" w:cs="Times New Roman"/>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w:t>
                  </w:r>
                </w:p>
                <w:p w14:paraId="19DFD995">
                  <w:pPr>
                    <w:ind w:firstLine="422" w:firstLineChars="200"/>
                    <w:jc w:val="left"/>
                    <w:rPr>
                      <w:rFonts w:ascii="Times New Roman" w:hAnsi="Times New Roman" w:eastAsia="宋体" w:cs="Times New Roman"/>
                      <w:b/>
                    </w:rPr>
                  </w:pPr>
                  <w:r>
                    <w:rPr>
                      <w:rFonts w:ascii="Times New Roman" w:hAnsi="Times New Roman" w:eastAsia="宋体" w:cs="Times New Roman"/>
                      <w:b/>
                      <w:lang w:val="zh-CN"/>
                    </w:rPr>
                    <w:t>生产废水：</w:t>
                  </w:r>
                  <w:r>
                    <w:rPr>
                      <w:rFonts w:hint="eastAsia" w:ascii="Times New Roman" w:hAnsi="Times New Roman" w:eastAsia="宋体" w:cs="Times New Roman"/>
                      <w:szCs w:val="21"/>
                    </w:rPr>
                    <w:t>隔油池</w:t>
                  </w:r>
                  <w:r>
                    <w:rPr>
                      <w:rFonts w:ascii="Times New Roman" w:hAnsi="Times New Roman" w:eastAsia="宋体" w:cs="Times New Roman"/>
                      <w:szCs w:val="21"/>
                    </w:rPr>
                    <w:t>（</w:t>
                  </w:r>
                  <w:r>
                    <w:rPr>
                      <w:rFonts w:hint="eastAsia" w:ascii="Times New Roman" w:hAnsi="Times New Roman" w:eastAsia="宋体" w:cs="Times New Roman"/>
                      <w:snapToGrid w:val="0"/>
                      <w:kern w:val="0"/>
                      <w:szCs w:val="21"/>
                    </w:rPr>
                    <w:t>10</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+沉淀池（60m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1951" w:type="dxa"/>
                  <w:shd w:val="clear" w:color="auto" w:fill="auto"/>
                  <w:vAlign w:val="center"/>
                </w:tcPr>
                <w:p w14:paraId="61DF8E61">
                  <w:pPr>
                    <w:ind w:left="51" w:right="51"/>
                    <w:jc w:val="center"/>
                    <w:rPr>
                      <w:rFonts w:ascii="Times New Roman" w:hAnsi="Times New Roman" w:eastAsia="宋体" w:cs="Times New Roman"/>
                    </w:rPr>
                  </w:pPr>
                  <w:r>
                    <w:rPr>
                      <w:rFonts w:hint="eastAsia" w:ascii="Times New Roman" w:hAnsi="Times New Roman" w:eastAsia="宋体" w:cs="Times New Roman"/>
                    </w:rPr>
                    <w:t>6.2</w:t>
                  </w:r>
                </w:p>
              </w:tc>
            </w:tr>
            <w:tr w14:paraId="4B9B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shd w:val="clear" w:color="auto" w:fill="auto"/>
                  <w:vAlign w:val="center"/>
                </w:tcPr>
                <w:p w14:paraId="62ABDBDE">
                  <w:pPr>
                    <w:ind w:left="50" w:right="50"/>
                    <w:jc w:val="center"/>
                    <w:rPr>
                      <w:rFonts w:ascii="Times New Roman" w:hAnsi="Times New Roman" w:eastAsia="宋体" w:cs="Times New Roman"/>
                    </w:rPr>
                  </w:pPr>
                  <w:r>
                    <w:rPr>
                      <w:rFonts w:ascii="Times New Roman" w:hAnsi="Times New Roman" w:eastAsia="宋体" w:cs="Times New Roman"/>
                    </w:rPr>
                    <w:t>噪声</w:t>
                  </w:r>
                </w:p>
              </w:tc>
              <w:tc>
                <w:tcPr>
                  <w:tcW w:w="6755" w:type="dxa"/>
                  <w:shd w:val="clear" w:color="auto" w:fill="auto"/>
                  <w:vAlign w:val="center"/>
                </w:tcPr>
                <w:p w14:paraId="3F9445F3">
                  <w:pPr>
                    <w:ind w:firstLine="420" w:firstLineChars="200"/>
                    <w:jc w:val="left"/>
                    <w:rPr>
                      <w:rFonts w:ascii="Times New Roman" w:hAnsi="Times New Roman" w:eastAsia="宋体" w:cs="Times New Roman"/>
                    </w:rPr>
                  </w:pPr>
                  <w:r>
                    <w:rPr>
                      <w:rFonts w:ascii="Times New Roman" w:hAnsi="Times New Roman" w:eastAsia="宋体" w:cs="Times New Roman"/>
                      <w:szCs w:val="21"/>
                    </w:rPr>
                    <w:t>低噪声设备，加装减震垫，厂房隔音</w:t>
                  </w:r>
                  <w:r>
                    <w:rPr>
                      <w:rFonts w:hint="eastAsia" w:ascii="Times New Roman" w:hAnsi="Times New Roman" w:eastAsia="宋体" w:cs="Times New Roman"/>
                      <w:szCs w:val="21"/>
                    </w:rPr>
                    <w:t>；</w:t>
                  </w:r>
                </w:p>
              </w:tc>
              <w:tc>
                <w:tcPr>
                  <w:tcW w:w="1951" w:type="dxa"/>
                  <w:shd w:val="clear" w:color="auto" w:fill="auto"/>
                  <w:vAlign w:val="center"/>
                </w:tcPr>
                <w:p w14:paraId="34763485">
                  <w:pPr>
                    <w:ind w:left="51" w:right="51"/>
                    <w:jc w:val="center"/>
                    <w:rPr>
                      <w:rFonts w:ascii="Times New Roman" w:hAnsi="Times New Roman" w:eastAsia="宋体" w:cs="Times New Roman"/>
                    </w:rPr>
                  </w:pPr>
                  <w:r>
                    <w:rPr>
                      <w:rFonts w:ascii="Times New Roman" w:hAnsi="Times New Roman" w:eastAsia="宋体" w:cs="Times New Roman"/>
                    </w:rPr>
                    <w:t>0.05</w:t>
                  </w:r>
                </w:p>
              </w:tc>
            </w:tr>
            <w:tr w14:paraId="6159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shd w:val="clear" w:color="auto" w:fill="auto"/>
                  <w:vAlign w:val="center"/>
                </w:tcPr>
                <w:p w14:paraId="3F7BD811">
                  <w:pPr>
                    <w:ind w:left="50" w:right="50"/>
                    <w:jc w:val="center"/>
                    <w:rPr>
                      <w:rFonts w:ascii="Times New Roman" w:hAnsi="Times New Roman" w:eastAsia="宋体" w:cs="Times New Roman"/>
                    </w:rPr>
                  </w:pPr>
                  <w:r>
                    <w:rPr>
                      <w:rFonts w:ascii="Times New Roman" w:hAnsi="Times New Roman" w:eastAsia="宋体" w:cs="Times New Roman"/>
                    </w:rPr>
                    <w:t>固废</w:t>
                  </w:r>
                </w:p>
              </w:tc>
              <w:tc>
                <w:tcPr>
                  <w:tcW w:w="6755" w:type="dxa"/>
                  <w:shd w:val="clear" w:color="auto" w:fill="auto"/>
                  <w:vAlign w:val="center"/>
                </w:tcPr>
                <w:p w14:paraId="426705E9">
                  <w:pPr>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生活垃圾桶若干；</w:t>
                  </w:r>
                </w:p>
                <w:p w14:paraId="0D79F6CA">
                  <w:pPr>
                    <w:ind w:firstLine="420" w:firstLineChars="200"/>
                    <w:jc w:val="left"/>
                    <w:rPr>
                      <w:rFonts w:ascii="Times New Roman" w:hAnsi="Times New Roman" w:eastAsia="宋体" w:cs="Times New Roman"/>
                    </w:rPr>
                  </w:pPr>
                  <w:r>
                    <w:rPr>
                      <w:rFonts w:ascii="Times New Roman" w:hAnsi="Times New Roman" w:eastAsia="宋体" w:cs="Times New Roman"/>
                      <w:szCs w:val="21"/>
                    </w:rPr>
                    <w:t>项目区</w:t>
                  </w:r>
                  <w:r>
                    <w:rPr>
                      <w:rFonts w:hint="eastAsia" w:ascii="Times New Roman" w:hAnsi="Times New Roman" w:eastAsia="宋体" w:cs="Times New Roman"/>
                      <w:szCs w:val="21"/>
                    </w:rPr>
                    <w:t>成品仓库</w:t>
                  </w:r>
                  <w:r>
                    <w:rPr>
                      <w:rFonts w:ascii="Times New Roman" w:hAnsi="Times New Roman" w:eastAsia="宋体" w:cs="Times New Roman"/>
                      <w:szCs w:val="21"/>
                    </w:rPr>
                    <w:t>设置一般固废堆放间（占地</w:t>
                  </w:r>
                  <w:r>
                    <w:rPr>
                      <w:rFonts w:hint="eastAsia" w:ascii="Times New Roman" w:hAnsi="Times New Roman" w:eastAsia="宋体" w:cs="Times New Roman"/>
                      <w:szCs w:val="21"/>
                    </w:rPr>
                    <w:t>3</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c>
                <w:tcPr>
                  <w:tcW w:w="1951" w:type="dxa"/>
                  <w:shd w:val="clear" w:color="auto" w:fill="auto"/>
                  <w:vAlign w:val="center"/>
                </w:tcPr>
                <w:p w14:paraId="52C72002">
                  <w:pPr>
                    <w:ind w:left="51" w:right="51"/>
                    <w:jc w:val="center"/>
                    <w:rPr>
                      <w:rFonts w:ascii="Times New Roman" w:hAnsi="Times New Roman" w:eastAsia="宋体" w:cs="Times New Roman"/>
                    </w:rPr>
                  </w:pPr>
                  <w:r>
                    <w:rPr>
                      <w:rFonts w:ascii="Times New Roman" w:hAnsi="Times New Roman" w:eastAsia="宋体" w:cs="Times New Roman"/>
                    </w:rPr>
                    <w:t>0.1</w:t>
                  </w:r>
                </w:p>
              </w:tc>
            </w:tr>
            <w:tr w14:paraId="6B3F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2" w:type="dxa"/>
                  <w:gridSpan w:val="2"/>
                  <w:shd w:val="clear" w:color="auto" w:fill="auto"/>
                  <w:vAlign w:val="center"/>
                </w:tcPr>
                <w:p w14:paraId="62FD56C4">
                  <w:pPr>
                    <w:ind w:left="50" w:right="50"/>
                    <w:jc w:val="center"/>
                    <w:rPr>
                      <w:rFonts w:ascii="Times New Roman" w:hAnsi="Times New Roman" w:eastAsia="宋体" w:cs="Times New Roman"/>
                    </w:rPr>
                  </w:pPr>
                  <w:r>
                    <w:rPr>
                      <w:rFonts w:ascii="Times New Roman" w:hAnsi="Times New Roman" w:eastAsia="宋体" w:cs="Times New Roman"/>
                    </w:rPr>
                    <w:t>共计</w:t>
                  </w:r>
                </w:p>
              </w:tc>
              <w:tc>
                <w:tcPr>
                  <w:tcW w:w="1951" w:type="dxa"/>
                  <w:shd w:val="clear" w:color="auto" w:fill="auto"/>
                  <w:vAlign w:val="center"/>
                </w:tcPr>
                <w:p w14:paraId="2A8B17D9">
                  <w:pPr>
                    <w:ind w:left="51" w:right="51"/>
                    <w:jc w:val="center"/>
                    <w:rPr>
                      <w:rFonts w:ascii="Times New Roman" w:hAnsi="Times New Roman" w:eastAsia="宋体" w:cs="Times New Roman"/>
                    </w:rPr>
                  </w:pPr>
                  <w:r>
                    <w:rPr>
                      <w:rFonts w:ascii="Times New Roman" w:hAnsi="Times New Roman" w:eastAsia="宋体" w:cs="Times New Roman"/>
                    </w:rPr>
                    <w:t>6.35</w:t>
                  </w:r>
                </w:p>
              </w:tc>
            </w:tr>
          </w:tbl>
          <w:p w14:paraId="3259F55D">
            <w:pPr>
              <w:pStyle w:val="78"/>
              <w:spacing w:line="360" w:lineRule="auto"/>
              <w:ind w:left="51" w:right="51" w:firstLine="482" w:firstLineChars="200"/>
              <w:jc w:val="left"/>
              <w:rPr>
                <w:rFonts w:eastAsiaTheme="minorEastAsia"/>
                <w:b/>
                <w:sz w:val="24"/>
              </w:rPr>
            </w:pPr>
            <w:r>
              <w:rPr>
                <w:rFonts w:eastAsiaTheme="minorEastAsia"/>
                <w:b/>
                <w:sz w:val="24"/>
              </w:rPr>
              <w:t>与本项目有关的原有污染情况及主要环境问题：</w:t>
            </w:r>
          </w:p>
          <w:p w14:paraId="06C17E75">
            <w:pPr>
              <w:pStyle w:val="78"/>
              <w:spacing w:line="360" w:lineRule="auto"/>
              <w:ind w:left="51" w:right="51" w:firstLine="480" w:firstLineChars="200"/>
              <w:jc w:val="left"/>
              <w:rPr>
                <w:rFonts w:eastAsiaTheme="minorEastAsia"/>
                <w:sz w:val="24"/>
              </w:rPr>
            </w:pPr>
            <w:r>
              <w:rPr>
                <w:rFonts w:eastAsiaTheme="minorEastAsia"/>
                <w:sz w:val="24"/>
              </w:rPr>
              <w:t>本项目为新建项目，本项目所租</w:t>
            </w:r>
            <w:r>
              <w:rPr>
                <w:rFonts w:hint="eastAsia" w:eastAsiaTheme="minorEastAsia"/>
                <w:sz w:val="24"/>
              </w:rPr>
              <w:t>厂区</w:t>
            </w:r>
            <w:r>
              <w:rPr>
                <w:rFonts w:eastAsiaTheme="minorEastAsia"/>
                <w:sz w:val="24"/>
              </w:rPr>
              <w:t>已</w:t>
            </w:r>
            <w:r>
              <w:rPr>
                <w:rFonts w:hint="eastAsia" w:eastAsiaTheme="minorEastAsia"/>
                <w:sz w:val="24"/>
              </w:rPr>
              <w:t>为空地</w:t>
            </w:r>
            <w:r>
              <w:rPr>
                <w:rFonts w:eastAsiaTheme="minorEastAsia"/>
                <w:sz w:val="24"/>
              </w:rPr>
              <w:t>，无预留污染物，无原有污染情况及环境问题。</w:t>
            </w:r>
          </w:p>
          <w:p w14:paraId="05244132">
            <w:pPr>
              <w:pStyle w:val="78"/>
              <w:spacing w:line="360" w:lineRule="auto"/>
              <w:ind w:left="51" w:right="51" w:firstLine="480" w:firstLineChars="200"/>
              <w:jc w:val="left"/>
              <w:rPr>
                <w:rFonts w:eastAsiaTheme="minorEastAsia"/>
                <w:sz w:val="24"/>
              </w:rPr>
            </w:pPr>
          </w:p>
          <w:p w14:paraId="76084826">
            <w:pPr>
              <w:pStyle w:val="78"/>
              <w:spacing w:line="360" w:lineRule="auto"/>
              <w:ind w:left="51" w:right="51" w:firstLine="480" w:firstLineChars="200"/>
              <w:jc w:val="left"/>
              <w:rPr>
                <w:sz w:val="24"/>
              </w:rPr>
            </w:pPr>
          </w:p>
          <w:p w14:paraId="5C8A0024">
            <w:pPr>
              <w:pStyle w:val="78"/>
              <w:spacing w:line="360" w:lineRule="auto"/>
              <w:ind w:left="51" w:right="51" w:firstLine="480" w:firstLineChars="200"/>
              <w:jc w:val="left"/>
              <w:rPr>
                <w:sz w:val="24"/>
              </w:rPr>
            </w:pPr>
          </w:p>
          <w:p w14:paraId="61787F4B">
            <w:pPr>
              <w:pStyle w:val="78"/>
              <w:spacing w:line="360" w:lineRule="auto"/>
              <w:ind w:left="51" w:right="51" w:firstLine="480" w:firstLineChars="200"/>
              <w:jc w:val="left"/>
              <w:rPr>
                <w:sz w:val="24"/>
              </w:rPr>
            </w:pPr>
          </w:p>
          <w:p w14:paraId="3A544072">
            <w:pPr>
              <w:pStyle w:val="78"/>
              <w:spacing w:line="360" w:lineRule="auto"/>
              <w:ind w:left="51" w:right="51" w:firstLine="480" w:firstLineChars="200"/>
              <w:jc w:val="left"/>
              <w:rPr>
                <w:sz w:val="24"/>
              </w:rPr>
            </w:pPr>
          </w:p>
          <w:p w14:paraId="63B8F7B9">
            <w:pPr>
              <w:pStyle w:val="78"/>
              <w:spacing w:line="360" w:lineRule="auto"/>
              <w:ind w:left="51" w:right="51" w:firstLine="480" w:firstLineChars="200"/>
              <w:jc w:val="left"/>
              <w:rPr>
                <w:sz w:val="24"/>
              </w:rPr>
            </w:pPr>
          </w:p>
          <w:p w14:paraId="2CF7E47F">
            <w:pPr>
              <w:pStyle w:val="78"/>
              <w:spacing w:line="360" w:lineRule="auto"/>
              <w:ind w:left="51" w:right="51" w:firstLine="480" w:firstLineChars="200"/>
              <w:jc w:val="left"/>
              <w:rPr>
                <w:sz w:val="24"/>
                <w:u w:val="single"/>
              </w:rPr>
            </w:pPr>
          </w:p>
          <w:p w14:paraId="782E91A0">
            <w:pPr>
              <w:pStyle w:val="78"/>
              <w:spacing w:line="360" w:lineRule="auto"/>
              <w:ind w:left="51" w:right="51" w:firstLine="480" w:firstLineChars="200"/>
              <w:jc w:val="left"/>
              <w:rPr>
                <w:sz w:val="24"/>
              </w:rPr>
            </w:pPr>
          </w:p>
          <w:p w14:paraId="1BF730FB">
            <w:pPr>
              <w:pStyle w:val="78"/>
              <w:spacing w:line="360" w:lineRule="auto"/>
              <w:ind w:left="51" w:right="51" w:firstLine="480" w:firstLineChars="200"/>
              <w:jc w:val="left"/>
              <w:rPr>
                <w:sz w:val="24"/>
              </w:rPr>
            </w:pPr>
          </w:p>
          <w:p w14:paraId="395C32AD">
            <w:pPr>
              <w:pStyle w:val="78"/>
              <w:spacing w:line="360" w:lineRule="auto"/>
              <w:ind w:left="51" w:right="51" w:firstLine="480" w:firstLineChars="200"/>
              <w:jc w:val="left"/>
              <w:rPr>
                <w:sz w:val="24"/>
              </w:rPr>
            </w:pPr>
          </w:p>
          <w:p w14:paraId="3DBF0232">
            <w:pPr>
              <w:pStyle w:val="78"/>
              <w:spacing w:line="360" w:lineRule="auto"/>
              <w:ind w:left="51" w:right="51" w:firstLine="480" w:firstLineChars="200"/>
              <w:jc w:val="left"/>
              <w:rPr>
                <w:sz w:val="24"/>
              </w:rPr>
            </w:pPr>
          </w:p>
          <w:p w14:paraId="5359D252">
            <w:pPr>
              <w:pStyle w:val="78"/>
              <w:spacing w:line="360" w:lineRule="auto"/>
              <w:ind w:left="51" w:right="51" w:firstLine="480" w:firstLineChars="200"/>
              <w:jc w:val="left"/>
              <w:rPr>
                <w:sz w:val="24"/>
              </w:rPr>
            </w:pPr>
          </w:p>
          <w:p w14:paraId="5ACE850E">
            <w:pPr>
              <w:pStyle w:val="78"/>
              <w:spacing w:line="360" w:lineRule="auto"/>
              <w:ind w:left="51" w:right="51" w:firstLine="480" w:firstLineChars="200"/>
              <w:jc w:val="left"/>
              <w:rPr>
                <w:sz w:val="24"/>
              </w:rPr>
            </w:pPr>
          </w:p>
          <w:p w14:paraId="403BBDBB">
            <w:pPr>
              <w:pStyle w:val="78"/>
              <w:spacing w:line="360" w:lineRule="auto"/>
              <w:ind w:left="51" w:right="51" w:firstLine="480" w:firstLineChars="200"/>
              <w:jc w:val="left"/>
              <w:rPr>
                <w:sz w:val="24"/>
              </w:rPr>
            </w:pPr>
          </w:p>
          <w:p w14:paraId="2DA59FC0">
            <w:pPr>
              <w:pStyle w:val="78"/>
              <w:spacing w:line="360" w:lineRule="auto"/>
              <w:ind w:left="51" w:right="51" w:firstLine="480" w:firstLineChars="200"/>
              <w:jc w:val="left"/>
              <w:rPr>
                <w:sz w:val="24"/>
              </w:rPr>
            </w:pPr>
          </w:p>
        </w:tc>
      </w:tr>
    </w:tbl>
    <w:p w14:paraId="011BE67D">
      <w:pPr>
        <w:keepNext/>
        <w:keepLines/>
        <w:pageBreakBefore/>
        <w:jc w:val="left"/>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表二、建设项目所在地自然环境社会环境简况</w:t>
      </w:r>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538F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14:paraId="75192F5F">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自然环境简况（地形、地貌、地质、气候、水文、植被、生物多样性等）</w:t>
            </w:r>
          </w:p>
          <w:p w14:paraId="628B89ED">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1、地理位置及周边情况</w:t>
            </w:r>
          </w:p>
          <w:p w14:paraId="21D3D68F">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Fonts w:ascii="Times New Roman" w:hAnsi="Times New Roman" w:eastAsia="宋体" w:cs="Times New Roman"/>
                <w:snapToGrid w:val="0"/>
                <w:kern w:val="0"/>
                <w:sz w:val="24"/>
                <w:szCs w:val="20"/>
              </w:rPr>
              <w:t>云南</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ascii="Times New Roman" w:hAnsi="Times New Roman" w:eastAsia="宋体" w:cs="Times New Roman"/>
                <w:snapToGrid w:val="0"/>
                <w:kern w:val="0"/>
                <w:sz w:val="24"/>
                <w:szCs w:val="20"/>
              </w:rPr>
              <w:t>瑞丽</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w:t>
            </w:r>
            <w:r>
              <w:fldChar w:fldCharType="begin"/>
            </w:r>
            <w:r>
              <w:instrText xml:space="preserve"> HYPERLINK "http://baike.baidu.com/view/705346.htm" \t "_blank" </w:instrText>
            </w:r>
            <w:r>
              <w:fldChar w:fldCharType="separate"/>
            </w:r>
            <w:r>
              <w:rPr>
                <w:rFonts w:ascii="Times New Roman" w:hAnsi="Times New Roman" w:eastAsia="宋体" w:cs="Times New Roman"/>
                <w:snapToGrid w:val="0"/>
                <w:kern w:val="0"/>
                <w:sz w:val="24"/>
                <w:szCs w:val="20"/>
              </w:rPr>
              <w:t>陇川</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、盈江、梁河，直到</w:t>
            </w:r>
            <w:r>
              <w:fldChar w:fldCharType="begin"/>
            </w:r>
            <w:r>
              <w:instrText xml:space="preserve"> HYPERLINK "http://baike.baidu.com/view/7227.htm" \t "_blank" </w:instrText>
            </w:r>
            <w:r>
              <w:fldChar w:fldCharType="separate"/>
            </w:r>
            <w:r>
              <w:rPr>
                <w:rFonts w:ascii="Times New Roman" w:hAnsi="Times New Roman" w:eastAsia="宋体" w:cs="Times New Roman"/>
                <w:snapToGrid w:val="0"/>
                <w:kern w:val="0"/>
                <w:sz w:val="24"/>
                <w:szCs w:val="20"/>
              </w:rPr>
              <w:t>缅甸</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14:paraId="331A597E">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，中心地理坐标为</w:t>
            </w:r>
            <w:r>
              <w:rPr>
                <w:rFonts w:ascii="Times New Roman" w:hAnsi="Times New Roman" w:cs="Times New Roman"/>
                <w:bCs/>
                <w:sz w:val="24"/>
              </w:rPr>
              <w:t>北纬24°1</w:t>
            </w:r>
            <w:r>
              <w:rPr>
                <w:rFonts w:hint="eastAsia" w:ascii="Times New Roman" w:hAnsi="Times New Roman" w:cs="Times New Roman"/>
                <w:bCs/>
                <w:sz w:val="24"/>
              </w:rPr>
              <w:t>3</w:t>
            </w:r>
            <w:r>
              <w:rPr>
                <w:rFonts w:ascii="Times New Roman" w:hAnsi="Times New Roman" w:cs="Times New Roman"/>
                <w:bCs/>
                <w:sz w:val="24"/>
              </w:rPr>
              <w:t>′</w:t>
            </w:r>
            <w:r>
              <w:rPr>
                <w:rFonts w:hint="eastAsia" w:ascii="Times New Roman" w:hAnsi="Times New Roman" w:cs="Times New Roman"/>
                <w:bCs/>
                <w:sz w:val="24"/>
              </w:rPr>
              <w:t>78</w:t>
            </w:r>
            <w:r>
              <w:rPr>
                <w:rFonts w:ascii="Times New Roman" w:hAnsi="Times New Roman" w:cs="Times New Roman"/>
                <w:bCs/>
                <w:sz w:val="24"/>
              </w:rPr>
              <w:t>.</w:t>
            </w:r>
            <w:r>
              <w:rPr>
                <w:rFonts w:hint="eastAsia" w:ascii="Times New Roman" w:hAnsi="Times New Roman" w:cs="Times New Roman"/>
                <w:bCs/>
                <w:sz w:val="24"/>
              </w:rPr>
              <w:t>43</w:t>
            </w:r>
            <w:r>
              <w:rPr>
                <w:rFonts w:ascii="Times New Roman" w:hAnsi="Times New Roman" w:cs="Times New Roman"/>
                <w:bCs/>
                <w:sz w:val="24"/>
              </w:rPr>
              <w:t>″东经98°</w:t>
            </w:r>
            <w:r>
              <w:rPr>
                <w:rFonts w:hint="eastAsia" w:ascii="Times New Roman" w:hAnsi="Times New Roman" w:cs="Times New Roman"/>
                <w:bCs/>
                <w:sz w:val="24"/>
              </w:rPr>
              <w:t>06</w:t>
            </w:r>
            <w:r>
              <w:rPr>
                <w:rFonts w:ascii="Times New Roman" w:hAnsi="Times New Roman" w:cs="Times New Roman"/>
                <w:bCs/>
                <w:sz w:val="24"/>
              </w:rPr>
              <w:t>′</w:t>
            </w:r>
            <w:r>
              <w:rPr>
                <w:rFonts w:hint="eastAsia" w:ascii="Times New Roman" w:hAnsi="Times New Roman" w:cs="Times New Roman"/>
                <w:bCs/>
                <w:sz w:val="24"/>
              </w:rPr>
              <w:t>79.95</w:t>
            </w:r>
            <w:r>
              <w:rPr>
                <w:rFonts w:ascii="Times New Roman" w:hAnsi="Times New Roman" w:cs="Times New Roman"/>
                <w:bCs/>
                <w:sz w:val="24"/>
              </w:rPr>
              <w:t>″</w:t>
            </w:r>
            <w:r>
              <w:rPr>
                <w:rFonts w:ascii="Times New Roman" w:hAnsi="Times New Roman" w:eastAsia="宋体" w:cs="Times New Roman"/>
                <w:snapToGrid w:val="0"/>
                <w:kern w:val="0"/>
                <w:sz w:val="24"/>
                <w:szCs w:val="20"/>
              </w:rPr>
              <w:t>。</w:t>
            </w:r>
          </w:p>
          <w:p w14:paraId="35D8F4D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项目区周边关系列表见表2-1，项目区周边关系图见附图3。</w:t>
            </w:r>
          </w:p>
          <w:p w14:paraId="310DB5DB">
            <w:pPr>
              <w:adjustRightInd w:val="0"/>
              <w:ind w:firstLine="482" w:firstLineChars="200"/>
              <w:jc w:val="center"/>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表2-1 项目区周边关系列表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2171"/>
              <w:gridCol w:w="3147"/>
              <w:gridCol w:w="2066"/>
            </w:tblGrid>
            <w:tr w14:paraId="0860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4B76A9DA">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136" w:type="pct"/>
                  <w:tcBorders>
                    <w:top w:val="single" w:color="auto" w:sz="4" w:space="0"/>
                    <w:left w:val="single" w:color="auto" w:sz="4" w:space="0"/>
                    <w:bottom w:val="single" w:color="auto" w:sz="4" w:space="0"/>
                    <w:right w:val="single" w:color="auto" w:sz="4" w:space="0"/>
                  </w:tcBorders>
                  <w:vAlign w:val="center"/>
                </w:tcPr>
                <w:p w14:paraId="05B07B95">
                  <w:pPr>
                    <w:jc w:val="center"/>
                    <w:rPr>
                      <w:rFonts w:ascii="Times New Roman" w:hAnsi="Times New Roman" w:eastAsia="宋体" w:cs="Times New Roman"/>
                      <w:szCs w:val="21"/>
                    </w:rPr>
                  </w:pPr>
                  <w:r>
                    <w:rPr>
                      <w:rFonts w:ascii="Times New Roman" w:hAnsi="Times New Roman" w:eastAsia="宋体" w:cs="Times New Roman"/>
                      <w:szCs w:val="21"/>
                    </w:rPr>
                    <w:t>周围环境</w:t>
                  </w:r>
                </w:p>
              </w:tc>
              <w:tc>
                <w:tcPr>
                  <w:tcW w:w="1647" w:type="pct"/>
                  <w:tcBorders>
                    <w:top w:val="single" w:color="auto" w:sz="4" w:space="0"/>
                    <w:left w:val="single" w:color="auto" w:sz="4" w:space="0"/>
                    <w:bottom w:val="single" w:color="auto" w:sz="4" w:space="0"/>
                    <w:right w:val="single" w:color="auto" w:sz="4" w:space="0"/>
                  </w:tcBorders>
                  <w:vAlign w:val="center"/>
                </w:tcPr>
                <w:p w14:paraId="11B03F5C">
                  <w:pPr>
                    <w:jc w:val="center"/>
                    <w:rPr>
                      <w:rFonts w:ascii="Times New Roman" w:hAnsi="Times New Roman" w:eastAsia="宋体" w:cs="Times New Roman"/>
                      <w:szCs w:val="21"/>
                    </w:rPr>
                  </w:pPr>
                  <w:r>
                    <w:rPr>
                      <w:rFonts w:ascii="Times New Roman" w:hAnsi="Times New Roman" w:eastAsia="宋体" w:cs="Times New Roman"/>
                      <w:szCs w:val="21"/>
                    </w:rPr>
                    <w:t>方位</w:t>
                  </w:r>
                </w:p>
              </w:tc>
              <w:tc>
                <w:tcPr>
                  <w:tcW w:w="1081" w:type="pct"/>
                  <w:tcBorders>
                    <w:top w:val="single" w:color="auto" w:sz="4" w:space="0"/>
                    <w:left w:val="single" w:color="auto" w:sz="4" w:space="0"/>
                    <w:bottom w:val="single" w:color="auto" w:sz="4" w:space="0"/>
                    <w:right w:val="single" w:color="auto" w:sz="4" w:space="0"/>
                  </w:tcBorders>
                  <w:vAlign w:val="center"/>
                </w:tcPr>
                <w:p w14:paraId="06528ECA">
                  <w:pPr>
                    <w:jc w:val="center"/>
                    <w:rPr>
                      <w:rFonts w:ascii="Times New Roman" w:hAnsi="Times New Roman" w:eastAsia="宋体" w:cs="Times New Roman"/>
                      <w:szCs w:val="21"/>
                    </w:rPr>
                  </w:pPr>
                  <w:r>
                    <w:rPr>
                      <w:rFonts w:ascii="Times New Roman" w:hAnsi="Times New Roman" w:eastAsia="宋体" w:cs="Times New Roman"/>
                      <w:szCs w:val="21"/>
                    </w:rPr>
                    <w:t>与厂界距离</w:t>
                  </w:r>
                </w:p>
              </w:tc>
            </w:tr>
            <w:tr w14:paraId="1A0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136" w:type="pct"/>
                  <w:tcBorders>
                    <w:top w:val="single" w:color="auto" w:sz="4" w:space="0"/>
                    <w:left w:val="single" w:color="auto" w:sz="4" w:space="0"/>
                    <w:bottom w:val="single" w:color="auto" w:sz="4" w:space="0"/>
                    <w:right w:val="single" w:color="auto" w:sz="4" w:space="0"/>
                  </w:tcBorders>
                </w:tcPr>
                <w:p w14:paraId="6641BD98">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136" w:type="pct"/>
                  <w:tcBorders>
                    <w:top w:val="single" w:color="auto" w:sz="4" w:space="0"/>
                    <w:left w:val="single" w:color="auto" w:sz="4" w:space="0"/>
                    <w:bottom w:val="single" w:color="auto" w:sz="4" w:space="0"/>
                    <w:right w:val="single" w:color="auto" w:sz="4" w:space="0"/>
                  </w:tcBorders>
                  <w:vAlign w:val="center"/>
                </w:tcPr>
                <w:p w14:paraId="67564985">
                  <w:pPr>
                    <w:jc w:val="center"/>
                    <w:rPr>
                      <w:rFonts w:ascii="Times New Roman" w:hAnsi="Times New Roman" w:eastAsia="宋体" w:cs="Times New Roman"/>
                      <w:szCs w:val="21"/>
                    </w:rPr>
                  </w:pPr>
                  <w:r>
                    <w:rPr>
                      <w:rFonts w:ascii="Times New Roman" w:hAnsi="Times New Roman" w:eastAsia="宋体" w:cs="Times New Roman"/>
                      <w:szCs w:val="21"/>
                    </w:rPr>
                    <w:t>塑料厂</w:t>
                  </w:r>
                </w:p>
              </w:tc>
              <w:tc>
                <w:tcPr>
                  <w:tcW w:w="1647" w:type="pct"/>
                  <w:tcBorders>
                    <w:top w:val="single" w:color="auto" w:sz="4" w:space="0"/>
                    <w:left w:val="single" w:color="auto" w:sz="4" w:space="0"/>
                    <w:bottom w:val="single" w:color="auto" w:sz="4" w:space="0"/>
                    <w:right w:val="single" w:color="auto" w:sz="4" w:space="0"/>
                  </w:tcBorders>
                  <w:vAlign w:val="center"/>
                </w:tcPr>
                <w:p w14:paraId="04F012B4">
                  <w:pPr>
                    <w:jc w:val="center"/>
                    <w:rPr>
                      <w:rFonts w:ascii="Times New Roman" w:hAnsi="Times New Roman" w:eastAsia="宋体" w:cs="Times New Roman"/>
                      <w:szCs w:val="21"/>
                    </w:rPr>
                  </w:pPr>
                  <w:r>
                    <w:rPr>
                      <w:rFonts w:ascii="Times New Roman" w:hAnsi="Times New Roman" w:eastAsia="宋体" w:cs="Times New Roman"/>
                      <w:szCs w:val="21"/>
                    </w:rPr>
                    <w:t>北面</w:t>
                  </w:r>
                </w:p>
              </w:tc>
              <w:tc>
                <w:tcPr>
                  <w:tcW w:w="1081" w:type="pct"/>
                  <w:tcBorders>
                    <w:top w:val="single" w:color="auto" w:sz="4" w:space="0"/>
                    <w:left w:val="single" w:color="auto" w:sz="4" w:space="0"/>
                    <w:bottom w:val="single" w:color="auto" w:sz="4" w:space="0"/>
                    <w:right w:val="single" w:color="auto" w:sz="4" w:space="0"/>
                  </w:tcBorders>
                  <w:vAlign w:val="center"/>
                </w:tcPr>
                <w:p w14:paraId="482ECB7F">
                  <w:pPr>
                    <w:jc w:val="center"/>
                    <w:rPr>
                      <w:rFonts w:ascii="Times New Roman" w:hAnsi="Times New Roman" w:eastAsia="宋体" w:cs="Times New Roman"/>
                      <w:szCs w:val="21"/>
                    </w:rPr>
                  </w:pPr>
                  <w:r>
                    <w:rPr>
                      <w:rFonts w:ascii="Times New Roman" w:hAnsi="Times New Roman" w:eastAsia="宋体" w:cs="Times New Roman"/>
                      <w:szCs w:val="21"/>
                    </w:rPr>
                    <w:t>20m</w:t>
                  </w:r>
                </w:p>
              </w:tc>
            </w:tr>
            <w:tr w14:paraId="523D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136" w:type="pct"/>
                  <w:tcBorders>
                    <w:top w:val="single" w:color="auto" w:sz="4" w:space="0"/>
                    <w:left w:val="single" w:color="auto" w:sz="4" w:space="0"/>
                    <w:bottom w:val="single" w:color="auto" w:sz="4" w:space="0"/>
                    <w:right w:val="single" w:color="auto" w:sz="4" w:space="0"/>
                  </w:tcBorders>
                </w:tcPr>
                <w:p w14:paraId="296121D0">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136" w:type="pct"/>
                  <w:tcBorders>
                    <w:top w:val="single" w:color="auto" w:sz="4" w:space="0"/>
                    <w:left w:val="single" w:color="auto" w:sz="4" w:space="0"/>
                    <w:bottom w:val="single" w:color="auto" w:sz="4" w:space="0"/>
                    <w:right w:val="single" w:color="auto" w:sz="4" w:space="0"/>
                  </w:tcBorders>
                  <w:vAlign w:val="center"/>
                </w:tcPr>
                <w:p w14:paraId="31BB589C">
                  <w:pPr>
                    <w:jc w:val="center"/>
                    <w:rPr>
                      <w:rFonts w:ascii="Times New Roman" w:hAnsi="Times New Roman" w:eastAsia="宋体" w:cs="Times New Roman"/>
                      <w:szCs w:val="21"/>
                    </w:rPr>
                  </w:pPr>
                  <w:r>
                    <w:rPr>
                      <w:rFonts w:ascii="Times New Roman" w:hAnsi="Times New Roman" w:eastAsia="宋体" w:cs="Times New Roman"/>
                      <w:szCs w:val="21"/>
                    </w:rPr>
                    <w:t>废铁回收厂</w:t>
                  </w:r>
                </w:p>
              </w:tc>
              <w:tc>
                <w:tcPr>
                  <w:tcW w:w="1647" w:type="pct"/>
                  <w:tcBorders>
                    <w:top w:val="single" w:color="auto" w:sz="4" w:space="0"/>
                    <w:left w:val="single" w:color="auto" w:sz="4" w:space="0"/>
                    <w:bottom w:val="single" w:color="auto" w:sz="4" w:space="0"/>
                    <w:right w:val="single" w:color="auto" w:sz="4" w:space="0"/>
                  </w:tcBorders>
                  <w:vAlign w:val="center"/>
                </w:tcPr>
                <w:p w14:paraId="30E94C9F">
                  <w:pPr>
                    <w:jc w:val="center"/>
                    <w:rPr>
                      <w:rFonts w:ascii="Times New Roman" w:hAnsi="Times New Roman" w:eastAsia="宋体" w:cs="Times New Roman"/>
                      <w:szCs w:val="21"/>
                    </w:rPr>
                  </w:pPr>
                  <w:r>
                    <w:rPr>
                      <w:rFonts w:ascii="Times New Roman" w:hAnsi="Times New Roman" w:eastAsia="宋体" w:cs="Times New Roman"/>
                      <w:szCs w:val="21"/>
                    </w:rPr>
                    <w:t>北面</w:t>
                  </w:r>
                </w:p>
              </w:tc>
              <w:tc>
                <w:tcPr>
                  <w:tcW w:w="1081" w:type="pct"/>
                  <w:tcBorders>
                    <w:top w:val="single" w:color="auto" w:sz="4" w:space="0"/>
                    <w:left w:val="single" w:color="auto" w:sz="4" w:space="0"/>
                    <w:bottom w:val="single" w:color="auto" w:sz="4" w:space="0"/>
                    <w:right w:val="single" w:color="auto" w:sz="4" w:space="0"/>
                  </w:tcBorders>
                  <w:vAlign w:val="center"/>
                </w:tcPr>
                <w:p w14:paraId="2BC1C12D">
                  <w:pPr>
                    <w:jc w:val="center"/>
                    <w:rPr>
                      <w:rFonts w:ascii="Times New Roman" w:hAnsi="Times New Roman" w:eastAsia="宋体" w:cs="Times New Roman"/>
                      <w:szCs w:val="21"/>
                    </w:rPr>
                  </w:pPr>
                  <w:r>
                    <w:rPr>
                      <w:rFonts w:ascii="Times New Roman" w:hAnsi="Times New Roman" w:eastAsia="宋体" w:cs="Times New Roman"/>
                      <w:szCs w:val="21"/>
                    </w:rPr>
                    <w:t>40m</w:t>
                  </w:r>
                </w:p>
              </w:tc>
            </w:tr>
            <w:tr w14:paraId="40A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136" w:type="pct"/>
                  <w:tcBorders>
                    <w:top w:val="single" w:color="auto" w:sz="4" w:space="0"/>
                    <w:left w:val="single" w:color="auto" w:sz="4" w:space="0"/>
                    <w:bottom w:val="single" w:color="auto" w:sz="4" w:space="0"/>
                    <w:right w:val="single" w:color="auto" w:sz="4" w:space="0"/>
                  </w:tcBorders>
                </w:tcPr>
                <w:p w14:paraId="6D6F38AE">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1136" w:type="pct"/>
                  <w:tcBorders>
                    <w:top w:val="single" w:color="auto" w:sz="4" w:space="0"/>
                    <w:left w:val="single" w:color="auto" w:sz="4" w:space="0"/>
                    <w:bottom w:val="single" w:color="auto" w:sz="4" w:space="0"/>
                    <w:right w:val="single" w:color="auto" w:sz="4" w:space="0"/>
                  </w:tcBorders>
                  <w:vAlign w:val="center"/>
                </w:tcPr>
                <w:p w14:paraId="61DBC803">
                  <w:pPr>
                    <w:jc w:val="center"/>
                    <w:rPr>
                      <w:rFonts w:ascii="Times New Roman" w:hAnsi="Times New Roman" w:eastAsia="宋体" w:cs="Times New Roman"/>
                      <w:szCs w:val="21"/>
                    </w:rPr>
                  </w:pPr>
                  <w:r>
                    <w:rPr>
                      <w:rFonts w:ascii="Times New Roman" w:hAnsi="Times New Roman" w:eastAsia="宋体" w:cs="Times New Roman"/>
                      <w:szCs w:val="21"/>
                    </w:rPr>
                    <w:t>德宏火嫂有限责任公司</w:t>
                  </w:r>
                </w:p>
              </w:tc>
              <w:tc>
                <w:tcPr>
                  <w:tcW w:w="1647" w:type="pct"/>
                  <w:tcBorders>
                    <w:top w:val="single" w:color="auto" w:sz="4" w:space="0"/>
                    <w:left w:val="single" w:color="auto" w:sz="4" w:space="0"/>
                    <w:bottom w:val="single" w:color="auto" w:sz="4" w:space="0"/>
                    <w:right w:val="single" w:color="auto" w:sz="4" w:space="0"/>
                  </w:tcBorders>
                  <w:vAlign w:val="center"/>
                </w:tcPr>
                <w:p w14:paraId="3F38328F">
                  <w:pPr>
                    <w:jc w:val="center"/>
                    <w:rPr>
                      <w:rFonts w:ascii="Times New Roman" w:hAnsi="Times New Roman" w:eastAsia="宋体" w:cs="Times New Roman"/>
                      <w:szCs w:val="21"/>
                    </w:rPr>
                  </w:pPr>
                  <w:r>
                    <w:rPr>
                      <w:rFonts w:ascii="Times New Roman" w:hAnsi="Times New Roman" w:eastAsia="宋体" w:cs="Times New Roman"/>
                      <w:szCs w:val="21"/>
                    </w:rPr>
                    <w:t>东面</w:t>
                  </w:r>
                </w:p>
              </w:tc>
              <w:tc>
                <w:tcPr>
                  <w:tcW w:w="1081" w:type="pct"/>
                  <w:tcBorders>
                    <w:top w:val="single" w:color="auto" w:sz="4" w:space="0"/>
                    <w:left w:val="single" w:color="auto" w:sz="4" w:space="0"/>
                    <w:bottom w:val="single" w:color="auto" w:sz="4" w:space="0"/>
                    <w:right w:val="single" w:color="auto" w:sz="4" w:space="0"/>
                  </w:tcBorders>
                  <w:vAlign w:val="center"/>
                </w:tcPr>
                <w:p w14:paraId="2518BDC1">
                  <w:pPr>
                    <w:jc w:val="center"/>
                    <w:rPr>
                      <w:rFonts w:ascii="Times New Roman" w:hAnsi="Times New Roman" w:eastAsia="宋体" w:cs="Times New Roman"/>
                      <w:szCs w:val="21"/>
                    </w:rPr>
                  </w:pPr>
                  <w:r>
                    <w:rPr>
                      <w:rFonts w:ascii="Times New Roman" w:hAnsi="Times New Roman" w:eastAsia="宋体" w:cs="Times New Roman"/>
                      <w:szCs w:val="21"/>
                    </w:rPr>
                    <w:t>30m</w:t>
                  </w:r>
                </w:p>
              </w:tc>
            </w:tr>
            <w:tr w14:paraId="3350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1136" w:type="pct"/>
                  <w:tcBorders>
                    <w:top w:val="single" w:color="auto" w:sz="4" w:space="0"/>
                    <w:left w:val="single" w:color="auto" w:sz="4" w:space="0"/>
                    <w:bottom w:val="single" w:color="auto" w:sz="4" w:space="0"/>
                    <w:right w:val="single" w:color="auto" w:sz="4" w:space="0"/>
                  </w:tcBorders>
                </w:tcPr>
                <w:p w14:paraId="3A12427C">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136" w:type="pct"/>
                  <w:tcBorders>
                    <w:top w:val="single" w:color="auto" w:sz="4" w:space="0"/>
                    <w:left w:val="single" w:color="auto" w:sz="4" w:space="0"/>
                    <w:bottom w:val="single" w:color="auto" w:sz="4" w:space="0"/>
                    <w:right w:val="single" w:color="auto" w:sz="4" w:space="0"/>
                  </w:tcBorders>
                  <w:vAlign w:val="center"/>
                </w:tcPr>
                <w:p w14:paraId="0354E4E9">
                  <w:pPr>
                    <w:jc w:val="center"/>
                    <w:rPr>
                      <w:rFonts w:ascii="Times New Roman" w:hAnsi="Times New Roman" w:eastAsia="宋体" w:cs="Times New Roman"/>
                      <w:szCs w:val="21"/>
                    </w:rPr>
                  </w:pPr>
                  <w:r>
                    <w:rPr>
                      <w:rFonts w:ascii="Times New Roman" w:hAnsi="Times New Roman" w:eastAsia="宋体" w:cs="Times New Roman"/>
                      <w:szCs w:val="21"/>
                    </w:rPr>
                    <w:t>制冰厂</w:t>
                  </w:r>
                </w:p>
              </w:tc>
              <w:tc>
                <w:tcPr>
                  <w:tcW w:w="1647" w:type="pct"/>
                  <w:tcBorders>
                    <w:top w:val="single" w:color="auto" w:sz="4" w:space="0"/>
                    <w:left w:val="single" w:color="auto" w:sz="4" w:space="0"/>
                    <w:bottom w:val="single" w:color="auto" w:sz="4" w:space="0"/>
                    <w:right w:val="single" w:color="auto" w:sz="4" w:space="0"/>
                  </w:tcBorders>
                  <w:vAlign w:val="center"/>
                </w:tcPr>
                <w:p w14:paraId="3227FCC2">
                  <w:pPr>
                    <w:jc w:val="center"/>
                    <w:rPr>
                      <w:rFonts w:ascii="Times New Roman" w:hAnsi="Times New Roman" w:eastAsia="宋体" w:cs="Times New Roman"/>
                      <w:szCs w:val="21"/>
                    </w:rPr>
                  </w:pPr>
                  <w:r>
                    <w:rPr>
                      <w:rFonts w:ascii="Times New Roman" w:hAnsi="Times New Roman" w:eastAsia="宋体" w:cs="Times New Roman"/>
                      <w:szCs w:val="21"/>
                    </w:rPr>
                    <w:t>西北面</w:t>
                  </w:r>
                </w:p>
              </w:tc>
              <w:tc>
                <w:tcPr>
                  <w:tcW w:w="1081" w:type="pct"/>
                  <w:tcBorders>
                    <w:top w:val="single" w:color="auto" w:sz="4" w:space="0"/>
                    <w:left w:val="single" w:color="auto" w:sz="4" w:space="0"/>
                    <w:bottom w:val="single" w:color="auto" w:sz="4" w:space="0"/>
                    <w:right w:val="single" w:color="auto" w:sz="4" w:space="0"/>
                  </w:tcBorders>
                  <w:vAlign w:val="center"/>
                </w:tcPr>
                <w:p w14:paraId="24833B4D">
                  <w:pPr>
                    <w:jc w:val="center"/>
                    <w:rPr>
                      <w:rFonts w:ascii="Times New Roman" w:hAnsi="Times New Roman" w:eastAsia="宋体" w:cs="Times New Roman"/>
                      <w:szCs w:val="21"/>
                    </w:rPr>
                  </w:pPr>
                  <w:r>
                    <w:rPr>
                      <w:rFonts w:ascii="Times New Roman" w:hAnsi="Times New Roman" w:eastAsia="宋体" w:cs="Times New Roman"/>
                      <w:szCs w:val="21"/>
                    </w:rPr>
                    <w:t>60m</w:t>
                  </w:r>
                </w:p>
              </w:tc>
            </w:tr>
            <w:tr w14:paraId="476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1313FD78">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136" w:type="pct"/>
                  <w:tcBorders>
                    <w:top w:val="single" w:color="auto" w:sz="4" w:space="0"/>
                    <w:left w:val="single" w:color="auto" w:sz="4" w:space="0"/>
                    <w:bottom w:val="single" w:color="auto" w:sz="4" w:space="0"/>
                    <w:right w:val="single" w:color="auto" w:sz="4" w:space="0"/>
                  </w:tcBorders>
                  <w:vAlign w:val="center"/>
                </w:tcPr>
                <w:p w14:paraId="2501E9CC">
                  <w:pPr>
                    <w:jc w:val="center"/>
                    <w:rPr>
                      <w:rFonts w:ascii="Times New Roman" w:hAnsi="Times New Roman" w:eastAsia="宋体" w:cs="Times New Roman"/>
                      <w:szCs w:val="21"/>
                    </w:rPr>
                  </w:pPr>
                  <w:r>
                    <w:rPr>
                      <w:rFonts w:ascii="Times New Roman" w:hAnsi="Times New Roman" w:eastAsia="宋体" w:cs="Times New Roman"/>
                      <w:szCs w:val="21"/>
                    </w:rPr>
                    <w:t>莲新村居民</w:t>
                  </w:r>
                </w:p>
              </w:tc>
              <w:tc>
                <w:tcPr>
                  <w:tcW w:w="1647" w:type="pct"/>
                  <w:tcBorders>
                    <w:top w:val="single" w:color="auto" w:sz="4" w:space="0"/>
                    <w:left w:val="single" w:color="auto" w:sz="4" w:space="0"/>
                    <w:bottom w:val="single" w:color="auto" w:sz="4" w:space="0"/>
                    <w:right w:val="single" w:color="auto" w:sz="4" w:space="0"/>
                  </w:tcBorders>
                  <w:vAlign w:val="center"/>
                </w:tcPr>
                <w:p w14:paraId="28A03A58">
                  <w:pPr>
                    <w:jc w:val="center"/>
                    <w:rPr>
                      <w:rFonts w:ascii="Times New Roman" w:hAnsi="Times New Roman" w:eastAsia="宋体" w:cs="Times New Roman"/>
                      <w:szCs w:val="21"/>
                    </w:rPr>
                  </w:pPr>
                  <w:r>
                    <w:rPr>
                      <w:rFonts w:ascii="Times New Roman" w:hAnsi="Times New Roman" w:eastAsia="宋体" w:cs="Times New Roman"/>
                      <w:szCs w:val="21"/>
                    </w:rPr>
                    <w:t>北面</w:t>
                  </w:r>
                </w:p>
              </w:tc>
              <w:tc>
                <w:tcPr>
                  <w:tcW w:w="1081" w:type="pct"/>
                  <w:tcBorders>
                    <w:top w:val="single" w:color="auto" w:sz="4" w:space="0"/>
                    <w:left w:val="single" w:color="auto" w:sz="4" w:space="0"/>
                    <w:bottom w:val="single" w:color="auto" w:sz="4" w:space="0"/>
                    <w:right w:val="single" w:color="auto" w:sz="4" w:space="0"/>
                  </w:tcBorders>
                  <w:vAlign w:val="center"/>
                </w:tcPr>
                <w:p w14:paraId="5B8129A3">
                  <w:pPr>
                    <w:jc w:val="center"/>
                    <w:rPr>
                      <w:rFonts w:ascii="Times New Roman" w:hAnsi="Times New Roman" w:eastAsia="宋体" w:cs="Times New Roman"/>
                      <w:szCs w:val="21"/>
                    </w:rPr>
                  </w:pPr>
                  <w:r>
                    <w:rPr>
                      <w:rFonts w:ascii="Times New Roman" w:hAnsi="Times New Roman" w:eastAsia="宋体" w:cs="Times New Roman"/>
                      <w:szCs w:val="21"/>
                    </w:rPr>
                    <w:t>100m</w:t>
                  </w:r>
                </w:p>
              </w:tc>
            </w:tr>
            <w:tr w14:paraId="2C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1721A208">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1136" w:type="pct"/>
                  <w:tcBorders>
                    <w:top w:val="single" w:color="auto" w:sz="4" w:space="0"/>
                    <w:left w:val="single" w:color="auto" w:sz="4" w:space="0"/>
                    <w:bottom w:val="single" w:color="auto" w:sz="4" w:space="0"/>
                    <w:right w:val="single" w:color="auto" w:sz="4" w:space="0"/>
                  </w:tcBorders>
                  <w:vAlign w:val="center"/>
                </w:tcPr>
                <w:p w14:paraId="795C7509">
                  <w:pPr>
                    <w:jc w:val="center"/>
                    <w:rPr>
                      <w:rFonts w:ascii="Times New Roman" w:hAnsi="Times New Roman" w:eastAsia="宋体" w:cs="Times New Roman"/>
                      <w:szCs w:val="21"/>
                    </w:rPr>
                  </w:pPr>
                  <w:r>
                    <w:rPr>
                      <w:rFonts w:ascii="Times New Roman" w:hAnsi="Times New Roman" w:eastAsia="宋体" w:cs="Times New Roman"/>
                      <w:szCs w:val="21"/>
                    </w:rPr>
                    <w:t>遮相分厂八队</w:t>
                  </w:r>
                </w:p>
              </w:tc>
              <w:tc>
                <w:tcPr>
                  <w:tcW w:w="1647" w:type="pct"/>
                  <w:tcBorders>
                    <w:top w:val="single" w:color="auto" w:sz="4" w:space="0"/>
                    <w:left w:val="single" w:color="auto" w:sz="4" w:space="0"/>
                    <w:bottom w:val="single" w:color="auto" w:sz="4" w:space="0"/>
                    <w:right w:val="single" w:color="auto" w:sz="4" w:space="0"/>
                  </w:tcBorders>
                  <w:vAlign w:val="center"/>
                </w:tcPr>
                <w:p w14:paraId="0851729D">
                  <w:pPr>
                    <w:jc w:val="center"/>
                    <w:rPr>
                      <w:rFonts w:ascii="Times New Roman" w:hAnsi="Times New Roman" w:eastAsia="宋体" w:cs="Times New Roman"/>
                      <w:szCs w:val="21"/>
                    </w:rPr>
                  </w:pPr>
                  <w:r>
                    <w:rPr>
                      <w:rFonts w:ascii="Times New Roman" w:hAnsi="Times New Roman" w:eastAsia="宋体" w:cs="Times New Roman"/>
                      <w:szCs w:val="21"/>
                    </w:rPr>
                    <w:t>西面</w:t>
                  </w:r>
                </w:p>
              </w:tc>
              <w:tc>
                <w:tcPr>
                  <w:tcW w:w="1081" w:type="pct"/>
                  <w:tcBorders>
                    <w:top w:val="single" w:color="auto" w:sz="4" w:space="0"/>
                    <w:left w:val="single" w:color="auto" w:sz="4" w:space="0"/>
                    <w:bottom w:val="single" w:color="auto" w:sz="4" w:space="0"/>
                    <w:right w:val="single" w:color="auto" w:sz="4" w:space="0"/>
                  </w:tcBorders>
                  <w:vAlign w:val="center"/>
                </w:tcPr>
                <w:p w14:paraId="4DA9F7B0">
                  <w:pPr>
                    <w:jc w:val="center"/>
                    <w:rPr>
                      <w:rFonts w:ascii="Times New Roman" w:hAnsi="Times New Roman" w:eastAsia="宋体" w:cs="Times New Roman"/>
                      <w:szCs w:val="21"/>
                    </w:rPr>
                  </w:pPr>
                  <w:r>
                    <w:rPr>
                      <w:rFonts w:ascii="Times New Roman" w:hAnsi="Times New Roman" w:eastAsia="宋体" w:cs="Times New Roman"/>
                      <w:szCs w:val="21"/>
                    </w:rPr>
                    <w:t>150m</w:t>
                  </w:r>
                </w:p>
              </w:tc>
            </w:tr>
            <w:tr w14:paraId="4410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6057A7C6">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1136" w:type="pct"/>
                  <w:tcBorders>
                    <w:top w:val="single" w:color="auto" w:sz="4" w:space="0"/>
                    <w:left w:val="single" w:color="auto" w:sz="4" w:space="0"/>
                    <w:bottom w:val="single" w:color="auto" w:sz="4" w:space="0"/>
                    <w:right w:val="single" w:color="auto" w:sz="4" w:space="0"/>
                  </w:tcBorders>
                  <w:vAlign w:val="center"/>
                </w:tcPr>
                <w:p w14:paraId="1F84C6F4">
                  <w:pPr>
                    <w:jc w:val="center"/>
                    <w:rPr>
                      <w:rFonts w:ascii="Times New Roman" w:hAnsi="Times New Roman" w:eastAsia="宋体" w:cs="Times New Roman"/>
                      <w:szCs w:val="21"/>
                    </w:rPr>
                  </w:pPr>
                  <w:r>
                    <w:rPr>
                      <w:rFonts w:ascii="Times New Roman" w:hAnsi="Times New Roman" w:eastAsia="宋体" w:cs="Times New Roman"/>
                      <w:szCs w:val="21"/>
                    </w:rPr>
                    <w:t>芒那公路</w:t>
                  </w:r>
                </w:p>
              </w:tc>
              <w:tc>
                <w:tcPr>
                  <w:tcW w:w="1647" w:type="pct"/>
                  <w:tcBorders>
                    <w:top w:val="single" w:color="auto" w:sz="4" w:space="0"/>
                    <w:left w:val="single" w:color="auto" w:sz="4" w:space="0"/>
                    <w:bottom w:val="single" w:color="auto" w:sz="4" w:space="0"/>
                    <w:right w:val="single" w:color="auto" w:sz="4" w:space="0"/>
                  </w:tcBorders>
                  <w:vAlign w:val="center"/>
                </w:tcPr>
                <w:p w14:paraId="639BEAC9">
                  <w:pPr>
                    <w:jc w:val="center"/>
                    <w:rPr>
                      <w:rFonts w:ascii="Times New Roman" w:hAnsi="Times New Roman" w:eastAsia="宋体" w:cs="Times New Roman"/>
                      <w:szCs w:val="21"/>
                    </w:rPr>
                  </w:pPr>
                  <w:r>
                    <w:rPr>
                      <w:rFonts w:ascii="Times New Roman" w:hAnsi="Times New Roman" w:eastAsia="宋体" w:cs="Times New Roman"/>
                      <w:szCs w:val="21"/>
                    </w:rPr>
                    <w:t>西面</w:t>
                  </w:r>
                </w:p>
              </w:tc>
              <w:tc>
                <w:tcPr>
                  <w:tcW w:w="1081" w:type="pct"/>
                  <w:tcBorders>
                    <w:top w:val="single" w:color="auto" w:sz="4" w:space="0"/>
                    <w:left w:val="single" w:color="auto" w:sz="4" w:space="0"/>
                    <w:bottom w:val="single" w:color="auto" w:sz="4" w:space="0"/>
                    <w:right w:val="single" w:color="auto" w:sz="4" w:space="0"/>
                  </w:tcBorders>
                  <w:vAlign w:val="center"/>
                </w:tcPr>
                <w:p w14:paraId="5D3CA098">
                  <w:pPr>
                    <w:jc w:val="center"/>
                    <w:rPr>
                      <w:rFonts w:ascii="Times New Roman" w:hAnsi="Times New Roman" w:eastAsia="宋体" w:cs="Times New Roman"/>
                      <w:szCs w:val="21"/>
                    </w:rPr>
                  </w:pPr>
                  <w:r>
                    <w:rPr>
                      <w:rFonts w:ascii="Times New Roman" w:hAnsi="Times New Roman" w:eastAsia="宋体" w:cs="Times New Roman"/>
                      <w:szCs w:val="21"/>
                    </w:rPr>
                    <w:t>50m</w:t>
                  </w:r>
                </w:p>
              </w:tc>
            </w:tr>
            <w:tr w14:paraId="767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7660EF87">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1136" w:type="pct"/>
                  <w:tcBorders>
                    <w:top w:val="single" w:color="auto" w:sz="4" w:space="0"/>
                    <w:left w:val="single" w:color="auto" w:sz="4" w:space="0"/>
                    <w:bottom w:val="single" w:color="auto" w:sz="4" w:space="0"/>
                    <w:right w:val="single" w:color="auto" w:sz="4" w:space="0"/>
                  </w:tcBorders>
                  <w:vAlign w:val="center"/>
                </w:tcPr>
                <w:p w14:paraId="4C4F6E0E">
                  <w:pPr>
                    <w:jc w:val="center"/>
                    <w:rPr>
                      <w:rFonts w:ascii="Times New Roman" w:hAnsi="Times New Roman" w:eastAsia="宋体" w:cs="Times New Roman"/>
                      <w:szCs w:val="21"/>
                    </w:rPr>
                  </w:pPr>
                  <w:r>
                    <w:rPr>
                      <w:rFonts w:ascii="Times New Roman" w:hAnsi="Times New Roman" w:eastAsia="宋体" w:cs="Times New Roman"/>
                      <w:szCs w:val="21"/>
                    </w:rPr>
                    <w:t>莲新村居民</w:t>
                  </w:r>
                </w:p>
              </w:tc>
              <w:tc>
                <w:tcPr>
                  <w:tcW w:w="1647" w:type="pct"/>
                  <w:tcBorders>
                    <w:top w:val="single" w:color="auto" w:sz="4" w:space="0"/>
                    <w:left w:val="single" w:color="auto" w:sz="4" w:space="0"/>
                    <w:bottom w:val="single" w:color="auto" w:sz="4" w:space="0"/>
                    <w:right w:val="single" w:color="auto" w:sz="4" w:space="0"/>
                  </w:tcBorders>
                  <w:vAlign w:val="center"/>
                </w:tcPr>
                <w:p w14:paraId="46502D20">
                  <w:pPr>
                    <w:jc w:val="center"/>
                    <w:rPr>
                      <w:rFonts w:ascii="Times New Roman" w:hAnsi="Times New Roman" w:eastAsia="宋体" w:cs="Times New Roman"/>
                      <w:szCs w:val="21"/>
                    </w:rPr>
                  </w:pPr>
                  <w:r>
                    <w:rPr>
                      <w:rFonts w:ascii="Times New Roman" w:hAnsi="Times New Roman" w:eastAsia="宋体" w:cs="Times New Roman"/>
                      <w:szCs w:val="21"/>
                    </w:rPr>
                    <w:t>南面</w:t>
                  </w:r>
                </w:p>
              </w:tc>
              <w:tc>
                <w:tcPr>
                  <w:tcW w:w="1081" w:type="pct"/>
                  <w:tcBorders>
                    <w:top w:val="single" w:color="auto" w:sz="4" w:space="0"/>
                    <w:left w:val="single" w:color="auto" w:sz="4" w:space="0"/>
                    <w:bottom w:val="single" w:color="auto" w:sz="4" w:space="0"/>
                    <w:right w:val="single" w:color="auto" w:sz="4" w:space="0"/>
                  </w:tcBorders>
                  <w:vAlign w:val="center"/>
                </w:tcPr>
                <w:p w14:paraId="4027A13D">
                  <w:pPr>
                    <w:jc w:val="center"/>
                    <w:rPr>
                      <w:rFonts w:ascii="Times New Roman" w:hAnsi="Times New Roman" w:eastAsia="宋体" w:cs="Times New Roman"/>
                      <w:szCs w:val="21"/>
                    </w:rPr>
                  </w:pPr>
                  <w:r>
                    <w:rPr>
                      <w:rFonts w:ascii="Times New Roman" w:hAnsi="Times New Roman" w:eastAsia="宋体" w:cs="Times New Roman"/>
                      <w:szCs w:val="21"/>
                    </w:rPr>
                    <w:t>60m</w:t>
                  </w:r>
                </w:p>
              </w:tc>
            </w:tr>
            <w:tr w14:paraId="16BA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59C8179D">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1136" w:type="pct"/>
                  <w:tcBorders>
                    <w:top w:val="single" w:color="auto" w:sz="4" w:space="0"/>
                    <w:left w:val="single" w:color="auto" w:sz="4" w:space="0"/>
                    <w:bottom w:val="single" w:color="auto" w:sz="4" w:space="0"/>
                    <w:right w:val="single" w:color="auto" w:sz="4" w:space="0"/>
                  </w:tcBorders>
                  <w:vAlign w:val="center"/>
                </w:tcPr>
                <w:p w14:paraId="12698E95">
                  <w:pPr>
                    <w:jc w:val="center"/>
                    <w:rPr>
                      <w:rFonts w:ascii="Times New Roman" w:hAnsi="Times New Roman" w:eastAsia="宋体" w:cs="Times New Roman"/>
                      <w:szCs w:val="21"/>
                    </w:rPr>
                  </w:pPr>
                  <w:r>
                    <w:rPr>
                      <w:rFonts w:ascii="Times New Roman" w:hAnsi="Times New Roman" w:eastAsia="宋体" w:cs="Times New Roman"/>
                      <w:szCs w:val="21"/>
                    </w:rPr>
                    <w:t>轩岗水库</w:t>
                  </w:r>
                </w:p>
              </w:tc>
              <w:tc>
                <w:tcPr>
                  <w:tcW w:w="1647" w:type="pct"/>
                  <w:tcBorders>
                    <w:top w:val="single" w:color="auto" w:sz="4" w:space="0"/>
                    <w:left w:val="single" w:color="auto" w:sz="4" w:space="0"/>
                    <w:bottom w:val="single" w:color="auto" w:sz="4" w:space="0"/>
                    <w:right w:val="single" w:color="auto" w:sz="4" w:space="0"/>
                  </w:tcBorders>
                  <w:vAlign w:val="center"/>
                </w:tcPr>
                <w:p w14:paraId="77F74AD0">
                  <w:pPr>
                    <w:jc w:val="center"/>
                    <w:rPr>
                      <w:rFonts w:ascii="Times New Roman" w:hAnsi="Times New Roman" w:eastAsia="宋体" w:cs="Times New Roman"/>
                      <w:szCs w:val="21"/>
                    </w:rPr>
                  </w:pPr>
                  <w:r>
                    <w:rPr>
                      <w:rFonts w:ascii="Times New Roman" w:hAnsi="Times New Roman" w:eastAsia="宋体" w:cs="Times New Roman"/>
                      <w:szCs w:val="21"/>
                    </w:rPr>
                    <w:t>东南面</w:t>
                  </w:r>
                </w:p>
              </w:tc>
              <w:tc>
                <w:tcPr>
                  <w:tcW w:w="1081" w:type="pct"/>
                  <w:tcBorders>
                    <w:top w:val="single" w:color="auto" w:sz="4" w:space="0"/>
                    <w:left w:val="single" w:color="auto" w:sz="4" w:space="0"/>
                    <w:bottom w:val="single" w:color="auto" w:sz="4" w:space="0"/>
                    <w:right w:val="single" w:color="auto" w:sz="4" w:space="0"/>
                  </w:tcBorders>
                  <w:vAlign w:val="center"/>
                </w:tcPr>
                <w:p w14:paraId="1EC13834">
                  <w:pPr>
                    <w:jc w:val="center"/>
                    <w:rPr>
                      <w:rFonts w:ascii="Times New Roman" w:hAnsi="Times New Roman" w:eastAsia="宋体" w:cs="Times New Roman"/>
                      <w:szCs w:val="21"/>
                    </w:rPr>
                  </w:pPr>
                  <w:r>
                    <w:rPr>
                      <w:rFonts w:ascii="Times New Roman" w:hAnsi="Times New Roman" w:eastAsia="宋体" w:cs="Times New Roman"/>
                      <w:szCs w:val="21"/>
                    </w:rPr>
                    <w:t>1.01km</w:t>
                  </w:r>
                </w:p>
              </w:tc>
            </w:tr>
            <w:tr w14:paraId="56C2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31AFD70C">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136" w:type="pct"/>
                  <w:tcBorders>
                    <w:top w:val="single" w:color="auto" w:sz="4" w:space="0"/>
                    <w:left w:val="single" w:color="auto" w:sz="4" w:space="0"/>
                    <w:bottom w:val="single" w:color="auto" w:sz="4" w:space="0"/>
                    <w:right w:val="single" w:color="auto" w:sz="4" w:space="0"/>
                  </w:tcBorders>
                  <w:vAlign w:val="center"/>
                </w:tcPr>
                <w:p w14:paraId="7EABCDFB">
                  <w:pPr>
                    <w:jc w:val="center"/>
                    <w:rPr>
                      <w:rFonts w:ascii="Times New Roman" w:hAnsi="Times New Roman" w:eastAsia="宋体" w:cs="Times New Roman"/>
                      <w:szCs w:val="21"/>
                    </w:rPr>
                  </w:pPr>
                  <w:r>
                    <w:rPr>
                      <w:rFonts w:ascii="Times New Roman" w:hAnsi="Times New Roman" w:eastAsia="宋体" w:cs="Times New Roman"/>
                      <w:szCs w:val="21"/>
                    </w:rPr>
                    <w:t>轩岗河</w:t>
                  </w:r>
                </w:p>
              </w:tc>
              <w:tc>
                <w:tcPr>
                  <w:tcW w:w="1647" w:type="pct"/>
                  <w:tcBorders>
                    <w:top w:val="single" w:color="auto" w:sz="4" w:space="0"/>
                    <w:left w:val="single" w:color="auto" w:sz="4" w:space="0"/>
                    <w:bottom w:val="single" w:color="auto" w:sz="4" w:space="0"/>
                    <w:right w:val="single" w:color="auto" w:sz="4" w:space="0"/>
                  </w:tcBorders>
                  <w:vAlign w:val="center"/>
                </w:tcPr>
                <w:p w14:paraId="73FFFBA9">
                  <w:pPr>
                    <w:jc w:val="center"/>
                    <w:rPr>
                      <w:rFonts w:ascii="Times New Roman" w:hAnsi="Times New Roman" w:eastAsia="宋体" w:cs="Times New Roman"/>
                      <w:szCs w:val="21"/>
                    </w:rPr>
                  </w:pPr>
                  <w:r>
                    <w:rPr>
                      <w:rFonts w:ascii="Times New Roman" w:hAnsi="Times New Roman" w:eastAsia="宋体" w:cs="Times New Roman"/>
                      <w:szCs w:val="21"/>
                    </w:rPr>
                    <w:t>西北面</w:t>
                  </w:r>
                </w:p>
              </w:tc>
              <w:tc>
                <w:tcPr>
                  <w:tcW w:w="1081" w:type="pct"/>
                  <w:tcBorders>
                    <w:top w:val="single" w:color="auto" w:sz="4" w:space="0"/>
                    <w:left w:val="single" w:color="auto" w:sz="4" w:space="0"/>
                    <w:bottom w:val="single" w:color="auto" w:sz="4" w:space="0"/>
                    <w:right w:val="single" w:color="auto" w:sz="4" w:space="0"/>
                  </w:tcBorders>
                  <w:vAlign w:val="center"/>
                </w:tcPr>
                <w:p w14:paraId="1E4FA727">
                  <w:pPr>
                    <w:jc w:val="center"/>
                    <w:rPr>
                      <w:rFonts w:ascii="Times New Roman" w:hAnsi="Times New Roman" w:eastAsia="宋体" w:cs="Times New Roman"/>
                      <w:szCs w:val="21"/>
                    </w:rPr>
                  </w:pPr>
                  <w:r>
                    <w:rPr>
                      <w:rFonts w:ascii="Times New Roman" w:hAnsi="Times New Roman" w:eastAsia="宋体" w:cs="Times New Roman"/>
                      <w:szCs w:val="21"/>
                    </w:rPr>
                    <w:t>2.16km</w:t>
                  </w:r>
                </w:p>
              </w:tc>
            </w:tr>
            <w:tr w14:paraId="5DD3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6" w:type="pct"/>
                  <w:tcBorders>
                    <w:top w:val="single" w:color="auto" w:sz="4" w:space="0"/>
                    <w:left w:val="single" w:color="auto" w:sz="4" w:space="0"/>
                    <w:bottom w:val="single" w:color="auto" w:sz="4" w:space="0"/>
                    <w:right w:val="single" w:color="auto" w:sz="4" w:space="0"/>
                  </w:tcBorders>
                </w:tcPr>
                <w:p w14:paraId="5FF3AAE2">
                  <w:pPr>
                    <w:jc w:val="center"/>
                    <w:rPr>
                      <w:rFonts w:ascii="Times New Roman" w:hAnsi="Times New Roman" w:eastAsia="宋体" w:cs="Times New Roman"/>
                      <w:szCs w:val="21"/>
                    </w:rPr>
                  </w:pPr>
                  <w:r>
                    <w:rPr>
                      <w:rFonts w:ascii="Times New Roman" w:hAnsi="Times New Roman" w:eastAsia="宋体" w:cs="Times New Roman"/>
                      <w:szCs w:val="21"/>
                    </w:rPr>
                    <w:t>11</w:t>
                  </w:r>
                </w:p>
              </w:tc>
              <w:tc>
                <w:tcPr>
                  <w:tcW w:w="1136" w:type="pct"/>
                  <w:tcBorders>
                    <w:top w:val="single" w:color="auto" w:sz="4" w:space="0"/>
                    <w:left w:val="single" w:color="auto" w:sz="4" w:space="0"/>
                    <w:bottom w:val="single" w:color="auto" w:sz="4" w:space="0"/>
                    <w:right w:val="single" w:color="auto" w:sz="4" w:space="0"/>
                  </w:tcBorders>
                  <w:vAlign w:val="center"/>
                </w:tcPr>
                <w:p w14:paraId="2CE25850">
                  <w:pPr>
                    <w:jc w:val="center"/>
                    <w:rPr>
                      <w:rFonts w:ascii="Times New Roman" w:hAnsi="Times New Roman" w:eastAsia="宋体" w:cs="Times New Roman"/>
                      <w:szCs w:val="21"/>
                    </w:rPr>
                  </w:pPr>
                  <w:r>
                    <w:rPr>
                      <w:rFonts w:ascii="Times New Roman" w:hAnsi="Times New Roman" w:eastAsia="宋体" w:cs="Times New Roman"/>
                      <w:szCs w:val="21"/>
                    </w:rPr>
                    <w:t>芒市大河</w:t>
                  </w:r>
                </w:p>
              </w:tc>
              <w:tc>
                <w:tcPr>
                  <w:tcW w:w="1647" w:type="pct"/>
                  <w:tcBorders>
                    <w:top w:val="single" w:color="auto" w:sz="4" w:space="0"/>
                    <w:left w:val="single" w:color="auto" w:sz="4" w:space="0"/>
                    <w:bottom w:val="single" w:color="auto" w:sz="4" w:space="0"/>
                    <w:right w:val="single" w:color="auto" w:sz="4" w:space="0"/>
                  </w:tcBorders>
                  <w:vAlign w:val="center"/>
                </w:tcPr>
                <w:p w14:paraId="75F23BA3">
                  <w:pPr>
                    <w:jc w:val="center"/>
                    <w:rPr>
                      <w:rFonts w:ascii="Times New Roman" w:hAnsi="Times New Roman" w:eastAsia="宋体" w:cs="Times New Roman"/>
                      <w:szCs w:val="21"/>
                    </w:rPr>
                  </w:pPr>
                  <w:r>
                    <w:rPr>
                      <w:rFonts w:ascii="Times New Roman" w:hAnsi="Times New Roman" w:eastAsia="宋体" w:cs="Times New Roman"/>
                      <w:szCs w:val="21"/>
                    </w:rPr>
                    <w:t>南面</w:t>
                  </w:r>
                </w:p>
              </w:tc>
              <w:tc>
                <w:tcPr>
                  <w:tcW w:w="1081" w:type="pct"/>
                  <w:tcBorders>
                    <w:top w:val="single" w:color="auto" w:sz="4" w:space="0"/>
                    <w:left w:val="single" w:color="auto" w:sz="4" w:space="0"/>
                    <w:bottom w:val="single" w:color="auto" w:sz="4" w:space="0"/>
                    <w:right w:val="single" w:color="auto" w:sz="4" w:space="0"/>
                  </w:tcBorders>
                  <w:vAlign w:val="center"/>
                </w:tcPr>
                <w:p w14:paraId="738E8E18">
                  <w:pPr>
                    <w:jc w:val="center"/>
                    <w:rPr>
                      <w:rFonts w:ascii="Times New Roman" w:hAnsi="Times New Roman" w:eastAsia="宋体" w:cs="Times New Roman"/>
                      <w:szCs w:val="21"/>
                    </w:rPr>
                  </w:pPr>
                  <w:r>
                    <w:rPr>
                      <w:rFonts w:ascii="Times New Roman" w:hAnsi="Times New Roman" w:eastAsia="宋体" w:cs="Times New Roman"/>
                      <w:szCs w:val="21"/>
                    </w:rPr>
                    <w:t>3.71km</w:t>
                  </w:r>
                </w:p>
              </w:tc>
            </w:tr>
          </w:tbl>
          <w:p w14:paraId="62B0DC0B">
            <w:pPr>
              <w:keepNext/>
              <w:keepLines/>
              <w:spacing w:line="360" w:lineRule="auto"/>
              <w:jc w:val="left"/>
              <w:outlineLvl w:val="2"/>
              <w:rPr>
                <w:rFonts w:ascii="Times New Roman" w:hAnsi="Times New Roman" w:eastAsia="宋体" w:cs="Times New Roman"/>
                <w:b/>
                <w:bCs/>
                <w:sz w:val="24"/>
                <w:szCs w:val="32"/>
              </w:rPr>
            </w:pPr>
          </w:p>
          <w:p w14:paraId="75BB80CC">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2、地貌、地质</w:t>
            </w:r>
          </w:p>
          <w:p w14:paraId="2CE29ED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芒市全境是以中、低山山地为主的低纬山原地区，最高</w:t>
            </w:r>
            <w:r>
              <w:fldChar w:fldCharType="begin"/>
            </w:r>
            <w:r>
              <w:instrText xml:space="preserve"> HYPERLINK "http://baike.baidu.com/view/36833.htm" \t "_blank" </w:instrText>
            </w:r>
            <w:r>
              <w:fldChar w:fldCharType="separate"/>
            </w:r>
            <w:r>
              <w:rPr>
                <w:rFonts w:ascii="Times New Roman" w:hAnsi="Times New Roman" w:eastAsia="宋体" w:cs="Times New Roman"/>
                <w:snapToGrid w:val="0"/>
                <w:kern w:val="0"/>
                <w:sz w:val="24"/>
                <w:szCs w:val="20"/>
              </w:rPr>
              <w:t>海拔</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2377米（</w:t>
            </w:r>
            <w:r>
              <w:fldChar w:fldCharType="begin"/>
            </w:r>
            <w:r>
              <w:instrText xml:space="preserve"> HYPERLINK "http://baike.baidu.com/view/4132547.htm" \t "_blank" </w:instrText>
            </w:r>
            <w:r>
              <w:fldChar w:fldCharType="separate"/>
            </w:r>
            <w:r>
              <w:rPr>
                <w:rFonts w:ascii="Times New Roman" w:hAnsi="Times New Roman" w:eastAsia="宋体" w:cs="Times New Roman"/>
                <w:snapToGrid w:val="0"/>
                <w:kern w:val="0"/>
                <w:sz w:val="24"/>
                <w:szCs w:val="20"/>
              </w:rPr>
              <w:t>背阴山</w:t>
            </w:r>
            <w:r>
              <w:rPr>
                <w:rFonts w:ascii="Times New Roman" w:hAnsi="Times New Roman" w:eastAsia="宋体" w:cs="Times New Roman"/>
                <w:snapToGrid w:val="0"/>
                <w:kern w:val="0"/>
                <w:sz w:val="24"/>
                <w:szCs w:val="20"/>
              </w:rPr>
              <w:fldChar w:fldCharType="end"/>
            </w:r>
            <w:r>
              <w:rPr>
                <w:rFonts w:ascii="Times New Roman" w:hAnsi="Times New Roman" w:eastAsia="宋体" w:cs="Times New Roman"/>
                <w:snapToGrid w:val="0"/>
                <w:kern w:val="0"/>
                <w:sz w:val="24"/>
                <w:szCs w:val="20"/>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7600940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芒市海拔高差悬殊很大，山谷、河流、盆谷走向一致，并呈相间平行排列势态，展现了两山夹一峡谷、一条河、一个盆坝的地貌特征。以溶蚀槽谷、溶蚀洼地、漏斗、溶洞、落水洞、溶牙、溶峰等地貌较为显著。</w:t>
            </w:r>
          </w:p>
          <w:p w14:paraId="72F13F0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bCs/>
                <w:snapToGrid w:val="0"/>
                <w:kern w:val="0"/>
                <w:sz w:val="24"/>
                <w:szCs w:val="20"/>
              </w:rPr>
              <w:t>，所在地块地势较为</w:t>
            </w:r>
            <w:r>
              <w:rPr>
                <w:rFonts w:hint="eastAsia" w:ascii="Times New Roman" w:hAnsi="Times New Roman" w:eastAsia="宋体" w:cs="Times New Roman"/>
                <w:bCs/>
                <w:snapToGrid w:val="0"/>
                <w:kern w:val="0"/>
                <w:sz w:val="24"/>
                <w:szCs w:val="20"/>
              </w:rPr>
              <w:t>平整</w:t>
            </w:r>
            <w:r>
              <w:rPr>
                <w:rFonts w:ascii="Times New Roman" w:hAnsi="Times New Roman" w:eastAsia="宋体" w:cs="Times New Roman"/>
                <w:bCs/>
                <w:snapToGrid w:val="0"/>
                <w:kern w:val="0"/>
                <w:sz w:val="24"/>
                <w:szCs w:val="20"/>
              </w:rPr>
              <w:t>。</w:t>
            </w:r>
          </w:p>
          <w:p w14:paraId="5BAA4DC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3、气候、气象</w:t>
            </w:r>
          </w:p>
          <w:p w14:paraId="1F0A0B2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芒市地处低纬高原，热量丰富，</w:t>
            </w:r>
            <w:r>
              <w:rPr>
                <w:rFonts w:hint="eastAsia" w:ascii="Times New Roman" w:hAnsi="Times New Roman" w:eastAsia="宋体" w:cs="Times New Roman"/>
                <w:snapToGrid w:val="0"/>
                <w:kern w:val="0"/>
                <w:sz w:val="24"/>
                <w:szCs w:val="20"/>
                <w:lang w:eastAsia="zh-CN"/>
              </w:rPr>
              <w:t>气候</w:t>
            </w:r>
            <w:r>
              <w:rPr>
                <w:rFonts w:ascii="Times New Roman" w:hAnsi="Times New Roman" w:eastAsia="宋体" w:cs="Times New Roman"/>
                <w:snapToGrid w:val="0"/>
                <w:kern w:val="0"/>
                <w:sz w:val="24"/>
                <w:szCs w:val="20"/>
              </w:rPr>
              <w:t>温和，属南亚热带季风气候，具有夏长冬短、干湿分明、冬无严寒、夏无酷暑，日照时间长、雨量充沛、冬季多雾等特点。年平均气温19.6</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，最热月（6月）平均气温24.1</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，最冷月（1月）平均气温12.3</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，极端最高气温36.2</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，极端最低气温-0.6</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（1963年1月5日），年积温7170</w:t>
            </w:r>
            <w:r>
              <w:rPr>
                <w:rFonts w:hint="eastAsia" w:ascii="宋体" w:hAnsi="宋体" w:eastAsia="宋体" w:cs="宋体"/>
                <w:snapToGrid w:val="0"/>
                <w:kern w:val="0"/>
                <w:sz w:val="24"/>
                <w:szCs w:val="20"/>
              </w:rPr>
              <w:t>℃</w:t>
            </w:r>
            <w:r>
              <w:rPr>
                <w:rFonts w:ascii="Times New Roman" w:hAnsi="Times New Roman" w:eastAsia="宋体" w:cs="Times New Roman"/>
                <w:snapToGrid w:val="0"/>
                <w:kern w:val="0"/>
                <w:sz w:val="24"/>
                <w:szCs w:val="20"/>
              </w:rPr>
              <w:t>。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14:paraId="261BE2BE">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4、河流水系</w:t>
            </w:r>
          </w:p>
          <w:p w14:paraId="2ADBCFD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水系主要有“三江四河”。三江：大盈江、瑞丽江（陇川江）、怒江；四河：芒市河、南畹河、户撒河、芒东河（萝卜坝河）。芒市年平均总产水量31.8亿立方米，其中地表水23.11亿立方米，地下水8.69亿立方米。</w:t>
            </w:r>
          </w:p>
          <w:p w14:paraId="1EBC1893">
            <w:pPr>
              <w:adjustRightInd w:val="0"/>
              <w:spacing w:line="360" w:lineRule="auto"/>
              <w:ind w:firstLine="480" w:firstLineChars="200"/>
              <w:rPr>
                <w:rFonts w:ascii="Times New Roman" w:hAnsi="Times New Roman" w:eastAsia="宋体" w:cs="Times New Roman"/>
                <w:snapToGrid w:val="0"/>
                <w:kern w:val="0"/>
                <w:sz w:val="24"/>
                <w:lang w:val="zh-CN"/>
              </w:rPr>
            </w:pPr>
            <w:r>
              <w:rPr>
                <w:rFonts w:ascii="Times New Roman" w:hAnsi="Times New Roman" w:eastAsia="宋体" w:cs="Times New Roman"/>
                <w:snapToGrid w:val="0"/>
                <w:kern w:val="0"/>
                <w:sz w:val="24"/>
                <w:szCs w:val="20"/>
              </w:rPr>
              <w:t>根据现场勘查，</w:t>
            </w:r>
            <w:r>
              <w:rPr>
                <w:rFonts w:ascii="Times New Roman" w:hAnsi="Times New Roman" w:eastAsia="宋体" w:cs="Times New Roman"/>
                <w:snapToGrid w:val="0"/>
                <w:kern w:val="0"/>
                <w:sz w:val="24"/>
                <w:lang w:val="zh-CN"/>
              </w:rPr>
              <w:t>本项目属于</w:t>
            </w:r>
            <w:r>
              <w:rPr>
                <w:rFonts w:hint="eastAsia" w:ascii="Times New Roman" w:hAnsi="Times New Roman" w:eastAsia="宋体" w:cs="Times New Roman"/>
                <w:snapToGrid w:val="0"/>
                <w:kern w:val="0"/>
                <w:sz w:val="24"/>
                <w:lang w:val="zh-CN"/>
              </w:rPr>
              <w:t>芒市大河</w:t>
            </w:r>
            <w:r>
              <w:rPr>
                <w:rFonts w:ascii="Times New Roman" w:hAnsi="Times New Roman" w:eastAsia="宋体" w:cs="Times New Roman"/>
                <w:snapToGrid w:val="0"/>
                <w:kern w:val="0"/>
                <w:sz w:val="24"/>
                <w:lang w:val="zh-CN"/>
              </w:rPr>
              <w:t>汇水范围，根据现场勘查，距本项目最近的</w:t>
            </w:r>
            <w:r>
              <w:rPr>
                <w:rFonts w:hint="eastAsia" w:ascii="Times New Roman" w:hAnsi="Times New Roman" w:eastAsia="宋体" w:cs="Times New Roman"/>
                <w:snapToGrid w:val="0"/>
                <w:kern w:val="0"/>
                <w:sz w:val="24"/>
                <w:lang w:val="zh-CN"/>
              </w:rPr>
              <w:t>水体为项目区东南侧1.01km的选岗水库</w:t>
            </w:r>
            <w:r>
              <w:rPr>
                <w:rFonts w:ascii="Times New Roman" w:hAnsi="Times New Roman" w:eastAsia="宋体" w:cs="Times New Roman"/>
                <w:snapToGrid w:val="0"/>
                <w:kern w:val="0"/>
                <w:sz w:val="24"/>
                <w:lang w:val="zh-CN"/>
              </w:rPr>
              <w:t>。</w:t>
            </w:r>
          </w:p>
          <w:p w14:paraId="284B9960">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芒市大河：</w:t>
            </w:r>
            <w:r>
              <w:rPr>
                <w:rFonts w:ascii="Times New Roman" w:hAnsi="Times New Roman" w:eastAsia="宋体" w:cs="Times New Roman"/>
                <w:snapToGrid w:val="0"/>
                <w:kern w:val="0"/>
                <w:sz w:val="24"/>
                <w:szCs w:val="20"/>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29BB756F">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项目区水系详见附图4。</w:t>
            </w:r>
          </w:p>
          <w:p w14:paraId="0C5EFEC7">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5、植被、生物多样性</w:t>
            </w:r>
          </w:p>
          <w:p w14:paraId="4A52DA3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芒市植被类型为南亚热带雨林、季雨林植被类型，主要树种有高山榕、对叶榕、楹树、木乃果、酸枣、铁刀木、大叶藤黄、窄叶、红椿、羊蹄甲、攀枝花、木荷、桦木、椿木等。</w:t>
            </w:r>
          </w:p>
          <w:p w14:paraId="277C8C5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芒市野生动物主要为当地常见种，缺乏大型兽类及鸟类，以小型哺乳动物、常见鸟类为主，小型哺乳动物主要为啮齿类动物，如松鼠、家鼠、草兔等，鸟类主要有麻雀、乌鸦、燕子、斑鸠等。</w:t>
            </w:r>
          </w:p>
          <w:p w14:paraId="0E6D443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项目所在地受人类活动影响，原生植被已经不复存在，以人工植被为主，动物主要为家鼠等，项目区范围内未发现珍稀濒危保护动物和地方特有种。</w:t>
            </w:r>
          </w:p>
          <w:p w14:paraId="636B3DFF">
            <w:pPr>
              <w:spacing w:line="360" w:lineRule="auto"/>
              <w:rPr>
                <w:rFonts w:ascii="Times New Roman" w:hAnsi="Times New Roman" w:eastAsia="宋体" w:cs="Times New Roman"/>
                <w:sz w:val="24"/>
                <w:lang w:val="zh-CN"/>
              </w:rPr>
            </w:pPr>
          </w:p>
        </w:tc>
      </w:tr>
    </w:tbl>
    <w:p w14:paraId="5FCC4E26">
      <w:pPr>
        <w:rPr>
          <w:rFonts w:ascii="Times New Roman" w:hAnsi="Times New Roman" w:cs="Times New Roman"/>
          <w:lang w:val="zh-CN"/>
        </w:rPr>
      </w:pPr>
    </w:p>
    <w:p w14:paraId="4A23B605">
      <w:pPr>
        <w:rPr>
          <w:rFonts w:ascii="Times New Roman" w:hAnsi="Times New Roman" w:cs="Times New Roman"/>
          <w:lang w:val="zh-CN"/>
        </w:rPr>
      </w:pPr>
    </w:p>
    <w:p w14:paraId="6369B2BA">
      <w:pPr>
        <w:keepNext/>
        <w:keepLines/>
        <w:pageBreakBefore/>
        <w:jc w:val="left"/>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表三、环境质量状况</w:t>
      </w:r>
    </w:p>
    <w:tbl>
      <w:tblPr>
        <w:tblStyle w:val="39"/>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5"/>
      </w:tblGrid>
      <w:tr w14:paraId="3AA82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left w:val="single" w:color="000000" w:sz="4" w:space="0"/>
            </w:tcBorders>
          </w:tcPr>
          <w:p w14:paraId="49C03879">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建设项目所在区域环境质量现状及主要环境问题（环境空气、地表水、地下水、声环境、生态环境等）</w:t>
            </w:r>
          </w:p>
          <w:p w14:paraId="5971A417">
            <w:pPr>
              <w:keepNext/>
              <w:keepLines/>
              <w:spacing w:line="360" w:lineRule="auto"/>
              <w:ind w:firstLine="482" w:firstLineChars="200"/>
              <w:jc w:val="left"/>
              <w:outlineLvl w:val="2"/>
              <w:rPr>
                <w:rFonts w:ascii="Times New Roman" w:hAnsi="Times New Roman" w:eastAsia="宋体" w:cs="Times New Roman"/>
                <w:b/>
                <w:bCs/>
                <w:sz w:val="28"/>
                <w:szCs w:val="32"/>
              </w:rPr>
            </w:pPr>
            <w:r>
              <w:rPr>
                <w:rFonts w:ascii="Times New Roman" w:hAnsi="Times New Roman" w:eastAsia="宋体" w:cs="Times New Roman"/>
                <w:b/>
                <w:bCs/>
                <w:sz w:val="24"/>
                <w:szCs w:val="32"/>
              </w:rPr>
              <w:t>1、环境空气质量现状</w:t>
            </w:r>
          </w:p>
          <w:p w14:paraId="26855CE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w:t>
            </w:r>
            <w:r>
              <w:rPr>
                <w:rFonts w:ascii="Times New Roman" w:hAnsi="Times New Roman" w:eastAsia="宋体" w:cs="Times New Roman"/>
                <w:bCs/>
                <w:snapToGrid w:val="0"/>
                <w:kern w:val="0"/>
                <w:sz w:val="24"/>
                <w:szCs w:val="20"/>
                <w:lang w:val="zh-CN"/>
              </w:rPr>
              <w:t>德宏傣族景颇族自治州</w:t>
            </w:r>
            <w:r>
              <w:rPr>
                <w:rFonts w:hint="eastAsia" w:ascii="Times New Roman" w:hAnsi="Times New Roman" w:eastAsia="宋体" w:cs="Times New Roman"/>
                <w:bCs/>
                <w:snapToGrid w:val="0"/>
                <w:kern w:val="0"/>
                <w:sz w:val="24"/>
                <w:szCs w:val="20"/>
                <w:lang w:val="zh-CN"/>
              </w:rPr>
              <w:t>芒市轩岗乡团李莲新村东侧、芒那路北侧</w:t>
            </w:r>
            <w:r>
              <w:rPr>
                <w:rFonts w:ascii="Times New Roman" w:hAnsi="Times New Roman" w:eastAsia="宋体" w:cs="Times New Roman"/>
                <w:snapToGrid w:val="0"/>
                <w:kern w:val="0"/>
                <w:sz w:val="24"/>
                <w:szCs w:val="20"/>
              </w:rPr>
              <w:t>，环境空气质量功能区划为二类区，执行《环境空气质量标准》（GB3095-2012）二级标准。</w:t>
            </w:r>
          </w:p>
          <w:p w14:paraId="7BAE9825">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bCs/>
                <w:sz w:val="24"/>
                <w:szCs w:val="20"/>
              </w:rPr>
              <w:t>根据《德宏州2018年环境质量公报》，芒市优179天，比上年少10天；良159天，比上年少7天；轻度污染21天，比上年多13天；中度污染1天，与上年无变化；无重度污染和严重污染天数。按空气质量指数（AQI）评价，优良率为93.9%，与2017年相比下降3.6%。污染发生的时间为1月份至5月份，其中2月份1天，3月份10天，4月份10天，5月份1天。首要污染物为可吸入颗粒物、细颗粒物和臭氧。按年均值评价，各指标可达到环境空气质量二级标准。</w:t>
            </w:r>
          </w:p>
          <w:p w14:paraId="4AE7599B">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2、地表水质量现状</w:t>
            </w:r>
          </w:p>
          <w:p w14:paraId="20BF819A">
            <w:pPr>
              <w:spacing w:line="360" w:lineRule="auto"/>
              <w:ind w:firstLine="480" w:firstLineChars="200"/>
              <w:jc w:val="left"/>
              <w:rPr>
                <w:rFonts w:ascii="Times New Roman" w:hAnsi="Times New Roman" w:eastAsia="宋体" w:cs="Times New Roman"/>
                <w:sz w:val="24"/>
                <w:szCs w:val="20"/>
              </w:rPr>
            </w:pPr>
            <w:r>
              <w:rPr>
                <w:rFonts w:ascii="Times New Roman" w:hAnsi="Times New Roman" w:eastAsia="宋体" w:cs="Times New Roman"/>
                <w:kern w:val="0"/>
                <w:sz w:val="24"/>
                <w:szCs w:val="20"/>
              </w:rPr>
              <w:t>项目</w:t>
            </w:r>
            <w:r>
              <w:rPr>
                <w:rFonts w:ascii="Times New Roman" w:hAnsi="Times New Roman" w:eastAsia="宋体" w:cs="Times New Roman"/>
                <w:sz w:val="24"/>
                <w:szCs w:val="20"/>
              </w:rPr>
              <w:t>周围的地表水主要为</w:t>
            </w:r>
            <w:r>
              <w:rPr>
                <w:rFonts w:hint="eastAsia" w:ascii="Times New Roman" w:hAnsi="Times New Roman" w:eastAsia="宋体" w:cs="Times New Roman"/>
                <w:spacing w:val="8"/>
                <w:kern w:val="0"/>
                <w:sz w:val="24"/>
                <w:szCs w:val="20"/>
              </w:rPr>
              <w:t>西北</w:t>
            </w:r>
            <w:r>
              <w:rPr>
                <w:rFonts w:ascii="Times New Roman" w:hAnsi="Times New Roman" w:eastAsia="宋体" w:cs="Times New Roman"/>
                <w:spacing w:val="8"/>
                <w:kern w:val="0"/>
                <w:sz w:val="24"/>
                <w:szCs w:val="20"/>
              </w:rPr>
              <w:t>侧</w:t>
            </w:r>
            <w:r>
              <w:rPr>
                <w:rFonts w:hint="eastAsia" w:ascii="Times New Roman" w:hAnsi="Times New Roman" w:eastAsia="宋体" w:cs="Times New Roman"/>
                <w:spacing w:val="8"/>
                <w:kern w:val="0"/>
                <w:sz w:val="24"/>
                <w:szCs w:val="20"/>
              </w:rPr>
              <w:t>2160m的轩岗河，南面3710m的</w:t>
            </w:r>
            <w:r>
              <w:rPr>
                <w:rFonts w:ascii="Times New Roman" w:hAnsi="Times New Roman" w:eastAsia="宋体" w:cs="Times New Roman"/>
                <w:spacing w:val="8"/>
                <w:kern w:val="0"/>
                <w:sz w:val="24"/>
                <w:szCs w:val="20"/>
              </w:rPr>
              <w:t>芒市大河，</w:t>
            </w:r>
            <w:r>
              <w:rPr>
                <w:rFonts w:ascii="Times New Roman" w:hAnsi="Times New Roman" w:eastAsia="宋体" w:cs="Times New Roman"/>
                <w:kern w:val="0"/>
                <w:sz w:val="24"/>
                <w:szCs w:val="20"/>
              </w:rPr>
              <w:t>参照执行芒市大河的水环境质量标准，根据《云南省地表水水环境功能区划（2010~2020年）》中的区划，</w:t>
            </w:r>
            <w:r>
              <w:rPr>
                <w:rFonts w:ascii="Times New Roman" w:hAnsi="Times New Roman" w:eastAsia="宋体" w:cs="Times New Roman"/>
                <w:sz w:val="24"/>
                <w:szCs w:val="20"/>
              </w:rPr>
              <w:t>芒市大河执行《地表水环境质量标准》（GB3838-2002）</w:t>
            </w:r>
            <w:r>
              <w:rPr>
                <w:rFonts w:hint="eastAsia" w:ascii="宋体" w:hAnsi="宋体" w:eastAsia="宋体" w:cs="宋体"/>
                <w:sz w:val="24"/>
                <w:szCs w:val="20"/>
              </w:rPr>
              <w:t>Ⅲ</w:t>
            </w:r>
            <w:r>
              <w:rPr>
                <w:rFonts w:ascii="Times New Roman" w:hAnsi="Times New Roman" w:eastAsia="宋体" w:cs="Times New Roman"/>
                <w:sz w:val="24"/>
                <w:szCs w:val="20"/>
              </w:rPr>
              <w:t>类标准。</w:t>
            </w:r>
          </w:p>
          <w:p w14:paraId="0E65B233">
            <w:pPr>
              <w:spacing w:line="360" w:lineRule="auto"/>
              <w:ind w:firstLine="512" w:firstLineChars="200"/>
              <w:jc w:val="left"/>
              <w:rPr>
                <w:rFonts w:ascii="Times New Roman" w:hAnsi="Times New Roman" w:eastAsia="宋体" w:cs="Times New Roman"/>
                <w:spacing w:val="8"/>
                <w:kern w:val="0"/>
                <w:sz w:val="24"/>
                <w:szCs w:val="20"/>
              </w:rPr>
            </w:pPr>
            <w:r>
              <w:rPr>
                <w:rFonts w:ascii="Times New Roman" w:hAnsi="Times New Roman" w:eastAsia="宋体" w:cs="Times New Roman"/>
                <w:bCs/>
                <w:spacing w:val="8"/>
                <w:kern w:val="0"/>
                <w:sz w:val="24"/>
                <w:szCs w:val="20"/>
              </w:rPr>
              <w:t>根据《德宏州201</w:t>
            </w:r>
            <w:r>
              <w:rPr>
                <w:rFonts w:hint="eastAsia" w:ascii="Times New Roman" w:hAnsi="Times New Roman" w:eastAsia="宋体" w:cs="Times New Roman"/>
                <w:bCs/>
                <w:spacing w:val="8"/>
                <w:kern w:val="0"/>
                <w:sz w:val="24"/>
                <w:szCs w:val="20"/>
              </w:rPr>
              <w:t>8</w:t>
            </w:r>
            <w:r>
              <w:rPr>
                <w:rFonts w:ascii="Times New Roman" w:hAnsi="Times New Roman" w:eastAsia="宋体" w:cs="Times New Roman"/>
                <w:bCs/>
                <w:spacing w:val="8"/>
                <w:kern w:val="0"/>
                <w:sz w:val="24"/>
                <w:szCs w:val="20"/>
              </w:rPr>
              <w:t>年环境质量公报》，</w:t>
            </w:r>
            <w:r>
              <w:rPr>
                <w:rFonts w:hint="eastAsia" w:ascii="Times New Roman" w:hAnsi="Times New Roman" w:eastAsia="宋体" w:cs="Times New Roman"/>
                <w:bCs/>
                <w:spacing w:val="8"/>
                <w:kern w:val="0"/>
                <w:sz w:val="24"/>
                <w:szCs w:val="20"/>
              </w:rPr>
              <w:t>2018年芒市大河风平断面水质有所下降，由上年的Ⅲ</w:t>
            </w:r>
            <w:r>
              <w:rPr>
                <w:rFonts w:ascii="Times New Roman" w:hAnsi="Times New Roman" w:eastAsia="宋体" w:cs="Times New Roman"/>
                <w:bCs/>
                <w:spacing w:val="8"/>
                <w:kern w:val="0"/>
                <w:sz w:val="24"/>
                <w:szCs w:val="20"/>
              </w:rPr>
              <w:t>类</w:t>
            </w:r>
            <w:r>
              <w:rPr>
                <w:rFonts w:hint="eastAsia" w:ascii="Times New Roman" w:hAnsi="Times New Roman" w:eastAsia="宋体" w:cs="Times New Roman"/>
                <w:bCs/>
                <w:spacing w:val="8"/>
                <w:kern w:val="0"/>
                <w:sz w:val="24"/>
                <w:szCs w:val="20"/>
              </w:rPr>
              <w:t>良变为</w:t>
            </w:r>
            <w:r>
              <w:rPr>
                <w:rFonts w:ascii="Times New Roman" w:hAnsi="Times New Roman" w:eastAsia="宋体" w:cs="Times New Roman"/>
                <w:bCs/>
                <w:spacing w:val="8"/>
                <w:kern w:val="0"/>
                <w:sz w:val="24"/>
                <w:szCs w:val="20"/>
              </w:rPr>
              <w:t>IV类</w:t>
            </w:r>
            <w:r>
              <w:rPr>
                <w:rFonts w:hint="eastAsia" w:ascii="Times New Roman" w:hAnsi="Times New Roman" w:eastAsia="宋体" w:cs="Times New Roman"/>
                <w:bCs/>
                <w:spacing w:val="8"/>
                <w:kern w:val="0"/>
                <w:sz w:val="24"/>
                <w:szCs w:val="20"/>
              </w:rPr>
              <w:t>轻度污染；瑞丽江嘎中大桥断面达到水功能区划要求，风平断面1月至5月未达水功能区划要求，1月、2月、5月份主要污染指标为氨氮；3月份主要污染指标为氨氮和总磷；4月份主要污染指标为氨氮、总磷和五日生化需氧量。</w:t>
            </w:r>
          </w:p>
          <w:p w14:paraId="0CC3C12F">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3、声环境质量现状</w:t>
            </w:r>
          </w:p>
          <w:p w14:paraId="4CEA5C1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项目所在区域位于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，依据GB3096-2008《声环境质量标准》声环境功能区分类，属2类声环境功能区，声环境执行《声环境质量标准》（GB3096-2008）2类标准。</w:t>
            </w:r>
          </w:p>
          <w:p w14:paraId="3B335C3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根据现场踏勘，项目区域声环境质量现状良好，可达GB3096-2008《声环境质量标准》2类区标准。</w:t>
            </w:r>
          </w:p>
          <w:p w14:paraId="1C8728FC">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4、生态环境现状</w:t>
            </w:r>
          </w:p>
          <w:p w14:paraId="30C60202">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，经过现场踏勘，项目区</w:t>
            </w:r>
            <w:r>
              <w:rPr>
                <w:rFonts w:hint="eastAsia" w:ascii="Times New Roman" w:hAnsi="Times New Roman" w:eastAsia="宋体" w:cs="Times New Roman"/>
                <w:snapToGrid w:val="0"/>
                <w:kern w:val="0"/>
                <w:sz w:val="24"/>
                <w:szCs w:val="20"/>
              </w:rPr>
              <w:t>所在</w:t>
            </w:r>
            <w:r>
              <w:rPr>
                <w:rFonts w:ascii="Times New Roman" w:hAnsi="Times New Roman" w:eastAsia="宋体" w:cs="Times New Roman"/>
                <w:snapToGrid w:val="0"/>
                <w:kern w:val="0"/>
                <w:sz w:val="24"/>
                <w:szCs w:val="20"/>
              </w:rPr>
              <w:t>区域植被</w:t>
            </w:r>
            <w:r>
              <w:rPr>
                <w:rFonts w:hint="eastAsia" w:ascii="Times New Roman" w:hAnsi="Times New Roman" w:eastAsia="宋体" w:cs="Times New Roman"/>
                <w:snapToGrid w:val="0"/>
                <w:kern w:val="0"/>
                <w:sz w:val="24"/>
                <w:szCs w:val="20"/>
              </w:rPr>
              <w:t>覆盖较广</w:t>
            </w:r>
            <w:r>
              <w:rPr>
                <w:rFonts w:ascii="Times New Roman" w:hAnsi="Times New Roman" w:eastAsia="宋体" w:cs="Times New Roman"/>
                <w:snapToGrid w:val="0"/>
                <w:kern w:val="0"/>
                <w:sz w:val="24"/>
                <w:szCs w:val="20"/>
              </w:rPr>
              <w:t>，自我调节能力</w:t>
            </w:r>
            <w:r>
              <w:rPr>
                <w:rFonts w:hint="eastAsia" w:ascii="Times New Roman" w:hAnsi="Times New Roman" w:eastAsia="宋体" w:cs="Times New Roman"/>
                <w:snapToGrid w:val="0"/>
                <w:kern w:val="0"/>
                <w:sz w:val="24"/>
                <w:szCs w:val="20"/>
              </w:rPr>
              <w:t>较好</w:t>
            </w:r>
            <w:r>
              <w:rPr>
                <w:rFonts w:ascii="Times New Roman" w:hAnsi="Times New Roman" w:eastAsia="宋体" w:cs="Times New Roman"/>
                <w:snapToGrid w:val="0"/>
                <w:kern w:val="0"/>
                <w:sz w:val="24"/>
                <w:szCs w:val="20"/>
              </w:rPr>
              <w:t>。</w:t>
            </w:r>
          </w:p>
          <w:p w14:paraId="3A644014">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主要环境保护目标（列出名单及保护级别）：</w:t>
            </w:r>
          </w:p>
          <w:p w14:paraId="01F70EB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项目评价范围内无自然保护区、风景旅游点、文物古迹等需要特殊保护的环境敏感对象。结合以上的描述及项目周边环境的关系，项目的环境保护目标如下。</w:t>
            </w:r>
          </w:p>
          <w:p w14:paraId="32CCF5DF">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表3-2</w:t>
            </w:r>
            <w:r>
              <w:rPr>
                <w:rFonts w:hint="eastAsia" w:ascii="Times New Roman" w:hAnsi="Times New Roman" w:eastAsia="宋体" w:cs="Times New Roman"/>
                <w:b/>
                <w:snapToGrid w:val="0"/>
                <w:kern w:val="0"/>
                <w:sz w:val="24"/>
                <w:lang w:val="zh-CN"/>
              </w:rPr>
              <w:t xml:space="preserve">   </w:t>
            </w:r>
            <w:r>
              <w:rPr>
                <w:rFonts w:ascii="Times New Roman" w:hAnsi="Times New Roman" w:eastAsia="宋体" w:cs="Times New Roman"/>
                <w:b/>
                <w:snapToGrid w:val="0"/>
                <w:kern w:val="0"/>
                <w:sz w:val="24"/>
                <w:lang w:val="zh-CN"/>
              </w:rPr>
              <w:t>主要环境保护目标及保护级别一览表</w:t>
            </w:r>
          </w:p>
          <w:tbl>
            <w:tblPr>
              <w:tblStyle w:val="3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27"/>
              <w:gridCol w:w="1080"/>
              <w:gridCol w:w="1112"/>
              <w:gridCol w:w="1559"/>
              <w:gridCol w:w="1184"/>
              <w:gridCol w:w="2674"/>
            </w:tblGrid>
            <w:tr w14:paraId="72C3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6BE67670">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序号</w:t>
                  </w:r>
                </w:p>
              </w:tc>
              <w:tc>
                <w:tcPr>
                  <w:tcW w:w="1627" w:type="dxa"/>
                  <w:shd w:val="clear" w:color="auto" w:fill="auto"/>
                  <w:vAlign w:val="center"/>
                </w:tcPr>
                <w:p w14:paraId="21307398">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保护目标</w:t>
                  </w:r>
                </w:p>
              </w:tc>
              <w:tc>
                <w:tcPr>
                  <w:tcW w:w="1080" w:type="dxa"/>
                  <w:shd w:val="clear" w:color="auto" w:fill="auto"/>
                  <w:vAlign w:val="center"/>
                </w:tcPr>
                <w:p w14:paraId="06587AAF">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方位</w:t>
                  </w:r>
                </w:p>
              </w:tc>
              <w:tc>
                <w:tcPr>
                  <w:tcW w:w="1112" w:type="dxa"/>
                  <w:shd w:val="clear" w:color="auto" w:fill="auto"/>
                  <w:vAlign w:val="center"/>
                </w:tcPr>
                <w:p w14:paraId="241A54EC">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距离（m）</w:t>
                  </w:r>
                </w:p>
              </w:tc>
              <w:tc>
                <w:tcPr>
                  <w:tcW w:w="1559" w:type="dxa"/>
                  <w:vAlign w:val="center"/>
                </w:tcPr>
                <w:p w14:paraId="625D5C3E">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特征</w:t>
                  </w:r>
                </w:p>
              </w:tc>
              <w:tc>
                <w:tcPr>
                  <w:tcW w:w="1184" w:type="dxa"/>
                  <w:vAlign w:val="center"/>
                </w:tcPr>
                <w:p w14:paraId="5302EED7">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保护类别</w:t>
                  </w:r>
                </w:p>
              </w:tc>
              <w:tc>
                <w:tcPr>
                  <w:tcW w:w="2674" w:type="dxa"/>
                  <w:vAlign w:val="center"/>
                </w:tcPr>
                <w:p w14:paraId="3B6DB83A">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保护级别</w:t>
                  </w:r>
                </w:p>
              </w:tc>
            </w:tr>
            <w:tr w14:paraId="2107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0D9373A0">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27" w:type="dxa"/>
                  <w:shd w:val="clear" w:color="auto" w:fill="auto"/>
                  <w:vAlign w:val="center"/>
                </w:tcPr>
                <w:p w14:paraId="68F9C29E">
                  <w:pPr>
                    <w:jc w:val="center"/>
                    <w:rPr>
                      <w:rFonts w:ascii="Times New Roman" w:hAnsi="Times New Roman" w:eastAsia="宋体" w:cs="Times New Roman"/>
                      <w:szCs w:val="21"/>
                    </w:rPr>
                  </w:pPr>
                  <w:r>
                    <w:rPr>
                      <w:rFonts w:ascii="Times New Roman" w:hAnsi="Times New Roman" w:eastAsia="宋体" w:cs="Times New Roman"/>
                      <w:szCs w:val="21"/>
                    </w:rPr>
                    <w:t>莲新村居民</w:t>
                  </w:r>
                </w:p>
              </w:tc>
              <w:tc>
                <w:tcPr>
                  <w:tcW w:w="1080" w:type="dxa"/>
                  <w:shd w:val="clear" w:color="auto" w:fill="auto"/>
                  <w:vAlign w:val="center"/>
                </w:tcPr>
                <w:p w14:paraId="4831582F">
                  <w:pPr>
                    <w:jc w:val="center"/>
                    <w:rPr>
                      <w:rFonts w:ascii="Times New Roman" w:hAnsi="Times New Roman" w:eastAsia="宋体" w:cs="Times New Roman"/>
                      <w:szCs w:val="21"/>
                    </w:rPr>
                  </w:pPr>
                  <w:r>
                    <w:rPr>
                      <w:rFonts w:ascii="Times New Roman" w:hAnsi="Times New Roman" w:eastAsia="宋体" w:cs="Times New Roman"/>
                      <w:szCs w:val="21"/>
                    </w:rPr>
                    <w:t>北面</w:t>
                  </w:r>
                </w:p>
              </w:tc>
              <w:tc>
                <w:tcPr>
                  <w:tcW w:w="1112" w:type="dxa"/>
                  <w:shd w:val="clear" w:color="auto" w:fill="auto"/>
                  <w:vAlign w:val="center"/>
                </w:tcPr>
                <w:p w14:paraId="30D155B2">
                  <w:pPr>
                    <w:jc w:val="center"/>
                    <w:rPr>
                      <w:rFonts w:ascii="Times New Roman" w:hAnsi="Times New Roman" w:eastAsia="宋体" w:cs="Times New Roman"/>
                      <w:szCs w:val="21"/>
                    </w:rPr>
                  </w:pPr>
                  <w:r>
                    <w:rPr>
                      <w:rFonts w:ascii="Times New Roman" w:hAnsi="Times New Roman" w:eastAsia="宋体" w:cs="Times New Roman"/>
                      <w:szCs w:val="21"/>
                    </w:rPr>
                    <w:t>100m</w:t>
                  </w:r>
                </w:p>
              </w:tc>
              <w:tc>
                <w:tcPr>
                  <w:tcW w:w="1559" w:type="dxa"/>
                  <w:vAlign w:val="center"/>
                </w:tcPr>
                <w:p w14:paraId="5D5BB95A">
                  <w:pPr>
                    <w:jc w:val="center"/>
                    <w:rPr>
                      <w:rFonts w:ascii="Times New Roman" w:hAnsi="Times New Roman" w:eastAsia="宋体" w:cs="Times New Roman"/>
                      <w:szCs w:val="21"/>
                    </w:rPr>
                  </w:pPr>
                  <w:r>
                    <w:rPr>
                      <w:rFonts w:ascii="Times New Roman" w:hAnsi="Times New Roman" w:eastAsia="宋体" w:cs="Times New Roman"/>
                      <w:szCs w:val="21"/>
                    </w:rPr>
                    <w:t>156户，500人</w:t>
                  </w:r>
                </w:p>
              </w:tc>
              <w:tc>
                <w:tcPr>
                  <w:tcW w:w="1184" w:type="dxa"/>
                  <w:vMerge w:val="restart"/>
                  <w:vAlign w:val="center"/>
                </w:tcPr>
                <w:p w14:paraId="1D1F322C">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大气</w:t>
                  </w:r>
                </w:p>
                <w:p w14:paraId="4AF2FBF8">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声环境</w:t>
                  </w:r>
                </w:p>
              </w:tc>
              <w:tc>
                <w:tcPr>
                  <w:tcW w:w="2674" w:type="dxa"/>
                  <w:vMerge w:val="restart"/>
                  <w:vAlign w:val="center"/>
                </w:tcPr>
                <w:p w14:paraId="1093C55A">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GB3095-2012《环境空气质量标准》二级；</w:t>
                  </w:r>
                  <w:r>
                    <w:rPr>
                      <w:rFonts w:ascii="Times New Roman" w:hAnsi="Times New Roman" w:eastAsia="宋体" w:cs="Times New Roman"/>
                      <w:snapToGrid w:val="0"/>
                      <w:kern w:val="0"/>
                      <w:szCs w:val="21"/>
                    </w:rPr>
                    <w:t>GB3096-2008《声环境质量标准》2类区标准。</w:t>
                  </w:r>
                </w:p>
              </w:tc>
            </w:tr>
            <w:tr w14:paraId="6ECD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74D9DF35">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27" w:type="dxa"/>
                  <w:shd w:val="clear" w:color="auto" w:fill="auto"/>
                  <w:vAlign w:val="center"/>
                </w:tcPr>
                <w:p w14:paraId="41CF448F">
                  <w:pPr>
                    <w:jc w:val="center"/>
                    <w:rPr>
                      <w:rFonts w:ascii="Times New Roman" w:hAnsi="Times New Roman" w:eastAsia="宋体" w:cs="Times New Roman"/>
                      <w:szCs w:val="21"/>
                    </w:rPr>
                  </w:pPr>
                  <w:r>
                    <w:rPr>
                      <w:rFonts w:ascii="Times New Roman" w:hAnsi="Times New Roman" w:eastAsia="宋体" w:cs="Times New Roman"/>
                      <w:szCs w:val="21"/>
                    </w:rPr>
                    <w:t>遮相分厂八队</w:t>
                  </w:r>
                </w:p>
              </w:tc>
              <w:tc>
                <w:tcPr>
                  <w:tcW w:w="1080" w:type="dxa"/>
                  <w:shd w:val="clear" w:color="auto" w:fill="auto"/>
                  <w:vAlign w:val="center"/>
                </w:tcPr>
                <w:p w14:paraId="77BA57CB">
                  <w:pPr>
                    <w:jc w:val="center"/>
                    <w:rPr>
                      <w:rFonts w:ascii="Times New Roman" w:hAnsi="Times New Roman" w:eastAsia="宋体" w:cs="Times New Roman"/>
                      <w:szCs w:val="21"/>
                    </w:rPr>
                  </w:pPr>
                  <w:r>
                    <w:rPr>
                      <w:rFonts w:ascii="Times New Roman" w:hAnsi="Times New Roman" w:eastAsia="宋体" w:cs="Times New Roman"/>
                      <w:szCs w:val="21"/>
                    </w:rPr>
                    <w:t>西面</w:t>
                  </w:r>
                </w:p>
              </w:tc>
              <w:tc>
                <w:tcPr>
                  <w:tcW w:w="1112" w:type="dxa"/>
                  <w:shd w:val="clear" w:color="auto" w:fill="auto"/>
                  <w:vAlign w:val="center"/>
                </w:tcPr>
                <w:p w14:paraId="03C87FF7">
                  <w:pPr>
                    <w:jc w:val="center"/>
                    <w:rPr>
                      <w:rFonts w:ascii="Times New Roman" w:hAnsi="Times New Roman" w:eastAsia="宋体" w:cs="Times New Roman"/>
                      <w:szCs w:val="21"/>
                    </w:rPr>
                  </w:pPr>
                  <w:r>
                    <w:rPr>
                      <w:rFonts w:ascii="Times New Roman" w:hAnsi="Times New Roman" w:eastAsia="宋体" w:cs="Times New Roman"/>
                      <w:szCs w:val="21"/>
                    </w:rPr>
                    <w:t>150m</w:t>
                  </w:r>
                </w:p>
              </w:tc>
              <w:tc>
                <w:tcPr>
                  <w:tcW w:w="1559" w:type="dxa"/>
                  <w:vAlign w:val="center"/>
                </w:tcPr>
                <w:p w14:paraId="4FC0D903">
                  <w:pPr>
                    <w:jc w:val="center"/>
                    <w:rPr>
                      <w:rFonts w:ascii="Times New Roman" w:hAnsi="Times New Roman" w:eastAsia="宋体" w:cs="Times New Roman"/>
                      <w:szCs w:val="21"/>
                    </w:rPr>
                  </w:pPr>
                  <w:r>
                    <w:rPr>
                      <w:rFonts w:ascii="Times New Roman" w:hAnsi="Times New Roman" w:eastAsia="宋体" w:cs="Times New Roman"/>
                      <w:szCs w:val="21"/>
                    </w:rPr>
                    <w:t>30户，90人</w:t>
                  </w:r>
                </w:p>
              </w:tc>
              <w:tc>
                <w:tcPr>
                  <w:tcW w:w="1184" w:type="dxa"/>
                  <w:vMerge w:val="continue"/>
                  <w:vAlign w:val="center"/>
                </w:tcPr>
                <w:p w14:paraId="05CAEBD8">
                  <w:pPr>
                    <w:jc w:val="center"/>
                    <w:rPr>
                      <w:rFonts w:ascii="Times New Roman" w:hAnsi="Times New Roman" w:eastAsia="宋体" w:cs="Times New Roman"/>
                      <w:szCs w:val="21"/>
                      <w:lang w:val="zh-CN"/>
                    </w:rPr>
                  </w:pPr>
                </w:p>
              </w:tc>
              <w:tc>
                <w:tcPr>
                  <w:tcW w:w="2674" w:type="dxa"/>
                  <w:vMerge w:val="continue"/>
                  <w:vAlign w:val="center"/>
                </w:tcPr>
                <w:p w14:paraId="3938A611">
                  <w:pPr>
                    <w:jc w:val="center"/>
                    <w:rPr>
                      <w:rFonts w:ascii="Times New Roman" w:hAnsi="Times New Roman" w:eastAsia="宋体" w:cs="Times New Roman"/>
                      <w:szCs w:val="21"/>
                      <w:lang w:val="zh-CN"/>
                    </w:rPr>
                  </w:pPr>
                </w:p>
              </w:tc>
            </w:tr>
            <w:tr w14:paraId="2332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28A7924E">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1627" w:type="dxa"/>
                  <w:shd w:val="clear" w:color="auto" w:fill="auto"/>
                  <w:vAlign w:val="center"/>
                </w:tcPr>
                <w:p w14:paraId="60B663F1">
                  <w:pPr>
                    <w:jc w:val="center"/>
                    <w:rPr>
                      <w:rFonts w:ascii="Times New Roman" w:hAnsi="Times New Roman" w:eastAsia="宋体" w:cs="Times New Roman"/>
                      <w:szCs w:val="21"/>
                    </w:rPr>
                  </w:pPr>
                  <w:r>
                    <w:rPr>
                      <w:rFonts w:ascii="Times New Roman" w:hAnsi="Times New Roman" w:eastAsia="宋体" w:cs="Times New Roman"/>
                      <w:szCs w:val="21"/>
                    </w:rPr>
                    <w:t>莲新村居民</w:t>
                  </w:r>
                </w:p>
              </w:tc>
              <w:tc>
                <w:tcPr>
                  <w:tcW w:w="1080" w:type="dxa"/>
                  <w:shd w:val="clear" w:color="auto" w:fill="auto"/>
                  <w:vAlign w:val="center"/>
                </w:tcPr>
                <w:p w14:paraId="780C2314">
                  <w:pPr>
                    <w:jc w:val="center"/>
                    <w:rPr>
                      <w:rFonts w:ascii="Times New Roman" w:hAnsi="Times New Roman" w:eastAsia="宋体" w:cs="Times New Roman"/>
                      <w:szCs w:val="21"/>
                    </w:rPr>
                  </w:pPr>
                  <w:r>
                    <w:rPr>
                      <w:rFonts w:ascii="Times New Roman" w:hAnsi="Times New Roman" w:eastAsia="宋体" w:cs="Times New Roman"/>
                      <w:szCs w:val="21"/>
                    </w:rPr>
                    <w:t>南面</w:t>
                  </w:r>
                </w:p>
              </w:tc>
              <w:tc>
                <w:tcPr>
                  <w:tcW w:w="1112" w:type="dxa"/>
                  <w:shd w:val="clear" w:color="auto" w:fill="auto"/>
                  <w:vAlign w:val="center"/>
                </w:tcPr>
                <w:p w14:paraId="12BD0EF0">
                  <w:pPr>
                    <w:jc w:val="center"/>
                    <w:rPr>
                      <w:rFonts w:ascii="Times New Roman" w:hAnsi="Times New Roman" w:eastAsia="宋体" w:cs="Times New Roman"/>
                      <w:szCs w:val="21"/>
                    </w:rPr>
                  </w:pPr>
                  <w:r>
                    <w:rPr>
                      <w:rFonts w:ascii="Times New Roman" w:hAnsi="Times New Roman" w:eastAsia="宋体" w:cs="Times New Roman"/>
                      <w:szCs w:val="21"/>
                    </w:rPr>
                    <w:t>60m</w:t>
                  </w:r>
                </w:p>
              </w:tc>
              <w:tc>
                <w:tcPr>
                  <w:tcW w:w="1559" w:type="dxa"/>
                  <w:vAlign w:val="center"/>
                </w:tcPr>
                <w:p w14:paraId="61A4CBAE">
                  <w:pPr>
                    <w:jc w:val="center"/>
                    <w:rPr>
                      <w:rFonts w:ascii="Times New Roman" w:hAnsi="Times New Roman" w:eastAsia="宋体" w:cs="Times New Roman"/>
                      <w:szCs w:val="21"/>
                    </w:rPr>
                  </w:pPr>
                  <w:r>
                    <w:rPr>
                      <w:rFonts w:ascii="Times New Roman" w:hAnsi="Times New Roman" w:eastAsia="宋体" w:cs="Times New Roman"/>
                      <w:szCs w:val="21"/>
                    </w:rPr>
                    <w:t>63户，384人</w:t>
                  </w:r>
                </w:p>
              </w:tc>
              <w:tc>
                <w:tcPr>
                  <w:tcW w:w="1184" w:type="dxa"/>
                  <w:vMerge w:val="continue"/>
                  <w:vAlign w:val="center"/>
                </w:tcPr>
                <w:p w14:paraId="4B958569">
                  <w:pPr>
                    <w:jc w:val="center"/>
                    <w:rPr>
                      <w:rFonts w:ascii="Times New Roman" w:hAnsi="Times New Roman" w:eastAsia="宋体" w:cs="Times New Roman"/>
                      <w:szCs w:val="21"/>
                      <w:lang w:val="zh-CN"/>
                    </w:rPr>
                  </w:pPr>
                </w:p>
              </w:tc>
              <w:tc>
                <w:tcPr>
                  <w:tcW w:w="2674" w:type="dxa"/>
                  <w:vMerge w:val="continue"/>
                  <w:vAlign w:val="center"/>
                </w:tcPr>
                <w:p w14:paraId="1F912E8B">
                  <w:pPr>
                    <w:jc w:val="center"/>
                    <w:rPr>
                      <w:rFonts w:ascii="Times New Roman" w:hAnsi="Times New Roman" w:eastAsia="宋体" w:cs="Times New Roman"/>
                      <w:szCs w:val="21"/>
                      <w:lang w:val="zh-CN"/>
                    </w:rPr>
                  </w:pPr>
                </w:p>
              </w:tc>
            </w:tr>
            <w:tr w14:paraId="223A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5FD68ADE">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627" w:type="dxa"/>
                  <w:shd w:val="clear" w:color="auto" w:fill="auto"/>
                  <w:vAlign w:val="center"/>
                </w:tcPr>
                <w:p w14:paraId="0EB96D43">
                  <w:pPr>
                    <w:jc w:val="center"/>
                    <w:rPr>
                      <w:rFonts w:ascii="Times New Roman" w:hAnsi="Times New Roman" w:eastAsia="宋体" w:cs="Times New Roman"/>
                      <w:szCs w:val="21"/>
                    </w:rPr>
                  </w:pPr>
                  <w:r>
                    <w:rPr>
                      <w:rFonts w:ascii="Times New Roman" w:hAnsi="Times New Roman" w:eastAsia="宋体" w:cs="Times New Roman"/>
                      <w:szCs w:val="21"/>
                    </w:rPr>
                    <w:t>轩岗水库</w:t>
                  </w:r>
                </w:p>
              </w:tc>
              <w:tc>
                <w:tcPr>
                  <w:tcW w:w="1080" w:type="dxa"/>
                  <w:shd w:val="clear" w:color="auto" w:fill="auto"/>
                  <w:vAlign w:val="center"/>
                </w:tcPr>
                <w:p w14:paraId="02CD0A59">
                  <w:pPr>
                    <w:jc w:val="center"/>
                    <w:rPr>
                      <w:rFonts w:ascii="Times New Roman" w:hAnsi="Times New Roman" w:eastAsia="宋体" w:cs="Times New Roman"/>
                      <w:szCs w:val="21"/>
                    </w:rPr>
                  </w:pPr>
                  <w:r>
                    <w:rPr>
                      <w:rFonts w:ascii="Times New Roman" w:hAnsi="Times New Roman" w:eastAsia="宋体" w:cs="Times New Roman"/>
                      <w:szCs w:val="21"/>
                    </w:rPr>
                    <w:t>东南面</w:t>
                  </w:r>
                </w:p>
              </w:tc>
              <w:tc>
                <w:tcPr>
                  <w:tcW w:w="1112" w:type="dxa"/>
                  <w:shd w:val="clear" w:color="auto" w:fill="auto"/>
                  <w:vAlign w:val="center"/>
                </w:tcPr>
                <w:p w14:paraId="2E0C8712">
                  <w:pPr>
                    <w:jc w:val="center"/>
                    <w:rPr>
                      <w:rFonts w:ascii="Times New Roman" w:hAnsi="Times New Roman" w:eastAsia="宋体" w:cs="Times New Roman"/>
                      <w:szCs w:val="21"/>
                    </w:rPr>
                  </w:pPr>
                  <w:r>
                    <w:rPr>
                      <w:rFonts w:ascii="Times New Roman" w:hAnsi="Times New Roman" w:eastAsia="宋体" w:cs="Times New Roman"/>
                      <w:szCs w:val="21"/>
                    </w:rPr>
                    <w:t>1.01km</w:t>
                  </w:r>
                </w:p>
              </w:tc>
              <w:tc>
                <w:tcPr>
                  <w:tcW w:w="1559" w:type="dxa"/>
                  <w:vMerge w:val="restart"/>
                  <w:vAlign w:val="center"/>
                </w:tcPr>
                <w:p w14:paraId="4A59E4E7">
                  <w:pPr>
                    <w:widowControl/>
                    <w:jc w:val="center"/>
                    <w:rPr>
                      <w:rFonts w:ascii="Times New Roman" w:hAnsi="Times New Roman" w:eastAsia="宋体" w:cs="Times New Roman"/>
                      <w:szCs w:val="21"/>
                      <w:lang w:val="zh-CN"/>
                    </w:rPr>
                  </w:pPr>
                  <w:r>
                    <w:rPr>
                      <w:rFonts w:hint="eastAsia" w:ascii="宋体" w:hAnsi="宋体" w:eastAsia="宋体" w:cs="宋体"/>
                      <w:szCs w:val="21"/>
                      <w:lang w:val="zh-CN"/>
                    </w:rPr>
                    <w:t>Ⅲ</w:t>
                  </w:r>
                  <w:r>
                    <w:rPr>
                      <w:rFonts w:ascii="Times New Roman" w:hAnsi="Times New Roman" w:eastAsia="宋体" w:cs="Times New Roman"/>
                      <w:szCs w:val="21"/>
                      <w:lang w:val="zh-CN"/>
                    </w:rPr>
                    <w:t>类水体</w:t>
                  </w:r>
                </w:p>
              </w:tc>
              <w:tc>
                <w:tcPr>
                  <w:tcW w:w="1184" w:type="dxa"/>
                  <w:vMerge w:val="restart"/>
                  <w:vAlign w:val="center"/>
                </w:tcPr>
                <w:p w14:paraId="7D9C59D9">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水环境</w:t>
                  </w:r>
                </w:p>
              </w:tc>
              <w:tc>
                <w:tcPr>
                  <w:tcW w:w="2674" w:type="dxa"/>
                  <w:vMerge w:val="restart"/>
                  <w:vAlign w:val="center"/>
                </w:tcPr>
                <w:p w14:paraId="2EE9BE7A">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GB3838-2002《地表水环境质量标准》的</w:t>
                  </w:r>
                  <w:r>
                    <w:rPr>
                      <w:rFonts w:hint="eastAsia" w:ascii="宋体" w:hAnsi="宋体" w:eastAsia="宋体" w:cs="宋体"/>
                      <w:szCs w:val="21"/>
                      <w:lang w:val="zh-CN"/>
                    </w:rPr>
                    <w:t>Ⅲ</w:t>
                  </w:r>
                  <w:r>
                    <w:rPr>
                      <w:rFonts w:ascii="Times New Roman" w:hAnsi="Times New Roman" w:eastAsia="宋体" w:cs="Times New Roman"/>
                      <w:szCs w:val="21"/>
                      <w:lang w:val="zh-CN"/>
                    </w:rPr>
                    <w:t>类标准</w:t>
                  </w:r>
                </w:p>
              </w:tc>
            </w:tr>
            <w:tr w14:paraId="3D7B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3E461818">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627" w:type="dxa"/>
                  <w:shd w:val="clear" w:color="auto" w:fill="auto"/>
                  <w:vAlign w:val="center"/>
                </w:tcPr>
                <w:p w14:paraId="3D2960A3">
                  <w:pPr>
                    <w:jc w:val="center"/>
                    <w:rPr>
                      <w:rFonts w:ascii="Times New Roman" w:hAnsi="Times New Roman" w:eastAsia="宋体" w:cs="Times New Roman"/>
                      <w:szCs w:val="21"/>
                    </w:rPr>
                  </w:pPr>
                  <w:r>
                    <w:rPr>
                      <w:rFonts w:ascii="Times New Roman" w:hAnsi="Times New Roman" w:eastAsia="宋体" w:cs="Times New Roman"/>
                      <w:szCs w:val="21"/>
                    </w:rPr>
                    <w:t>轩岗河</w:t>
                  </w:r>
                </w:p>
              </w:tc>
              <w:tc>
                <w:tcPr>
                  <w:tcW w:w="1080" w:type="dxa"/>
                  <w:shd w:val="clear" w:color="auto" w:fill="auto"/>
                  <w:vAlign w:val="center"/>
                </w:tcPr>
                <w:p w14:paraId="4F2204D9">
                  <w:pPr>
                    <w:jc w:val="center"/>
                    <w:rPr>
                      <w:rFonts w:ascii="Times New Roman" w:hAnsi="Times New Roman" w:eastAsia="宋体" w:cs="Times New Roman"/>
                      <w:szCs w:val="21"/>
                    </w:rPr>
                  </w:pPr>
                  <w:r>
                    <w:rPr>
                      <w:rFonts w:ascii="Times New Roman" w:hAnsi="Times New Roman" w:eastAsia="宋体" w:cs="Times New Roman"/>
                      <w:szCs w:val="21"/>
                    </w:rPr>
                    <w:t>西北面</w:t>
                  </w:r>
                </w:p>
              </w:tc>
              <w:tc>
                <w:tcPr>
                  <w:tcW w:w="1112" w:type="dxa"/>
                  <w:shd w:val="clear" w:color="auto" w:fill="auto"/>
                  <w:vAlign w:val="center"/>
                </w:tcPr>
                <w:p w14:paraId="1F4FD7B8">
                  <w:pPr>
                    <w:jc w:val="center"/>
                    <w:rPr>
                      <w:rFonts w:ascii="Times New Roman" w:hAnsi="Times New Roman" w:eastAsia="宋体" w:cs="Times New Roman"/>
                      <w:szCs w:val="21"/>
                    </w:rPr>
                  </w:pPr>
                  <w:r>
                    <w:rPr>
                      <w:rFonts w:ascii="Times New Roman" w:hAnsi="Times New Roman" w:eastAsia="宋体" w:cs="Times New Roman"/>
                      <w:szCs w:val="21"/>
                    </w:rPr>
                    <w:t>2.16km</w:t>
                  </w:r>
                </w:p>
              </w:tc>
              <w:tc>
                <w:tcPr>
                  <w:tcW w:w="1559" w:type="dxa"/>
                  <w:vMerge w:val="continue"/>
                  <w:vAlign w:val="center"/>
                </w:tcPr>
                <w:p w14:paraId="1384BC23">
                  <w:pPr>
                    <w:widowControl/>
                    <w:jc w:val="center"/>
                    <w:rPr>
                      <w:rFonts w:ascii="Times New Roman" w:hAnsi="Times New Roman" w:eastAsia="宋体" w:cs="Times New Roman"/>
                      <w:kern w:val="0"/>
                      <w:szCs w:val="21"/>
                    </w:rPr>
                  </w:pPr>
                </w:p>
              </w:tc>
              <w:tc>
                <w:tcPr>
                  <w:tcW w:w="1184" w:type="dxa"/>
                  <w:vMerge w:val="continue"/>
                  <w:vAlign w:val="center"/>
                </w:tcPr>
                <w:p w14:paraId="02BC27AF">
                  <w:pPr>
                    <w:jc w:val="center"/>
                    <w:rPr>
                      <w:rFonts w:ascii="Times New Roman" w:hAnsi="Times New Roman" w:eastAsia="宋体" w:cs="Times New Roman"/>
                      <w:szCs w:val="21"/>
                      <w:lang w:val="zh-CN"/>
                    </w:rPr>
                  </w:pPr>
                </w:p>
              </w:tc>
              <w:tc>
                <w:tcPr>
                  <w:tcW w:w="2674" w:type="dxa"/>
                  <w:vMerge w:val="continue"/>
                  <w:vAlign w:val="center"/>
                </w:tcPr>
                <w:p w14:paraId="06D18A28">
                  <w:pPr>
                    <w:jc w:val="center"/>
                    <w:rPr>
                      <w:rFonts w:ascii="Times New Roman" w:hAnsi="Times New Roman" w:eastAsia="宋体" w:cs="Times New Roman"/>
                      <w:szCs w:val="21"/>
                      <w:lang w:val="zh-CN"/>
                    </w:rPr>
                  </w:pPr>
                </w:p>
              </w:tc>
            </w:tr>
            <w:tr w14:paraId="3012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Align w:val="center"/>
                </w:tcPr>
                <w:p w14:paraId="37F396CF">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1627" w:type="dxa"/>
                  <w:shd w:val="clear" w:color="auto" w:fill="auto"/>
                  <w:vAlign w:val="center"/>
                </w:tcPr>
                <w:p w14:paraId="1B437638">
                  <w:pPr>
                    <w:jc w:val="center"/>
                    <w:rPr>
                      <w:rFonts w:ascii="Times New Roman" w:hAnsi="Times New Roman" w:eastAsia="宋体" w:cs="Times New Roman"/>
                      <w:szCs w:val="21"/>
                    </w:rPr>
                  </w:pPr>
                  <w:r>
                    <w:rPr>
                      <w:rFonts w:ascii="Times New Roman" w:hAnsi="Times New Roman" w:eastAsia="宋体" w:cs="Times New Roman"/>
                      <w:szCs w:val="21"/>
                    </w:rPr>
                    <w:t>芒市大河</w:t>
                  </w:r>
                </w:p>
              </w:tc>
              <w:tc>
                <w:tcPr>
                  <w:tcW w:w="1080" w:type="dxa"/>
                  <w:shd w:val="clear" w:color="auto" w:fill="auto"/>
                  <w:vAlign w:val="center"/>
                </w:tcPr>
                <w:p w14:paraId="445962A0">
                  <w:pPr>
                    <w:jc w:val="center"/>
                    <w:rPr>
                      <w:rFonts w:ascii="Times New Roman" w:hAnsi="Times New Roman" w:eastAsia="宋体" w:cs="Times New Roman"/>
                      <w:szCs w:val="21"/>
                    </w:rPr>
                  </w:pPr>
                  <w:r>
                    <w:rPr>
                      <w:rFonts w:ascii="Times New Roman" w:hAnsi="Times New Roman" w:eastAsia="宋体" w:cs="Times New Roman"/>
                      <w:szCs w:val="21"/>
                    </w:rPr>
                    <w:t>南面</w:t>
                  </w:r>
                </w:p>
              </w:tc>
              <w:tc>
                <w:tcPr>
                  <w:tcW w:w="1112" w:type="dxa"/>
                  <w:shd w:val="clear" w:color="auto" w:fill="auto"/>
                  <w:vAlign w:val="center"/>
                </w:tcPr>
                <w:p w14:paraId="5F49FE38">
                  <w:pPr>
                    <w:jc w:val="center"/>
                    <w:rPr>
                      <w:rFonts w:ascii="Times New Roman" w:hAnsi="Times New Roman" w:eastAsia="宋体" w:cs="Times New Roman"/>
                      <w:szCs w:val="21"/>
                    </w:rPr>
                  </w:pPr>
                  <w:r>
                    <w:rPr>
                      <w:rFonts w:ascii="Times New Roman" w:hAnsi="Times New Roman" w:eastAsia="宋体" w:cs="Times New Roman"/>
                      <w:szCs w:val="21"/>
                    </w:rPr>
                    <w:t>3.71km</w:t>
                  </w:r>
                </w:p>
              </w:tc>
              <w:tc>
                <w:tcPr>
                  <w:tcW w:w="1559" w:type="dxa"/>
                  <w:vMerge w:val="continue"/>
                  <w:vAlign w:val="center"/>
                </w:tcPr>
                <w:p w14:paraId="3BA3D55A">
                  <w:pPr>
                    <w:widowControl/>
                    <w:jc w:val="center"/>
                    <w:rPr>
                      <w:rFonts w:ascii="Times New Roman" w:hAnsi="Times New Roman" w:eastAsia="宋体" w:cs="Times New Roman"/>
                      <w:kern w:val="0"/>
                      <w:szCs w:val="21"/>
                    </w:rPr>
                  </w:pPr>
                </w:p>
              </w:tc>
              <w:tc>
                <w:tcPr>
                  <w:tcW w:w="1184" w:type="dxa"/>
                  <w:vMerge w:val="continue"/>
                  <w:vAlign w:val="center"/>
                </w:tcPr>
                <w:p w14:paraId="7141A6E6">
                  <w:pPr>
                    <w:jc w:val="center"/>
                    <w:rPr>
                      <w:rFonts w:ascii="Times New Roman" w:hAnsi="Times New Roman" w:eastAsia="宋体" w:cs="Times New Roman"/>
                      <w:szCs w:val="21"/>
                      <w:lang w:val="zh-CN"/>
                    </w:rPr>
                  </w:pPr>
                </w:p>
              </w:tc>
              <w:tc>
                <w:tcPr>
                  <w:tcW w:w="2674" w:type="dxa"/>
                  <w:vMerge w:val="continue"/>
                  <w:vAlign w:val="center"/>
                </w:tcPr>
                <w:p w14:paraId="5DEF237B">
                  <w:pPr>
                    <w:jc w:val="center"/>
                    <w:rPr>
                      <w:rFonts w:ascii="Times New Roman" w:hAnsi="Times New Roman" w:eastAsia="宋体" w:cs="Times New Roman"/>
                      <w:szCs w:val="21"/>
                      <w:lang w:val="zh-CN"/>
                    </w:rPr>
                  </w:pPr>
                </w:p>
              </w:tc>
            </w:tr>
          </w:tbl>
          <w:p w14:paraId="06EC36E9">
            <w:pPr>
              <w:adjustRightInd w:val="0"/>
              <w:snapToGrid w:val="0"/>
              <w:spacing w:line="360" w:lineRule="auto"/>
              <w:rPr>
                <w:rFonts w:ascii="Times New Roman" w:hAnsi="Times New Roman" w:eastAsia="宋体" w:cs="Times New Roman"/>
                <w:b/>
                <w:sz w:val="30"/>
                <w:szCs w:val="30"/>
              </w:rPr>
            </w:pPr>
          </w:p>
          <w:p w14:paraId="11B3E234">
            <w:pPr>
              <w:spacing w:line="360" w:lineRule="auto"/>
              <w:ind w:firstLine="420" w:firstLineChars="200"/>
              <w:rPr>
                <w:rFonts w:ascii="Times New Roman" w:hAnsi="Times New Roman" w:eastAsia="宋体" w:cs="Times New Roman"/>
              </w:rPr>
            </w:pPr>
          </w:p>
        </w:tc>
      </w:tr>
    </w:tbl>
    <w:p w14:paraId="1EC53371">
      <w:pPr>
        <w:rPr>
          <w:rFonts w:ascii="Times New Roman" w:hAnsi="Times New Roman" w:cs="Times New Roman"/>
          <w:lang w:val="zh-CN"/>
        </w:rPr>
      </w:pPr>
    </w:p>
    <w:p w14:paraId="07FD37DB">
      <w:pPr>
        <w:rPr>
          <w:rFonts w:ascii="Times New Roman" w:hAnsi="Times New Roman" w:cs="Times New Roman"/>
          <w:lang w:val="zh-CN"/>
        </w:rPr>
      </w:pPr>
    </w:p>
    <w:p w14:paraId="05FBB2EE">
      <w:pPr>
        <w:rPr>
          <w:rFonts w:ascii="Times New Roman" w:hAnsi="Times New Roman" w:cs="Times New Roman"/>
          <w:lang w:val="zh-CN"/>
        </w:rPr>
      </w:pPr>
    </w:p>
    <w:p w14:paraId="015A98B3">
      <w:pPr>
        <w:keepNext/>
        <w:keepLines/>
        <w:pageBreakBefore/>
        <w:spacing w:after="156" w:afterLines="50"/>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表四、评价适用标准</w:t>
      </w:r>
    </w:p>
    <w:tbl>
      <w:tblPr>
        <w:tblStyle w:val="3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6A6C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28BFAD05">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环境质量标准</w:t>
            </w:r>
          </w:p>
        </w:tc>
        <w:tc>
          <w:tcPr>
            <w:tcW w:w="9467" w:type="dxa"/>
          </w:tcPr>
          <w:p w14:paraId="55D2CB62">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1、环境空气质量</w:t>
            </w:r>
          </w:p>
          <w:p w14:paraId="225DE41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项目区域环境空气质量为二类区，环境空气质量执行GB3095-2012《环境空气质量标准》二级标准。标准值见表4-1。</w:t>
            </w:r>
          </w:p>
          <w:p w14:paraId="44F925FD">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表4-1   环境空气质量标准限值  单位μg/m</w:t>
            </w:r>
            <w:r>
              <w:rPr>
                <w:rFonts w:ascii="Times New Roman" w:hAnsi="Times New Roman" w:eastAsia="宋体" w:cs="Times New Roman"/>
                <w:b/>
                <w:snapToGrid w:val="0"/>
                <w:kern w:val="0"/>
                <w:sz w:val="24"/>
                <w:vertAlign w:val="superscript"/>
                <w:lang w:val="zh-CN"/>
              </w:rPr>
              <w:t>3</w:t>
            </w:r>
          </w:p>
          <w:tbl>
            <w:tblPr>
              <w:tblStyle w:val="3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748"/>
              <w:gridCol w:w="1748"/>
              <w:gridCol w:w="1392"/>
              <w:gridCol w:w="2604"/>
            </w:tblGrid>
            <w:tr w14:paraId="0BD6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Merge w:val="restart"/>
                  <w:vAlign w:val="center"/>
                </w:tcPr>
                <w:p w14:paraId="6D88AE4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污染因子</w:t>
                  </w:r>
                </w:p>
              </w:tc>
              <w:tc>
                <w:tcPr>
                  <w:tcW w:w="4888" w:type="dxa"/>
                  <w:gridSpan w:val="3"/>
                  <w:vAlign w:val="center"/>
                </w:tcPr>
                <w:p w14:paraId="3BE9032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标准限值</w:t>
                  </w:r>
                </w:p>
              </w:tc>
              <w:tc>
                <w:tcPr>
                  <w:tcW w:w="2604" w:type="dxa"/>
                  <w:vMerge w:val="restart"/>
                  <w:vAlign w:val="center"/>
                </w:tcPr>
                <w:p w14:paraId="0FE8588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标准</w:t>
                  </w:r>
                </w:p>
              </w:tc>
            </w:tr>
            <w:tr w14:paraId="122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Merge w:val="continue"/>
                  <w:vAlign w:val="center"/>
                </w:tcPr>
                <w:p w14:paraId="55C7FBF5">
                  <w:pPr>
                    <w:jc w:val="center"/>
                    <w:rPr>
                      <w:rFonts w:ascii="Times New Roman" w:hAnsi="Times New Roman" w:eastAsia="宋体" w:cs="Times New Roman"/>
                      <w:szCs w:val="22"/>
                      <w:lang w:val="zh-CN"/>
                    </w:rPr>
                  </w:pPr>
                </w:p>
              </w:tc>
              <w:tc>
                <w:tcPr>
                  <w:tcW w:w="1748" w:type="dxa"/>
                  <w:vAlign w:val="center"/>
                </w:tcPr>
                <w:p w14:paraId="556A27E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1小时平均</w:t>
                  </w:r>
                </w:p>
              </w:tc>
              <w:tc>
                <w:tcPr>
                  <w:tcW w:w="1748" w:type="dxa"/>
                  <w:vAlign w:val="center"/>
                </w:tcPr>
                <w:p w14:paraId="15778FE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24小时平均</w:t>
                  </w:r>
                </w:p>
              </w:tc>
              <w:tc>
                <w:tcPr>
                  <w:tcW w:w="1392" w:type="dxa"/>
                  <w:vAlign w:val="center"/>
                </w:tcPr>
                <w:p w14:paraId="1119716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年平均</w:t>
                  </w:r>
                </w:p>
              </w:tc>
              <w:tc>
                <w:tcPr>
                  <w:tcW w:w="2604" w:type="dxa"/>
                  <w:vMerge w:val="continue"/>
                  <w:vAlign w:val="center"/>
                </w:tcPr>
                <w:p w14:paraId="75BB154E">
                  <w:pPr>
                    <w:jc w:val="center"/>
                    <w:rPr>
                      <w:rFonts w:ascii="Times New Roman" w:hAnsi="Times New Roman" w:eastAsia="宋体" w:cs="Times New Roman"/>
                      <w:szCs w:val="22"/>
                      <w:lang w:val="zh-CN"/>
                    </w:rPr>
                  </w:pPr>
                </w:p>
              </w:tc>
            </w:tr>
            <w:tr w14:paraId="4470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5B58C55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SO</w:t>
                  </w:r>
                  <w:r>
                    <w:rPr>
                      <w:rFonts w:ascii="Times New Roman" w:hAnsi="Times New Roman" w:eastAsia="宋体" w:cs="Times New Roman"/>
                      <w:szCs w:val="22"/>
                      <w:vertAlign w:val="subscript"/>
                      <w:lang w:val="zh-CN"/>
                    </w:rPr>
                    <w:t>2</w:t>
                  </w:r>
                </w:p>
              </w:tc>
              <w:tc>
                <w:tcPr>
                  <w:tcW w:w="1748" w:type="dxa"/>
                  <w:vAlign w:val="center"/>
                </w:tcPr>
                <w:p w14:paraId="18D3C5B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500</w:t>
                  </w:r>
                </w:p>
              </w:tc>
              <w:tc>
                <w:tcPr>
                  <w:tcW w:w="1748" w:type="dxa"/>
                  <w:vAlign w:val="center"/>
                </w:tcPr>
                <w:p w14:paraId="0D88EB1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150</w:t>
                  </w:r>
                </w:p>
              </w:tc>
              <w:tc>
                <w:tcPr>
                  <w:tcW w:w="1392" w:type="dxa"/>
                  <w:vAlign w:val="center"/>
                </w:tcPr>
                <w:p w14:paraId="36B4596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w:t>
                  </w:r>
                </w:p>
              </w:tc>
              <w:tc>
                <w:tcPr>
                  <w:tcW w:w="2604" w:type="dxa"/>
                  <w:vMerge w:val="restart"/>
                  <w:vAlign w:val="center"/>
                </w:tcPr>
                <w:p w14:paraId="4DD000C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《环境空气质量标准》(GB3095-2012)二级标准</w:t>
                  </w:r>
                </w:p>
              </w:tc>
            </w:tr>
            <w:tr w14:paraId="485D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5DB67EE6">
                  <w:pPr>
                    <w:jc w:val="center"/>
                    <w:rPr>
                      <w:rFonts w:ascii="Times New Roman" w:hAnsi="Times New Roman" w:eastAsia="宋体" w:cs="Times New Roman"/>
                      <w:szCs w:val="22"/>
                    </w:rPr>
                  </w:pPr>
                  <w:r>
                    <w:rPr>
                      <w:rFonts w:ascii="Times New Roman" w:hAnsi="Times New Roman" w:eastAsia="宋体" w:cs="Times New Roman"/>
                      <w:szCs w:val="22"/>
                    </w:rPr>
                    <w:t>NO</w:t>
                  </w:r>
                  <w:r>
                    <w:rPr>
                      <w:rFonts w:ascii="Times New Roman" w:hAnsi="Times New Roman" w:eastAsia="宋体" w:cs="Times New Roman"/>
                      <w:szCs w:val="22"/>
                      <w:vertAlign w:val="subscript"/>
                    </w:rPr>
                    <w:t>2</w:t>
                  </w:r>
                </w:p>
              </w:tc>
              <w:tc>
                <w:tcPr>
                  <w:tcW w:w="1748" w:type="dxa"/>
                  <w:vAlign w:val="center"/>
                </w:tcPr>
                <w:p w14:paraId="31607460">
                  <w:pPr>
                    <w:jc w:val="center"/>
                    <w:rPr>
                      <w:rFonts w:ascii="Times New Roman" w:hAnsi="Times New Roman" w:eastAsia="宋体" w:cs="Times New Roman"/>
                      <w:szCs w:val="22"/>
                    </w:rPr>
                  </w:pPr>
                  <w:r>
                    <w:rPr>
                      <w:rFonts w:ascii="Times New Roman" w:hAnsi="Times New Roman" w:eastAsia="宋体" w:cs="Times New Roman"/>
                      <w:szCs w:val="22"/>
                    </w:rPr>
                    <w:t>200</w:t>
                  </w:r>
                </w:p>
              </w:tc>
              <w:tc>
                <w:tcPr>
                  <w:tcW w:w="1748" w:type="dxa"/>
                  <w:vAlign w:val="center"/>
                </w:tcPr>
                <w:p w14:paraId="406668AB">
                  <w:pPr>
                    <w:jc w:val="center"/>
                    <w:rPr>
                      <w:rFonts w:ascii="Times New Roman" w:hAnsi="Times New Roman" w:eastAsia="宋体" w:cs="Times New Roman"/>
                      <w:szCs w:val="22"/>
                    </w:rPr>
                  </w:pPr>
                  <w:r>
                    <w:rPr>
                      <w:rFonts w:ascii="Times New Roman" w:hAnsi="Times New Roman" w:eastAsia="宋体" w:cs="Times New Roman"/>
                      <w:szCs w:val="22"/>
                    </w:rPr>
                    <w:t>80</w:t>
                  </w:r>
                </w:p>
              </w:tc>
              <w:tc>
                <w:tcPr>
                  <w:tcW w:w="1392" w:type="dxa"/>
                  <w:vAlign w:val="center"/>
                </w:tcPr>
                <w:p w14:paraId="33251963">
                  <w:pPr>
                    <w:jc w:val="center"/>
                    <w:rPr>
                      <w:rFonts w:ascii="Times New Roman" w:hAnsi="Times New Roman" w:eastAsia="宋体" w:cs="Times New Roman"/>
                      <w:szCs w:val="22"/>
                    </w:rPr>
                  </w:pPr>
                  <w:r>
                    <w:rPr>
                      <w:rFonts w:ascii="Times New Roman" w:hAnsi="Times New Roman" w:eastAsia="宋体" w:cs="Times New Roman"/>
                      <w:szCs w:val="22"/>
                    </w:rPr>
                    <w:t>40</w:t>
                  </w:r>
                </w:p>
              </w:tc>
              <w:tc>
                <w:tcPr>
                  <w:tcW w:w="2604" w:type="dxa"/>
                  <w:vMerge w:val="continue"/>
                  <w:vAlign w:val="center"/>
                </w:tcPr>
                <w:p w14:paraId="0E955870">
                  <w:pPr>
                    <w:jc w:val="center"/>
                    <w:rPr>
                      <w:rFonts w:ascii="Times New Roman" w:hAnsi="Times New Roman" w:eastAsia="宋体" w:cs="Times New Roman"/>
                      <w:szCs w:val="22"/>
                    </w:rPr>
                  </w:pPr>
                </w:p>
              </w:tc>
            </w:tr>
            <w:tr w14:paraId="50EC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453FAFA5">
                  <w:pPr>
                    <w:jc w:val="center"/>
                    <w:rPr>
                      <w:rFonts w:ascii="Times New Roman" w:hAnsi="Times New Roman" w:eastAsia="宋体" w:cs="Times New Roman"/>
                      <w:szCs w:val="22"/>
                    </w:rPr>
                  </w:pPr>
                  <w:r>
                    <w:rPr>
                      <w:rFonts w:ascii="Times New Roman" w:hAnsi="Times New Roman" w:eastAsia="宋体" w:cs="Times New Roman"/>
                      <w:szCs w:val="22"/>
                    </w:rPr>
                    <w:t>NO</w:t>
                  </w:r>
                  <w:r>
                    <w:rPr>
                      <w:rFonts w:ascii="Times New Roman" w:hAnsi="Times New Roman" w:eastAsia="宋体" w:cs="Times New Roman"/>
                      <w:szCs w:val="22"/>
                      <w:vertAlign w:val="subscript"/>
                    </w:rPr>
                    <w:t>x</w:t>
                  </w:r>
                </w:p>
              </w:tc>
              <w:tc>
                <w:tcPr>
                  <w:tcW w:w="1748" w:type="dxa"/>
                  <w:vAlign w:val="center"/>
                </w:tcPr>
                <w:p w14:paraId="1E3A8CBE">
                  <w:pPr>
                    <w:jc w:val="center"/>
                    <w:rPr>
                      <w:rFonts w:ascii="Times New Roman" w:hAnsi="Times New Roman" w:eastAsia="宋体" w:cs="Times New Roman"/>
                      <w:szCs w:val="22"/>
                    </w:rPr>
                  </w:pPr>
                  <w:r>
                    <w:rPr>
                      <w:rFonts w:ascii="Times New Roman" w:hAnsi="Times New Roman" w:eastAsia="宋体" w:cs="Times New Roman"/>
                      <w:szCs w:val="22"/>
                    </w:rPr>
                    <w:t>250</w:t>
                  </w:r>
                </w:p>
              </w:tc>
              <w:tc>
                <w:tcPr>
                  <w:tcW w:w="1748" w:type="dxa"/>
                  <w:vAlign w:val="center"/>
                </w:tcPr>
                <w:p w14:paraId="3DA4FF26">
                  <w:pPr>
                    <w:jc w:val="center"/>
                    <w:rPr>
                      <w:rFonts w:ascii="Times New Roman" w:hAnsi="Times New Roman" w:eastAsia="宋体" w:cs="Times New Roman"/>
                      <w:szCs w:val="22"/>
                    </w:rPr>
                  </w:pPr>
                  <w:r>
                    <w:rPr>
                      <w:rFonts w:ascii="Times New Roman" w:hAnsi="Times New Roman" w:eastAsia="宋体" w:cs="Times New Roman"/>
                      <w:szCs w:val="22"/>
                    </w:rPr>
                    <w:t>100</w:t>
                  </w:r>
                </w:p>
              </w:tc>
              <w:tc>
                <w:tcPr>
                  <w:tcW w:w="1392" w:type="dxa"/>
                  <w:vAlign w:val="center"/>
                </w:tcPr>
                <w:p w14:paraId="31260692">
                  <w:pPr>
                    <w:jc w:val="center"/>
                    <w:rPr>
                      <w:rFonts w:ascii="Times New Roman" w:hAnsi="Times New Roman" w:eastAsia="宋体" w:cs="Times New Roman"/>
                      <w:szCs w:val="22"/>
                    </w:rPr>
                  </w:pPr>
                  <w:r>
                    <w:rPr>
                      <w:rFonts w:ascii="Times New Roman" w:hAnsi="Times New Roman" w:eastAsia="宋体" w:cs="Times New Roman"/>
                      <w:szCs w:val="22"/>
                    </w:rPr>
                    <w:t>50</w:t>
                  </w:r>
                </w:p>
              </w:tc>
              <w:tc>
                <w:tcPr>
                  <w:tcW w:w="2604" w:type="dxa"/>
                  <w:vMerge w:val="continue"/>
                  <w:vAlign w:val="center"/>
                </w:tcPr>
                <w:p w14:paraId="4DA69AFA">
                  <w:pPr>
                    <w:jc w:val="center"/>
                    <w:rPr>
                      <w:rFonts w:ascii="Times New Roman" w:hAnsi="Times New Roman" w:eastAsia="宋体" w:cs="Times New Roman"/>
                      <w:szCs w:val="22"/>
                    </w:rPr>
                  </w:pPr>
                </w:p>
              </w:tc>
            </w:tr>
            <w:tr w14:paraId="47B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0C0EAE0E">
                  <w:pPr>
                    <w:jc w:val="center"/>
                    <w:rPr>
                      <w:rFonts w:ascii="Times New Roman" w:hAnsi="Times New Roman" w:eastAsia="宋体" w:cs="Times New Roman"/>
                      <w:szCs w:val="22"/>
                    </w:rPr>
                  </w:pPr>
                  <w:r>
                    <w:rPr>
                      <w:rFonts w:ascii="Times New Roman" w:hAnsi="Times New Roman" w:eastAsia="宋体" w:cs="Times New Roman"/>
                      <w:szCs w:val="22"/>
                    </w:rPr>
                    <w:t>TSP</w:t>
                  </w:r>
                </w:p>
              </w:tc>
              <w:tc>
                <w:tcPr>
                  <w:tcW w:w="1748" w:type="dxa"/>
                  <w:vAlign w:val="center"/>
                </w:tcPr>
                <w:p w14:paraId="0AA13027">
                  <w:pPr>
                    <w:jc w:val="center"/>
                    <w:rPr>
                      <w:rFonts w:ascii="Times New Roman" w:hAnsi="Times New Roman" w:eastAsia="宋体" w:cs="Times New Roman"/>
                      <w:szCs w:val="22"/>
                    </w:rPr>
                  </w:pPr>
                  <w:r>
                    <w:rPr>
                      <w:rFonts w:ascii="Times New Roman" w:hAnsi="Times New Roman" w:eastAsia="宋体" w:cs="Times New Roman"/>
                      <w:szCs w:val="22"/>
                    </w:rPr>
                    <w:t>/</w:t>
                  </w:r>
                </w:p>
              </w:tc>
              <w:tc>
                <w:tcPr>
                  <w:tcW w:w="1748" w:type="dxa"/>
                  <w:vAlign w:val="center"/>
                </w:tcPr>
                <w:p w14:paraId="46AB2118">
                  <w:pPr>
                    <w:jc w:val="center"/>
                    <w:rPr>
                      <w:rFonts w:ascii="Times New Roman" w:hAnsi="Times New Roman" w:eastAsia="宋体" w:cs="Times New Roman"/>
                      <w:szCs w:val="22"/>
                    </w:rPr>
                  </w:pPr>
                  <w:r>
                    <w:rPr>
                      <w:rFonts w:ascii="Times New Roman" w:hAnsi="Times New Roman" w:eastAsia="宋体" w:cs="Times New Roman"/>
                      <w:szCs w:val="22"/>
                    </w:rPr>
                    <w:t>300</w:t>
                  </w:r>
                </w:p>
              </w:tc>
              <w:tc>
                <w:tcPr>
                  <w:tcW w:w="1392" w:type="dxa"/>
                  <w:vAlign w:val="center"/>
                </w:tcPr>
                <w:p w14:paraId="4BA54FA3">
                  <w:pPr>
                    <w:jc w:val="center"/>
                    <w:rPr>
                      <w:rFonts w:ascii="Times New Roman" w:hAnsi="Times New Roman" w:eastAsia="宋体" w:cs="Times New Roman"/>
                      <w:szCs w:val="22"/>
                    </w:rPr>
                  </w:pPr>
                  <w:r>
                    <w:rPr>
                      <w:rFonts w:ascii="Times New Roman" w:hAnsi="Times New Roman" w:eastAsia="宋体" w:cs="Times New Roman"/>
                      <w:szCs w:val="22"/>
                    </w:rPr>
                    <w:t>200</w:t>
                  </w:r>
                </w:p>
              </w:tc>
              <w:tc>
                <w:tcPr>
                  <w:tcW w:w="2604" w:type="dxa"/>
                  <w:vMerge w:val="continue"/>
                  <w:vAlign w:val="center"/>
                </w:tcPr>
                <w:p w14:paraId="40C68B59">
                  <w:pPr>
                    <w:jc w:val="center"/>
                    <w:rPr>
                      <w:rFonts w:ascii="Times New Roman" w:hAnsi="Times New Roman" w:eastAsia="宋体" w:cs="Times New Roman"/>
                      <w:szCs w:val="22"/>
                    </w:rPr>
                  </w:pPr>
                </w:p>
              </w:tc>
            </w:tr>
            <w:tr w14:paraId="4DC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4EC786E4">
                  <w:pPr>
                    <w:jc w:val="center"/>
                    <w:rPr>
                      <w:rFonts w:ascii="Times New Roman" w:hAnsi="Times New Roman" w:eastAsia="宋体" w:cs="Times New Roman"/>
                      <w:szCs w:val="22"/>
                    </w:rPr>
                  </w:pPr>
                  <w:r>
                    <w:rPr>
                      <w:rFonts w:ascii="Times New Roman" w:hAnsi="Times New Roman" w:eastAsia="宋体" w:cs="Times New Roman"/>
                      <w:szCs w:val="22"/>
                    </w:rPr>
                    <w:t>PM</w:t>
                  </w:r>
                  <w:r>
                    <w:rPr>
                      <w:rFonts w:ascii="Times New Roman" w:hAnsi="Times New Roman" w:eastAsia="宋体" w:cs="Times New Roman"/>
                      <w:szCs w:val="22"/>
                      <w:vertAlign w:val="subscript"/>
                    </w:rPr>
                    <w:t>10</w:t>
                  </w:r>
                </w:p>
              </w:tc>
              <w:tc>
                <w:tcPr>
                  <w:tcW w:w="1748" w:type="dxa"/>
                  <w:vAlign w:val="center"/>
                </w:tcPr>
                <w:p w14:paraId="0344D39C">
                  <w:pPr>
                    <w:jc w:val="center"/>
                    <w:rPr>
                      <w:rFonts w:ascii="Times New Roman" w:hAnsi="Times New Roman" w:eastAsia="宋体" w:cs="Times New Roman"/>
                      <w:szCs w:val="22"/>
                    </w:rPr>
                  </w:pPr>
                  <w:r>
                    <w:rPr>
                      <w:rFonts w:ascii="Times New Roman" w:hAnsi="Times New Roman" w:eastAsia="宋体" w:cs="Times New Roman"/>
                      <w:szCs w:val="22"/>
                    </w:rPr>
                    <w:t>/</w:t>
                  </w:r>
                </w:p>
              </w:tc>
              <w:tc>
                <w:tcPr>
                  <w:tcW w:w="1748" w:type="dxa"/>
                  <w:vAlign w:val="center"/>
                </w:tcPr>
                <w:p w14:paraId="14CD3E66">
                  <w:pPr>
                    <w:jc w:val="center"/>
                    <w:rPr>
                      <w:rFonts w:ascii="Times New Roman" w:hAnsi="Times New Roman" w:eastAsia="宋体" w:cs="Times New Roman"/>
                      <w:szCs w:val="22"/>
                    </w:rPr>
                  </w:pPr>
                  <w:r>
                    <w:rPr>
                      <w:rFonts w:ascii="Times New Roman" w:hAnsi="Times New Roman" w:eastAsia="宋体" w:cs="Times New Roman"/>
                      <w:szCs w:val="22"/>
                    </w:rPr>
                    <w:t>150</w:t>
                  </w:r>
                </w:p>
              </w:tc>
              <w:tc>
                <w:tcPr>
                  <w:tcW w:w="1392" w:type="dxa"/>
                  <w:vAlign w:val="center"/>
                </w:tcPr>
                <w:p w14:paraId="3241932C">
                  <w:pPr>
                    <w:jc w:val="center"/>
                    <w:rPr>
                      <w:rFonts w:ascii="Times New Roman" w:hAnsi="Times New Roman" w:eastAsia="宋体" w:cs="Times New Roman"/>
                      <w:szCs w:val="22"/>
                    </w:rPr>
                  </w:pPr>
                  <w:r>
                    <w:rPr>
                      <w:rFonts w:ascii="Times New Roman" w:hAnsi="Times New Roman" w:eastAsia="宋体" w:cs="Times New Roman"/>
                      <w:szCs w:val="22"/>
                    </w:rPr>
                    <w:t>70</w:t>
                  </w:r>
                </w:p>
              </w:tc>
              <w:tc>
                <w:tcPr>
                  <w:tcW w:w="2604" w:type="dxa"/>
                  <w:vMerge w:val="continue"/>
                  <w:vAlign w:val="center"/>
                </w:tcPr>
                <w:p w14:paraId="316001AD">
                  <w:pPr>
                    <w:jc w:val="center"/>
                    <w:rPr>
                      <w:rFonts w:ascii="Times New Roman" w:hAnsi="Times New Roman" w:eastAsia="宋体" w:cs="Times New Roman"/>
                      <w:szCs w:val="22"/>
                    </w:rPr>
                  </w:pPr>
                </w:p>
              </w:tc>
            </w:tr>
            <w:tr w14:paraId="3887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Align w:val="center"/>
                </w:tcPr>
                <w:p w14:paraId="42A6E826">
                  <w:pPr>
                    <w:jc w:val="center"/>
                    <w:rPr>
                      <w:rFonts w:ascii="Times New Roman" w:hAnsi="Times New Roman" w:eastAsia="宋体" w:cs="Times New Roman"/>
                      <w:szCs w:val="22"/>
                    </w:rPr>
                  </w:pPr>
                  <w:r>
                    <w:rPr>
                      <w:rFonts w:ascii="Times New Roman" w:hAnsi="Times New Roman" w:eastAsia="宋体" w:cs="Times New Roman"/>
                      <w:szCs w:val="22"/>
                    </w:rPr>
                    <w:t>PM</w:t>
                  </w:r>
                  <w:r>
                    <w:rPr>
                      <w:rFonts w:ascii="Times New Roman" w:hAnsi="Times New Roman" w:eastAsia="宋体" w:cs="Times New Roman"/>
                      <w:szCs w:val="22"/>
                      <w:vertAlign w:val="subscript"/>
                    </w:rPr>
                    <w:t>2.5</w:t>
                  </w:r>
                </w:p>
              </w:tc>
              <w:tc>
                <w:tcPr>
                  <w:tcW w:w="1748" w:type="dxa"/>
                  <w:vAlign w:val="center"/>
                </w:tcPr>
                <w:p w14:paraId="62AE89AD">
                  <w:pPr>
                    <w:jc w:val="center"/>
                    <w:rPr>
                      <w:rFonts w:ascii="Times New Roman" w:hAnsi="Times New Roman" w:eastAsia="宋体" w:cs="Times New Roman"/>
                      <w:szCs w:val="22"/>
                    </w:rPr>
                  </w:pPr>
                  <w:r>
                    <w:rPr>
                      <w:rFonts w:ascii="Times New Roman" w:hAnsi="Times New Roman" w:eastAsia="宋体" w:cs="Times New Roman"/>
                      <w:szCs w:val="22"/>
                    </w:rPr>
                    <w:t>/</w:t>
                  </w:r>
                </w:p>
              </w:tc>
              <w:tc>
                <w:tcPr>
                  <w:tcW w:w="1748" w:type="dxa"/>
                  <w:vAlign w:val="center"/>
                </w:tcPr>
                <w:p w14:paraId="1534D951">
                  <w:pPr>
                    <w:jc w:val="center"/>
                    <w:rPr>
                      <w:rFonts w:ascii="Times New Roman" w:hAnsi="Times New Roman" w:eastAsia="宋体" w:cs="Times New Roman"/>
                      <w:szCs w:val="22"/>
                    </w:rPr>
                  </w:pPr>
                  <w:r>
                    <w:rPr>
                      <w:rFonts w:ascii="Times New Roman" w:hAnsi="Times New Roman" w:eastAsia="宋体" w:cs="Times New Roman"/>
                      <w:szCs w:val="22"/>
                    </w:rPr>
                    <w:t>75</w:t>
                  </w:r>
                </w:p>
              </w:tc>
              <w:tc>
                <w:tcPr>
                  <w:tcW w:w="1392" w:type="dxa"/>
                  <w:vAlign w:val="center"/>
                </w:tcPr>
                <w:p w14:paraId="4744D1FF">
                  <w:pPr>
                    <w:jc w:val="center"/>
                    <w:rPr>
                      <w:rFonts w:ascii="Times New Roman" w:hAnsi="Times New Roman" w:eastAsia="宋体" w:cs="Times New Roman"/>
                      <w:szCs w:val="22"/>
                    </w:rPr>
                  </w:pPr>
                  <w:r>
                    <w:rPr>
                      <w:rFonts w:ascii="Times New Roman" w:hAnsi="Times New Roman" w:eastAsia="宋体" w:cs="Times New Roman"/>
                      <w:szCs w:val="22"/>
                    </w:rPr>
                    <w:t>35</w:t>
                  </w:r>
                </w:p>
              </w:tc>
              <w:tc>
                <w:tcPr>
                  <w:tcW w:w="2604" w:type="dxa"/>
                  <w:vMerge w:val="continue"/>
                  <w:vAlign w:val="center"/>
                </w:tcPr>
                <w:p w14:paraId="07D3EF62">
                  <w:pPr>
                    <w:jc w:val="center"/>
                    <w:rPr>
                      <w:rFonts w:ascii="Times New Roman" w:hAnsi="Times New Roman" w:eastAsia="宋体" w:cs="Times New Roman"/>
                      <w:szCs w:val="22"/>
                    </w:rPr>
                  </w:pPr>
                </w:p>
              </w:tc>
            </w:tr>
          </w:tbl>
          <w:p w14:paraId="05ED5832">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2</w:t>
            </w:r>
            <w:r>
              <w:rPr>
                <w:rFonts w:ascii="Times New Roman" w:hAnsi="Times New Roman" w:eastAsia="宋体" w:cs="Times New Roman"/>
                <w:b/>
                <w:snapToGrid w:val="0"/>
                <w:kern w:val="0"/>
                <w:sz w:val="24"/>
                <w:lang w:val="zh-CN"/>
              </w:rPr>
              <w:t>、地表水环境质量</w:t>
            </w:r>
          </w:p>
          <w:p w14:paraId="64EEA12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项目区最近地表水为</w:t>
            </w:r>
            <w:r>
              <w:rPr>
                <w:rFonts w:hint="eastAsia" w:ascii="Times New Roman" w:hAnsi="Times New Roman" w:eastAsia="宋体" w:cs="Times New Roman"/>
                <w:spacing w:val="8"/>
                <w:kern w:val="0"/>
                <w:sz w:val="24"/>
                <w:szCs w:val="20"/>
              </w:rPr>
              <w:t>西北</w:t>
            </w:r>
            <w:r>
              <w:rPr>
                <w:rFonts w:ascii="Times New Roman" w:hAnsi="Times New Roman" w:eastAsia="宋体" w:cs="Times New Roman"/>
                <w:spacing w:val="8"/>
                <w:kern w:val="0"/>
                <w:sz w:val="24"/>
                <w:szCs w:val="20"/>
              </w:rPr>
              <w:t>侧</w:t>
            </w:r>
            <w:r>
              <w:rPr>
                <w:rFonts w:hint="eastAsia" w:ascii="Times New Roman" w:hAnsi="Times New Roman" w:eastAsia="宋体" w:cs="Times New Roman"/>
                <w:spacing w:val="8"/>
                <w:kern w:val="0"/>
                <w:sz w:val="24"/>
                <w:szCs w:val="20"/>
              </w:rPr>
              <w:t>2160m的轩岗河，南面3710m的</w:t>
            </w:r>
            <w:r>
              <w:rPr>
                <w:rFonts w:ascii="Times New Roman" w:hAnsi="Times New Roman" w:eastAsia="宋体" w:cs="Times New Roman"/>
                <w:spacing w:val="8"/>
                <w:kern w:val="0"/>
                <w:sz w:val="24"/>
                <w:szCs w:val="20"/>
              </w:rPr>
              <w:t>芒市大河</w:t>
            </w:r>
            <w:r>
              <w:rPr>
                <w:rFonts w:ascii="Times New Roman" w:hAnsi="Times New Roman" w:eastAsia="宋体" w:cs="Times New Roman"/>
                <w:snapToGrid w:val="0"/>
                <w:kern w:val="0"/>
                <w:sz w:val="24"/>
                <w:szCs w:val="20"/>
              </w:rPr>
              <w:t>。</w:t>
            </w:r>
          </w:p>
          <w:p w14:paraId="520251A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根据《云南省地表水水环境功能区划》（2010～2020），该段属于芒市大河木康至瑞丽江口河段，规划为</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类水体，水环境质量执行GB3838-2002《地表水环境质量标准》</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类标准，所以项目区地表水环境质量标准执行</w:t>
            </w:r>
            <w:r>
              <w:rPr>
                <w:rFonts w:hint="eastAsia" w:ascii="宋体" w:hAnsi="宋体" w:eastAsia="宋体" w:cs="宋体"/>
                <w:snapToGrid w:val="0"/>
                <w:kern w:val="0"/>
                <w:sz w:val="24"/>
                <w:szCs w:val="20"/>
              </w:rPr>
              <w:t>Ⅲ</w:t>
            </w:r>
            <w:r>
              <w:rPr>
                <w:rFonts w:ascii="Times New Roman" w:hAnsi="Times New Roman" w:eastAsia="宋体" w:cs="Times New Roman"/>
                <w:snapToGrid w:val="0"/>
                <w:kern w:val="0"/>
                <w:sz w:val="24"/>
                <w:szCs w:val="20"/>
              </w:rPr>
              <w:t>类标准，标准值见表4-2。</w:t>
            </w:r>
          </w:p>
          <w:p w14:paraId="469B989A">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表4-2  地表水环境质量标准  单位：mg/L</w:t>
            </w:r>
          </w:p>
          <w:tbl>
            <w:tblPr>
              <w:tblStyle w:val="39"/>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1082"/>
              <w:gridCol w:w="1075"/>
              <w:gridCol w:w="1162"/>
              <w:gridCol w:w="1103"/>
              <w:gridCol w:w="1103"/>
              <w:gridCol w:w="1103"/>
              <w:gridCol w:w="1422"/>
            </w:tblGrid>
            <w:tr w14:paraId="032A3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5" w:type="dxa"/>
                  <w:vAlign w:val="center"/>
                </w:tcPr>
                <w:p w14:paraId="29BFA99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项目</w:t>
                  </w:r>
                </w:p>
              </w:tc>
              <w:tc>
                <w:tcPr>
                  <w:tcW w:w="1082" w:type="dxa"/>
                  <w:vAlign w:val="center"/>
                </w:tcPr>
                <w:p w14:paraId="1D57D34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PH</w:t>
                  </w:r>
                </w:p>
              </w:tc>
              <w:tc>
                <w:tcPr>
                  <w:tcW w:w="1075" w:type="dxa"/>
                  <w:vAlign w:val="center"/>
                </w:tcPr>
                <w:p w14:paraId="3A49197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w:t>
                  </w:r>
                </w:p>
              </w:tc>
              <w:tc>
                <w:tcPr>
                  <w:tcW w:w="1162" w:type="dxa"/>
                  <w:vAlign w:val="center"/>
                </w:tcPr>
                <w:p w14:paraId="07A373F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BOD</w:t>
                  </w:r>
                  <w:r>
                    <w:rPr>
                      <w:rFonts w:ascii="Times New Roman" w:hAnsi="Times New Roman" w:eastAsia="宋体" w:cs="Times New Roman"/>
                      <w:szCs w:val="22"/>
                      <w:vertAlign w:val="subscript"/>
                      <w:lang w:val="zh-CN"/>
                    </w:rPr>
                    <w:t>5</w:t>
                  </w:r>
                </w:p>
              </w:tc>
              <w:tc>
                <w:tcPr>
                  <w:tcW w:w="1103" w:type="dxa"/>
                  <w:vAlign w:val="center"/>
                </w:tcPr>
                <w:p w14:paraId="379AFB2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氨氮</w:t>
                  </w:r>
                </w:p>
              </w:tc>
              <w:tc>
                <w:tcPr>
                  <w:tcW w:w="1103" w:type="dxa"/>
                  <w:vAlign w:val="center"/>
                </w:tcPr>
                <w:p w14:paraId="3F911D9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总氮</w:t>
                  </w:r>
                </w:p>
              </w:tc>
              <w:tc>
                <w:tcPr>
                  <w:tcW w:w="1103" w:type="dxa"/>
                  <w:vAlign w:val="center"/>
                </w:tcPr>
                <w:p w14:paraId="33071D3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总磷</w:t>
                  </w:r>
                </w:p>
              </w:tc>
              <w:tc>
                <w:tcPr>
                  <w:tcW w:w="1422" w:type="dxa"/>
                  <w:vAlign w:val="center"/>
                </w:tcPr>
                <w:p w14:paraId="6987A04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石油类</w:t>
                  </w:r>
                </w:p>
              </w:tc>
            </w:tr>
            <w:tr w14:paraId="31545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5" w:type="dxa"/>
                  <w:vAlign w:val="center"/>
                </w:tcPr>
                <w:p w14:paraId="47661721">
                  <w:pPr>
                    <w:jc w:val="center"/>
                    <w:rPr>
                      <w:rFonts w:ascii="Times New Roman" w:hAnsi="Times New Roman" w:eastAsia="宋体" w:cs="Times New Roman"/>
                      <w:szCs w:val="22"/>
                      <w:lang w:val="zh-CN"/>
                    </w:rPr>
                  </w:pPr>
                  <w:r>
                    <w:rPr>
                      <w:rFonts w:hint="eastAsia" w:ascii="宋体" w:hAnsi="宋体" w:eastAsia="宋体" w:cs="宋体"/>
                      <w:szCs w:val="22"/>
                      <w:lang w:val="zh-CN"/>
                    </w:rPr>
                    <w:t>Ⅲ</w:t>
                  </w:r>
                  <w:r>
                    <w:rPr>
                      <w:rFonts w:ascii="Times New Roman" w:hAnsi="Times New Roman" w:eastAsia="宋体" w:cs="Times New Roman"/>
                      <w:szCs w:val="22"/>
                      <w:lang w:val="zh-CN"/>
                    </w:rPr>
                    <w:t>类标准</w:t>
                  </w:r>
                </w:p>
              </w:tc>
              <w:tc>
                <w:tcPr>
                  <w:tcW w:w="1082" w:type="dxa"/>
                  <w:vAlign w:val="center"/>
                </w:tcPr>
                <w:p w14:paraId="3C71D4B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6-9</w:t>
                  </w:r>
                </w:p>
              </w:tc>
              <w:tc>
                <w:tcPr>
                  <w:tcW w:w="1075" w:type="dxa"/>
                  <w:vAlign w:val="center"/>
                </w:tcPr>
                <w:p w14:paraId="47ED609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≤20</w:t>
                  </w:r>
                </w:p>
              </w:tc>
              <w:tc>
                <w:tcPr>
                  <w:tcW w:w="1162" w:type="dxa"/>
                  <w:vAlign w:val="center"/>
                </w:tcPr>
                <w:p w14:paraId="6FE9518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≤4</w:t>
                  </w:r>
                </w:p>
              </w:tc>
              <w:tc>
                <w:tcPr>
                  <w:tcW w:w="1103" w:type="dxa"/>
                  <w:vAlign w:val="center"/>
                </w:tcPr>
                <w:p w14:paraId="5EDDD81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≤1.0</w:t>
                  </w:r>
                </w:p>
              </w:tc>
              <w:tc>
                <w:tcPr>
                  <w:tcW w:w="1103" w:type="dxa"/>
                  <w:vAlign w:val="center"/>
                </w:tcPr>
                <w:p w14:paraId="6DA5B00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≤1.0</w:t>
                  </w:r>
                </w:p>
              </w:tc>
              <w:tc>
                <w:tcPr>
                  <w:tcW w:w="1103" w:type="dxa"/>
                  <w:vAlign w:val="center"/>
                </w:tcPr>
                <w:p w14:paraId="5D0E7C1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≤0.2</w:t>
                  </w:r>
                </w:p>
              </w:tc>
              <w:tc>
                <w:tcPr>
                  <w:tcW w:w="1422" w:type="dxa"/>
                  <w:vAlign w:val="center"/>
                </w:tcPr>
                <w:p w14:paraId="0D89EEB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≤0.05</w:t>
                  </w:r>
                </w:p>
              </w:tc>
            </w:tr>
          </w:tbl>
          <w:p w14:paraId="17915467">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3、声环境质量</w:t>
            </w:r>
          </w:p>
          <w:p w14:paraId="302CD58C">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项目区执行GB3096-2008《声环境质量标准》2类区标准，标准值见表4-3。</w:t>
            </w:r>
          </w:p>
          <w:p w14:paraId="02208771">
            <w:pPr>
              <w:spacing w:before="62" w:beforeLines="20" w:after="46" w:afterLines="15"/>
              <w:jc w:val="center"/>
              <w:rPr>
                <w:rFonts w:ascii="Times New Roman" w:hAnsi="Times New Roman" w:eastAsia="宋体" w:cs="Times New Roman"/>
                <w:b/>
                <w:sz w:val="24"/>
                <w:szCs w:val="21"/>
                <w:lang w:val="zh-CN"/>
              </w:rPr>
            </w:pPr>
            <w:r>
              <w:rPr>
                <w:rFonts w:ascii="Times New Roman" w:hAnsi="Times New Roman" w:eastAsia="宋体" w:cs="Times New Roman"/>
                <w:b/>
                <w:sz w:val="24"/>
                <w:lang w:val="zh-CN"/>
              </w:rPr>
              <w:t xml:space="preserve">表4-3  声环境质量标准限值  </w:t>
            </w:r>
            <w:r>
              <w:rPr>
                <w:rFonts w:ascii="Times New Roman" w:hAnsi="Times New Roman" w:eastAsia="宋体" w:cs="Times New Roman"/>
                <w:b/>
                <w:sz w:val="24"/>
                <w:szCs w:val="21"/>
                <w:lang w:val="zh-CN"/>
              </w:rPr>
              <w:t>单位：dB(A)</w:t>
            </w:r>
          </w:p>
          <w:tbl>
            <w:tblPr>
              <w:tblStyle w:val="39"/>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3111"/>
              <w:gridCol w:w="2974"/>
            </w:tblGrid>
            <w:tr w14:paraId="36C1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vMerge w:val="restart"/>
                  <w:vAlign w:val="center"/>
                </w:tcPr>
                <w:p w14:paraId="4C2AA5C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声环境功能区类</w:t>
                  </w:r>
                </w:p>
              </w:tc>
              <w:tc>
                <w:tcPr>
                  <w:tcW w:w="6085" w:type="dxa"/>
                  <w:gridSpan w:val="2"/>
                  <w:vAlign w:val="center"/>
                </w:tcPr>
                <w:p w14:paraId="13F57AC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时段</w:t>
                  </w:r>
                </w:p>
              </w:tc>
            </w:tr>
            <w:tr w14:paraId="795B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vMerge w:val="continue"/>
                  <w:vAlign w:val="center"/>
                </w:tcPr>
                <w:p w14:paraId="015F2966">
                  <w:pPr>
                    <w:jc w:val="center"/>
                    <w:rPr>
                      <w:rFonts w:ascii="Times New Roman" w:hAnsi="Times New Roman" w:eastAsia="宋体" w:cs="Times New Roman"/>
                      <w:szCs w:val="22"/>
                      <w:lang w:val="zh-CN"/>
                    </w:rPr>
                  </w:pPr>
                </w:p>
              </w:tc>
              <w:tc>
                <w:tcPr>
                  <w:tcW w:w="3111" w:type="dxa"/>
                  <w:vAlign w:val="center"/>
                </w:tcPr>
                <w:p w14:paraId="4A5CB8C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昼间</w:t>
                  </w:r>
                </w:p>
              </w:tc>
              <w:tc>
                <w:tcPr>
                  <w:tcW w:w="2974" w:type="dxa"/>
                  <w:vAlign w:val="center"/>
                </w:tcPr>
                <w:p w14:paraId="7B237BE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夜间</w:t>
                  </w:r>
                </w:p>
              </w:tc>
            </w:tr>
            <w:tr w14:paraId="6244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vAlign w:val="center"/>
                </w:tcPr>
                <w:p w14:paraId="7B01C825">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2类</w:t>
                  </w:r>
                </w:p>
              </w:tc>
              <w:tc>
                <w:tcPr>
                  <w:tcW w:w="3111" w:type="dxa"/>
                  <w:vAlign w:val="center"/>
                </w:tcPr>
                <w:p w14:paraId="07D7F298">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60</w:t>
                  </w:r>
                </w:p>
              </w:tc>
              <w:tc>
                <w:tcPr>
                  <w:tcW w:w="2974" w:type="dxa"/>
                  <w:vAlign w:val="center"/>
                </w:tcPr>
                <w:p w14:paraId="15F770A6">
                  <w:pPr>
                    <w:jc w:val="center"/>
                    <w:rPr>
                      <w:rFonts w:ascii="Times New Roman" w:hAnsi="Times New Roman" w:eastAsia="宋体" w:cs="Times New Roman"/>
                      <w:szCs w:val="18"/>
                      <w:lang w:val="zh-CN"/>
                    </w:rPr>
                  </w:pPr>
                  <w:r>
                    <w:rPr>
                      <w:rFonts w:ascii="Times New Roman" w:hAnsi="Times New Roman" w:eastAsia="宋体" w:cs="Times New Roman"/>
                      <w:szCs w:val="18"/>
                      <w:lang w:val="zh-CN"/>
                    </w:rPr>
                    <w:t>50</w:t>
                  </w:r>
                </w:p>
              </w:tc>
            </w:tr>
          </w:tbl>
          <w:p w14:paraId="73CCB197">
            <w:pPr>
              <w:spacing w:line="360" w:lineRule="auto"/>
              <w:rPr>
                <w:rFonts w:ascii="Times New Roman" w:hAnsi="Times New Roman" w:eastAsia="宋体" w:cs="Times New Roman"/>
                <w:sz w:val="24"/>
              </w:rPr>
            </w:pPr>
          </w:p>
        </w:tc>
      </w:tr>
      <w:tr w14:paraId="08B7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6BB8E4E4">
            <w:pPr>
              <w:spacing w:line="360" w:lineRule="auto"/>
              <w:ind w:firstLine="480" w:firstLineChars="200"/>
              <w:jc w:val="center"/>
              <w:rPr>
                <w:rFonts w:ascii="Times New Roman" w:hAnsi="Times New Roman" w:eastAsia="宋体" w:cs="Times New Roman"/>
                <w:sz w:val="24"/>
              </w:rPr>
            </w:pPr>
            <w:r>
              <w:rPr>
                <w:rFonts w:ascii="Times New Roman" w:hAnsi="Times New Roman" w:eastAsia="宋体" w:cs="Times New Roman"/>
                <w:sz w:val="24"/>
              </w:rPr>
              <w:t>污污染物排放标准</w:t>
            </w:r>
          </w:p>
        </w:tc>
        <w:tc>
          <w:tcPr>
            <w:tcW w:w="9467" w:type="dxa"/>
          </w:tcPr>
          <w:p w14:paraId="1DE830E5">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1、废气</w:t>
            </w:r>
          </w:p>
          <w:p w14:paraId="33A58E17">
            <w:pPr>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（1）施工期大气污染物排放标准</w:t>
            </w:r>
          </w:p>
          <w:p w14:paraId="6036E412">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施工期执行《大气污染物综合排放标准》（GB16297-1996）</w:t>
            </w:r>
            <w:r>
              <w:rPr>
                <w:rFonts w:hint="eastAsia" w:ascii="Times New Roman" w:hAnsi="Times New Roman" w:eastAsia="宋体" w:cs="Times New Roman"/>
                <w:color w:val="FF0000"/>
                <w:sz w:val="24"/>
              </w:rPr>
              <w:t>无组织排放浓度限值</w:t>
            </w:r>
            <w:r>
              <w:rPr>
                <w:rFonts w:ascii="Times New Roman" w:hAnsi="Times New Roman" w:eastAsia="宋体" w:cs="Times New Roman"/>
                <w:sz w:val="24"/>
              </w:rPr>
              <w:t>，标准值见表4-4。</w:t>
            </w:r>
          </w:p>
          <w:p w14:paraId="2E1E30C0">
            <w:pPr>
              <w:jc w:val="center"/>
              <w:rPr>
                <w:rFonts w:ascii="Times New Roman" w:hAnsi="Times New Roman" w:eastAsia="宋体" w:cs="Times New Roman"/>
                <w:b/>
                <w:sz w:val="24"/>
                <w:lang w:val="zh-CN"/>
              </w:rPr>
            </w:pPr>
            <w:r>
              <w:rPr>
                <w:rFonts w:ascii="Times New Roman" w:hAnsi="Times New Roman" w:eastAsia="宋体" w:cs="Times New Roman"/>
                <w:b/>
                <w:sz w:val="24"/>
                <w:lang w:val="zh-CN"/>
              </w:rPr>
              <w:t>表4-4  大气污染物综合排放标准</w:t>
            </w:r>
          </w:p>
          <w:tbl>
            <w:tblPr>
              <w:tblStyle w:val="39"/>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7"/>
              <w:gridCol w:w="4618"/>
            </w:tblGrid>
            <w:tr w14:paraId="7E2FA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17" w:type="dxa"/>
                  <w:vAlign w:val="center"/>
                </w:tcPr>
                <w:p w14:paraId="1F6BA210">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标准类别</w:t>
                  </w:r>
                </w:p>
              </w:tc>
              <w:tc>
                <w:tcPr>
                  <w:tcW w:w="4618" w:type="dxa"/>
                  <w:vAlign w:val="center"/>
                </w:tcPr>
                <w:p w14:paraId="600CF278">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颗粒物（mg/ 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r>
            <w:tr w14:paraId="65071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4617" w:type="dxa"/>
                  <w:vAlign w:val="center"/>
                </w:tcPr>
                <w:p w14:paraId="17DAF866">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无组织排放限值</w:t>
                  </w:r>
                </w:p>
              </w:tc>
              <w:tc>
                <w:tcPr>
                  <w:tcW w:w="4618" w:type="dxa"/>
                  <w:vAlign w:val="center"/>
                </w:tcPr>
                <w:p w14:paraId="42CD8188">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24655C5A">
            <w:pPr>
              <w:adjustRightInd w:val="0"/>
              <w:snapToGrid w:val="0"/>
              <w:spacing w:line="360" w:lineRule="auto"/>
              <w:ind w:firstLine="480"/>
              <w:rPr>
                <w:rFonts w:ascii="Times New Roman" w:hAnsi="Times New Roman" w:eastAsia="宋体" w:cs="Times New Roman"/>
                <w:b/>
                <w:sz w:val="24"/>
              </w:rPr>
            </w:pPr>
            <w:r>
              <w:rPr>
                <w:rFonts w:ascii="Times New Roman" w:hAnsi="Times New Roman" w:eastAsia="宋体" w:cs="Times New Roman"/>
                <w:b/>
                <w:sz w:val="24"/>
              </w:rPr>
              <w:t>（2）运营期大气污染物排放标准</w:t>
            </w:r>
          </w:p>
          <w:p w14:paraId="3E431956">
            <w:pPr>
              <w:adjustRightInd w:val="0"/>
              <w:snapToGrid w:val="0"/>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本项目运营期</w:t>
            </w:r>
            <w:r>
              <w:rPr>
                <w:rFonts w:ascii="Times New Roman" w:hAnsi="Times New Roman" w:eastAsia="宋体" w:cs="Times New Roman"/>
                <w:sz w:val="24"/>
              </w:rPr>
              <w:t>执行《大气污染物综合排放标准》（GB16297-1996）</w:t>
            </w:r>
            <w:r>
              <w:rPr>
                <w:rFonts w:hint="eastAsia" w:ascii="Times New Roman" w:hAnsi="Times New Roman" w:eastAsia="宋体" w:cs="Times New Roman"/>
                <w:color w:val="FF0000"/>
                <w:sz w:val="24"/>
              </w:rPr>
              <w:t>无组织排放浓度限值</w:t>
            </w:r>
            <w:r>
              <w:rPr>
                <w:rFonts w:ascii="Times New Roman" w:hAnsi="Times New Roman" w:eastAsia="宋体" w:cs="Times New Roman"/>
                <w:sz w:val="24"/>
              </w:rPr>
              <w:t>，标准值见表4-</w:t>
            </w:r>
            <w:r>
              <w:rPr>
                <w:rFonts w:hint="eastAsia" w:ascii="Times New Roman" w:hAnsi="Times New Roman" w:eastAsia="宋体" w:cs="Times New Roman"/>
                <w:sz w:val="24"/>
              </w:rPr>
              <w:t>5</w:t>
            </w:r>
            <w:r>
              <w:rPr>
                <w:rFonts w:ascii="Times New Roman" w:hAnsi="Times New Roman" w:eastAsia="宋体" w:cs="Times New Roman"/>
                <w:sz w:val="24"/>
              </w:rPr>
              <w:t>。</w:t>
            </w:r>
          </w:p>
          <w:p w14:paraId="18E063B1">
            <w:pPr>
              <w:jc w:val="center"/>
              <w:rPr>
                <w:rFonts w:ascii="Times New Roman" w:hAnsi="Times New Roman" w:eastAsia="宋体" w:cs="Times New Roman"/>
                <w:b/>
                <w:sz w:val="24"/>
                <w:lang w:val="zh-CN"/>
              </w:rPr>
            </w:pPr>
            <w:r>
              <w:rPr>
                <w:rFonts w:ascii="Times New Roman" w:hAnsi="Times New Roman" w:eastAsia="宋体" w:cs="Times New Roman"/>
                <w:b/>
                <w:sz w:val="24"/>
                <w:lang w:val="zh-CN"/>
              </w:rPr>
              <w:t>表4-</w:t>
            </w:r>
            <w:r>
              <w:rPr>
                <w:rFonts w:hint="eastAsia" w:ascii="Times New Roman" w:hAnsi="Times New Roman" w:eastAsia="宋体" w:cs="Times New Roman"/>
                <w:b/>
                <w:sz w:val="24"/>
                <w:lang w:val="zh-CN"/>
              </w:rPr>
              <w:t>5</w:t>
            </w:r>
            <w:r>
              <w:rPr>
                <w:rFonts w:ascii="Times New Roman" w:hAnsi="Times New Roman" w:eastAsia="宋体" w:cs="Times New Roman"/>
                <w:b/>
                <w:sz w:val="24"/>
                <w:lang w:val="zh-CN"/>
              </w:rPr>
              <w:t xml:space="preserve">  大气污染物综合排放标准</w:t>
            </w:r>
          </w:p>
          <w:tbl>
            <w:tblPr>
              <w:tblStyle w:val="39"/>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7"/>
              <w:gridCol w:w="4618"/>
            </w:tblGrid>
            <w:tr w14:paraId="4D886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17" w:type="dxa"/>
                  <w:vAlign w:val="center"/>
                </w:tcPr>
                <w:p w14:paraId="0369CF26">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标准类别</w:t>
                  </w:r>
                </w:p>
              </w:tc>
              <w:tc>
                <w:tcPr>
                  <w:tcW w:w="4618" w:type="dxa"/>
                  <w:vAlign w:val="center"/>
                </w:tcPr>
                <w:p w14:paraId="0C9BFFFD">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颗粒物（mg/ 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r>
            <w:tr w14:paraId="4E503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4617" w:type="dxa"/>
                  <w:vAlign w:val="center"/>
                </w:tcPr>
                <w:p w14:paraId="7E57F540">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无组织排放限值</w:t>
                  </w:r>
                </w:p>
              </w:tc>
              <w:tc>
                <w:tcPr>
                  <w:tcW w:w="4618" w:type="dxa"/>
                  <w:vAlign w:val="center"/>
                </w:tcPr>
                <w:p w14:paraId="12A6080B">
                  <w:pPr>
                    <w:spacing w:line="276"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1.0</w:t>
                  </w:r>
                </w:p>
              </w:tc>
            </w:tr>
          </w:tbl>
          <w:p w14:paraId="69B63D77">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2、废水</w:t>
            </w:r>
          </w:p>
          <w:p w14:paraId="20EE3541">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废水主要为员工生活废水，厨房废水经1个隔油池处理后，与其它生活废水排入化粪池处理，定期委托周边村民清运，用于农作物施肥，不外排。本项目无废水排放，不设排放标准。</w:t>
            </w:r>
          </w:p>
          <w:p w14:paraId="3D6F6E05">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napToGrid w:val="0"/>
                <w:kern w:val="0"/>
                <w:sz w:val="24"/>
                <w:szCs w:val="20"/>
              </w:rPr>
              <w:t>生产废水</w:t>
            </w:r>
            <w:r>
              <w:rPr>
                <w:rFonts w:hint="eastAsia" w:ascii="Times New Roman" w:hAnsi="Times New Roman" w:eastAsia="宋体" w:cs="Times New Roman"/>
                <w:b/>
                <w:snapToGrid w:val="0"/>
                <w:kern w:val="0"/>
                <w:sz w:val="24"/>
                <w:szCs w:val="20"/>
              </w:rPr>
              <w:t>：</w:t>
            </w:r>
            <w:r>
              <w:rPr>
                <w:rFonts w:ascii="Times New Roman" w:hAnsi="Times New Roman" w:eastAsia="宋体" w:cs="Times New Roman"/>
                <w:sz w:val="24"/>
              </w:rPr>
              <w:t>本项目生产废水通过自建的</w:t>
            </w:r>
            <w:r>
              <w:rPr>
                <w:rFonts w:hint="eastAsia" w:ascii="Times New Roman" w:hAnsi="Times New Roman" w:eastAsia="宋体" w:cs="Times New Roman"/>
                <w:sz w:val="24"/>
              </w:rPr>
              <w:t>隔油池+沉淀池</w:t>
            </w:r>
            <w:r>
              <w:rPr>
                <w:rFonts w:ascii="Times New Roman" w:hAnsi="Times New Roman" w:eastAsia="宋体" w:cs="Times New Roman"/>
                <w:sz w:val="24"/>
              </w:rPr>
              <w:t>处理后，回用于生产</w:t>
            </w:r>
            <w:r>
              <w:rPr>
                <w:rFonts w:hint="eastAsia" w:ascii="Times New Roman" w:hAnsi="Times New Roman" w:eastAsia="宋体" w:cs="Times New Roman"/>
                <w:sz w:val="24"/>
              </w:rPr>
              <w:t>，本项目</w:t>
            </w:r>
            <w:r>
              <w:rPr>
                <w:rFonts w:hint="eastAsia" w:ascii="Times New Roman" w:hAnsi="Times New Roman" w:cs="Times New Roman"/>
                <w:kern w:val="0"/>
                <w:sz w:val="24"/>
              </w:rPr>
              <w:t>主要清洗对象为矿泉水瓶，少量油壶等，本项目只进行简单的清洗、破碎，主要污染物为SS等；同时本项目对水质要求不高，经隔油+沉淀处理后，回用于生产是可行的，不设标准。</w:t>
            </w:r>
          </w:p>
          <w:p w14:paraId="597BF645">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3、噪声</w:t>
            </w:r>
          </w:p>
          <w:p w14:paraId="0C6E024A">
            <w:pPr>
              <w:tabs>
                <w:tab w:val="left" w:pos="4395"/>
              </w:tabs>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（1）施工期噪声</w:t>
            </w:r>
          </w:p>
          <w:p w14:paraId="36A55419">
            <w:pPr>
              <w:tabs>
                <w:tab w:val="left" w:pos="4395"/>
              </w:tabs>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项目施工场界噪声执行GB12523-2011《建筑施工场界环境噪声排放标准》，标准限值列于表4-</w:t>
            </w:r>
            <w:r>
              <w:rPr>
                <w:rFonts w:hint="eastAsia" w:ascii="Times New Roman" w:hAnsi="Times New Roman" w:eastAsia="宋体" w:cs="Times New Roman"/>
                <w:sz w:val="24"/>
              </w:rPr>
              <w:t>6</w:t>
            </w:r>
            <w:r>
              <w:rPr>
                <w:rFonts w:ascii="Times New Roman" w:hAnsi="Times New Roman" w:eastAsia="宋体" w:cs="Times New Roman"/>
                <w:sz w:val="24"/>
              </w:rPr>
              <w:t>。</w:t>
            </w:r>
          </w:p>
          <w:p w14:paraId="3A063936">
            <w:pPr>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表4-</w:t>
            </w:r>
            <w:r>
              <w:rPr>
                <w:rFonts w:hint="eastAsia" w:ascii="Times New Roman" w:hAnsi="Times New Roman" w:eastAsia="宋体" w:cs="Times New Roman"/>
                <w:b/>
                <w:sz w:val="24"/>
              </w:rPr>
              <w:t>6</w:t>
            </w:r>
            <w:r>
              <w:rPr>
                <w:rFonts w:ascii="Times New Roman" w:hAnsi="Times New Roman" w:eastAsia="宋体" w:cs="Times New Roman"/>
                <w:b/>
                <w:sz w:val="24"/>
              </w:rPr>
              <w:t xml:space="preserve">  建筑施工场界环境噪声排放限值   单位：</w:t>
            </w:r>
            <w:r>
              <w:rPr>
                <w:rFonts w:ascii="Times New Roman" w:hAnsi="Times New Roman" w:eastAsia="宋体" w:cs="Times New Roman"/>
                <w:sz w:val="24"/>
              </w:rPr>
              <w:t>dB(A)</w:t>
            </w:r>
          </w:p>
          <w:tbl>
            <w:tblPr>
              <w:tblStyle w:val="3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1"/>
            </w:tblGrid>
            <w:tr w14:paraId="6B31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vAlign w:val="center"/>
                </w:tcPr>
                <w:p w14:paraId="7EDC2CA8">
                  <w:pPr>
                    <w:ind w:firstLine="420" w:firstLineChars="200"/>
                    <w:jc w:val="center"/>
                    <w:rPr>
                      <w:rFonts w:ascii="Times New Roman" w:hAnsi="Times New Roman" w:eastAsia="宋体" w:cs="Times New Roman"/>
                      <w:szCs w:val="21"/>
                    </w:rPr>
                  </w:pPr>
                  <w:r>
                    <w:rPr>
                      <w:rFonts w:ascii="Times New Roman" w:hAnsi="Times New Roman" w:eastAsia="宋体" w:cs="Times New Roman"/>
                      <w:bCs/>
                      <w:szCs w:val="21"/>
                    </w:rPr>
                    <w:t>昼间</w:t>
                  </w:r>
                </w:p>
              </w:tc>
              <w:tc>
                <w:tcPr>
                  <w:tcW w:w="4621" w:type="dxa"/>
                  <w:vAlign w:val="center"/>
                </w:tcPr>
                <w:p w14:paraId="27EF2BB8">
                  <w:pPr>
                    <w:ind w:firstLine="420" w:firstLineChars="200"/>
                    <w:jc w:val="center"/>
                    <w:rPr>
                      <w:rFonts w:ascii="Times New Roman" w:hAnsi="Times New Roman" w:eastAsia="宋体" w:cs="Times New Roman"/>
                      <w:szCs w:val="21"/>
                    </w:rPr>
                  </w:pPr>
                  <w:r>
                    <w:rPr>
                      <w:rFonts w:ascii="Times New Roman" w:hAnsi="Times New Roman" w:eastAsia="宋体" w:cs="Times New Roman"/>
                      <w:bCs/>
                      <w:szCs w:val="21"/>
                    </w:rPr>
                    <w:t>夜间</w:t>
                  </w:r>
                </w:p>
              </w:tc>
            </w:tr>
            <w:tr w14:paraId="1B3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vAlign w:val="center"/>
                </w:tcPr>
                <w:p w14:paraId="02F92ADD">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70</w:t>
                  </w:r>
                </w:p>
              </w:tc>
              <w:tc>
                <w:tcPr>
                  <w:tcW w:w="4621" w:type="dxa"/>
                  <w:vAlign w:val="center"/>
                </w:tcPr>
                <w:p w14:paraId="3BC33FDB">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55</w:t>
                  </w:r>
                </w:p>
              </w:tc>
            </w:tr>
          </w:tbl>
          <w:p w14:paraId="1E405402">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（2）运营期</w:t>
            </w:r>
          </w:p>
          <w:p w14:paraId="646C035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项目运营期执行GB12348-2008《工业企业厂界环境噪声排放标准》2类区排放标准，标准值见下表4-</w:t>
            </w:r>
            <w:r>
              <w:rPr>
                <w:rFonts w:hint="eastAsia" w:ascii="Times New Roman" w:hAnsi="Times New Roman" w:eastAsia="宋体" w:cs="Times New Roman"/>
                <w:snapToGrid w:val="0"/>
                <w:kern w:val="0"/>
                <w:sz w:val="24"/>
                <w:szCs w:val="20"/>
              </w:rPr>
              <w:t>7</w:t>
            </w:r>
            <w:r>
              <w:rPr>
                <w:rFonts w:ascii="Times New Roman" w:hAnsi="Times New Roman" w:eastAsia="宋体" w:cs="Times New Roman"/>
                <w:snapToGrid w:val="0"/>
                <w:kern w:val="0"/>
                <w:sz w:val="24"/>
                <w:szCs w:val="20"/>
              </w:rPr>
              <w:t>。</w:t>
            </w:r>
          </w:p>
          <w:p w14:paraId="36EA935C">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表4-</w:t>
            </w:r>
            <w:r>
              <w:rPr>
                <w:rFonts w:hint="eastAsia" w:ascii="Times New Roman" w:hAnsi="Times New Roman" w:eastAsia="宋体" w:cs="Times New Roman"/>
                <w:b/>
                <w:snapToGrid w:val="0"/>
                <w:kern w:val="0"/>
                <w:sz w:val="24"/>
                <w:lang w:val="zh-CN"/>
              </w:rPr>
              <w:t>7</w:t>
            </w:r>
            <w:r>
              <w:rPr>
                <w:rFonts w:ascii="Times New Roman" w:hAnsi="Times New Roman" w:eastAsia="宋体" w:cs="Times New Roman"/>
                <w:b/>
                <w:snapToGrid w:val="0"/>
                <w:kern w:val="0"/>
                <w:sz w:val="24"/>
                <w:lang w:val="zh-CN"/>
              </w:rPr>
              <w:t xml:space="preserve">  工业企业厂界噪声排放标准限值  单位：dB(A)</w:t>
            </w:r>
          </w:p>
          <w:tbl>
            <w:tblPr>
              <w:tblStyle w:val="3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26"/>
              <w:gridCol w:w="2913"/>
            </w:tblGrid>
            <w:tr w14:paraId="6592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502" w:type="dxa"/>
                  <w:vMerge w:val="restart"/>
                  <w:tcBorders>
                    <w:tl2br w:val="single" w:color="auto" w:sz="4" w:space="0"/>
                  </w:tcBorders>
                  <w:vAlign w:val="center"/>
                </w:tcPr>
                <w:p w14:paraId="5638F8FB">
                  <w:pPr>
                    <w:ind w:firstLine="480"/>
                    <w:jc w:val="center"/>
                    <w:rPr>
                      <w:rFonts w:ascii="Times New Roman" w:hAnsi="Times New Roman" w:eastAsia="宋体" w:cs="Times New Roman"/>
                      <w:szCs w:val="22"/>
                      <w:lang w:val="zh-CN"/>
                    </w:rPr>
                  </w:pPr>
                  <w:r>
                    <w:rPr>
                      <w:rFonts w:ascii="Times New Roman" w:hAnsi="Times New Roman" w:eastAsia="宋体" w:cs="Times New Roman"/>
                      <w:szCs w:val="22"/>
                      <w:lang w:val="zh-CN"/>
                    </w:rPr>
                    <w:t xml:space="preserve">        时段</w:t>
                  </w:r>
                </w:p>
                <w:p w14:paraId="2FE6AB7D">
                  <w:pPr>
                    <w:rPr>
                      <w:rFonts w:ascii="Times New Roman" w:hAnsi="Times New Roman" w:eastAsia="宋体" w:cs="Times New Roman"/>
                      <w:szCs w:val="22"/>
                      <w:lang w:val="zh-CN"/>
                    </w:rPr>
                  </w:pPr>
                  <w:r>
                    <w:rPr>
                      <w:rFonts w:ascii="Times New Roman" w:hAnsi="Times New Roman" w:eastAsia="宋体" w:cs="Times New Roman"/>
                      <w:szCs w:val="22"/>
                      <w:lang w:val="zh-CN"/>
                    </w:rPr>
                    <w:t>声环境功能区类</w:t>
                  </w:r>
                </w:p>
              </w:tc>
              <w:tc>
                <w:tcPr>
                  <w:tcW w:w="5739" w:type="dxa"/>
                  <w:gridSpan w:val="2"/>
                  <w:vAlign w:val="center"/>
                </w:tcPr>
                <w:p w14:paraId="7277414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等效声级[dB(A)]</w:t>
                  </w:r>
                </w:p>
              </w:tc>
            </w:tr>
            <w:tr w14:paraId="177A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2" w:type="dxa"/>
                  <w:vMerge w:val="continue"/>
                  <w:vAlign w:val="center"/>
                </w:tcPr>
                <w:p w14:paraId="5078677C">
                  <w:pPr>
                    <w:ind w:firstLine="480"/>
                    <w:jc w:val="center"/>
                    <w:rPr>
                      <w:rFonts w:ascii="Times New Roman" w:hAnsi="Times New Roman" w:eastAsia="宋体" w:cs="Times New Roman"/>
                      <w:szCs w:val="22"/>
                      <w:lang w:val="zh-CN"/>
                    </w:rPr>
                  </w:pPr>
                </w:p>
              </w:tc>
              <w:tc>
                <w:tcPr>
                  <w:tcW w:w="2826" w:type="dxa"/>
                  <w:vAlign w:val="center"/>
                </w:tcPr>
                <w:p w14:paraId="523873C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昼间</w:t>
                  </w:r>
                </w:p>
              </w:tc>
              <w:tc>
                <w:tcPr>
                  <w:tcW w:w="2913" w:type="dxa"/>
                  <w:vAlign w:val="center"/>
                </w:tcPr>
                <w:p w14:paraId="7B991F0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夜间</w:t>
                  </w:r>
                </w:p>
              </w:tc>
            </w:tr>
            <w:tr w14:paraId="0A14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2" w:type="dxa"/>
                  <w:vAlign w:val="center"/>
                </w:tcPr>
                <w:p w14:paraId="7916AD5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2类</w:t>
                  </w:r>
                </w:p>
              </w:tc>
              <w:tc>
                <w:tcPr>
                  <w:tcW w:w="2826" w:type="dxa"/>
                  <w:vAlign w:val="center"/>
                </w:tcPr>
                <w:p w14:paraId="2CE54C7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w:t>
                  </w:r>
                </w:p>
              </w:tc>
              <w:tc>
                <w:tcPr>
                  <w:tcW w:w="2913" w:type="dxa"/>
                  <w:vAlign w:val="center"/>
                </w:tcPr>
                <w:p w14:paraId="0A9DD3B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50</w:t>
                  </w:r>
                </w:p>
              </w:tc>
            </w:tr>
          </w:tbl>
          <w:p w14:paraId="5457DB63">
            <w:pPr>
              <w:widowControl/>
              <w:snapToGrid w:val="0"/>
              <w:spacing w:before="156" w:beforeLines="50"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4、固体废弃物</w:t>
            </w:r>
          </w:p>
          <w:p w14:paraId="284901E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项目运营期间产生的固体废弃物处置执行《一般工业固体废物贮存、处置场污染控制标准》（GB18599-2001）</w:t>
            </w:r>
            <w:r>
              <w:rPr>
                <w:rFonts w:hint="eastAsia" w:ascii="Times New Roman" w:hAnsi="Times New Roman" w:eastAsia="宋体" w:cs="Times New Roman"/>
                <w:snapToGrid w:val="0"/>
                <w:kern w:val="0"/>
                <w:sz w:val="24"/>
                <w:szCs w:val="20"/>
              </w:rPr>
              <w:t>及其修改单中的有关规定</w:t>
            </w:r>
            <w:r>
              <w:rPr>
                <w:rFonts w:ascii="Times New Roman" w:hAnsi="Times New Roman" w:eastAsia="宋体" w:cs="Times New Roman"/>
                <w:snapToGrid w:val="0"/>
                <w:kern w:val="0"/>
                <w:sz w:val="24"/>
                <w:szCs w:val="20"/>
              </w:rPr>
              <w:t>。</w:t>
            </w:r>
          </w:p>
        </w:tc>
      </w:tr>
      <w:tr w14:paraId="4C4C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1BA74259">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总总量控制标准</w:t>
            </w:r>
          </w:p>
        </w:tc>
        <w:tc>
          <w:tcPr>
            <w:tcW w:w="9467" w:type="dxa"/>
          </w:tcPr>
          <w:p w14:paraId="39F54897">
            <w:pPr>
              <w:keepNext/>
              <w:keepLines/>
              <w:spacing w:line="360" w:lineRule="auto"/>
              <w:ind w:firstLine="482" w:firstLineChars="200"/>
              <w:jc w:val="left"/>
              <w:outlineLvl w:val="2"/>
              <w:rPr>
                <w:rFonts w:ascii="Times New Roman" w:hAnsi="Times New Roman" w:eastAsia="宋体" w:cs="Times New Roman"/>
                <w:b/>
                <w:bCs/>
                <w:sz w:val="24"/>
              </w:rPr>
            </w:pPr>
            <w:r>
              <w:rPr>
                <w:rFonts w:ascii="Times New Roman" w:hAnsi="Times New Roman" w:eastAsia="宋体" w:cs="Times New Roman"/>
                <w:b/>
                <w:bCs/>
                <w:sz w:val="24"/>
              </w:rPr>
              <w:t>本项目建议总量控制指标如下。</w:t>
            </w:r>
          </w:p>
          <w:p w14:paraId="6D223EC4">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1、废气</w:t>
            </w:r>
          </w:p>
          <w:p w14:paraId="6B28FCEF">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项目运营期产生废气主要为食堂油烟，不设总量。</w:t>
            </w:r>
          </w:p>
          <w:p w14:paraId="1B499A60">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2、废水</w:t>
            </w:r>
          </w:p>
          <w:p w14:paraId="6641030B">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本项目废水主要为员工生活污水，经隔油池、化粪池收集处理后，委托周边村民定期清掏，不外排。</w:t>
            </w:r>
          </w:p>
          <w:p w14:paraId="6504B8FE">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生产废水经自建</w:t>
            </w:r>
            <w:r>
              <w:rPr>
                <w:rFonts w:hint="eastAsia" w:ascii="Times New Roman" w:hAnsi="Times New Roman" w:eastAsia="宋体" w:cs="Times New Roman"/>
                <w:bCs/>
                <w:sz w:val="24"/>
              </w:rPr>
              <w:t>隔油池+沉淀池</w:t>
            </w:r>
            <w:r>
              <w:rPr>
                <w:rFonts w:ascii="Times New Roman" w:hAnsi="Times New Roman" w:eastAsia="宋体" w:cs="Times New Roman"/>
                <w:bCs/>
                <w:sz w:val="24"/>
              </w:rPr>
              <w:t>处理后</w:t>
            </w:r>
            <w:r>
              <w:rPr>
                <w:rFonts w:hint="eastAsia" w:ascii="Times New Roman" w:hAnsi="Times New Roman" w:eastAsia="宋体" w:cs="Times New Roman"/>
                <w:bCs/>
                <w:sz w:val="24"/>
              </w:rPr>
              <w:t>，回用于生产，</w:t>
            </w:r>
            <w:r>
              <w:rPr>
                <w:rFonts w:ascii="Times New Roman" w:hAnsi="Times New Roman" w:eastAsia="宋体" w:cs="Times New Roman"/>
                <w:bCs/>
                <w:sz w:val="24"/>
              </w:rPr>
              <w:t>不外排。</w:t>
            </w:r>
          </w:p>
          <w:p w14:paraId="4C38A283">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因此，废水不设总量控制指标。</w:t>
            </w:r>
          </w:p>
          <w:p w14:paraId="62A1B219">
            <w:pPr>
              <w:keepNext/>
              <w:keepLines/>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3、固废</w:t>
            </w:r>
          </w:p>
          <w:p w14:paraId="73A37B51">
            <w:pPr>
              <w:keepNext/>
              <w:keepLines/>
              <w:adjustRightInd w:val="0"/>
              <w:spacing w:line="360" w:lineRule="auto"/>
              <w:ind w:firstLine="480" w:firstLineChars="200"/>
              <w:jc w:val="left"/>
              <w:outlineLvl w:val="2"/>
              <w:rPr>
                <w:rFonts w:ascii="Times New Roman" w:hAnsi="Times New Roman" w:eastAsia="宋体" w:cs="Times New Roman"/>
                <w:bCs/>
                <w:sz w:val="24"/>
              </w:rPr>
            </w:pPr>
            <w:r>
              <w:rPr>
                <w:rFonts w:ascii="Times New Roman" w:hAnsi="Times New Roman" w:eastAsia="宋体" w:cs="Times New Roman"/>
                <w:bCs/>
                <w:sz w:val="24"/>
              </w:rPr>
              <w:t>固废处置率为100%。</w:t>
            </w:r>
          </w:p>
        </w:tc>
      </w:tr>
    </w:tbl>
    <w:p w14:paraId="45CC24C9">
      <w:pPr>
        <w:rPr>
          <w:rFonts w:ascii="Times New Roman" w:hAnsi="Times New Roman" w:cs="Times New Roman"/>
        </w:rPr>
      </w:pPr>
    </w:p>
    <w:p w14:paraId="6735563A">
      <w:pPr>
        <w:rPr>
          <w:rFonts w:ascii="Times New Roman" w:hAnsi="Times New Roman" w:cs="Times New Roman"/>
        </w:rPr>
      </w:pPr>
    </w:p>
    <w:p w14:paraId="7EAE1631">
      <w:pPr>
        <w:rPr>
          <w:rFonts w:ascii="Times New Roman" w:hAnsi="Times New Roman" w:cs="Times New Roman"/>
        </w:rPr>
      </w:pPr>
    </w:p>
    <w:p w14:paraId="6B45F844">
      <w:pPr>
        <w:rPr>
          <w:rFonts w:ascii="Times New Roman" w:hAnsi="Times New Roman" w:cs="Times New Roman"/>
        </w:rPr>
      </w:pPr>
    </w:p>
    <w:p w14:paraId="491B4A7A">
      <w:pPr>
        <w:pStyle w:val="3"/>
        <w:spacing w:before="0" w:after="0" w:line="240" w:lineRule="auto"/>
        <w:ind w:right="105" w:rightChars="50"/>
        <w:rPr>
          <w:rFonts w:ascii="Times New Roman" w:hAnsi="Times New Roman" w:cs="Times New Roman"/>
          <w:sz w:val="28"/>
          <w:szCs w:val="28"/>
        </w:rPr>
      </w:pPr>
      <w:r>
        <w:rPr>
          <w:rFonts w:ascii="Times New Roman" w:hAnsi="Times New Roman" w:cs="Times New Roman"/>
          <w:sz w:val="28"/>
          <w:szCs w:val="28"/>
        </w:rPr>
        <w:t>表五、建设项目工程分析及工艺流程简述</w:t>
      </w:r>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7312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14:paraId="41D733A5">
            <w:pPr>
              <w:spacing w:line="336" w:lineRule="auto"/>
              <w:ind w:left="105" w:leftChars="50" w:right="105" w:rightChars="50" w:firstLine="482" w:firstLineChars="200"/>
              <w:rPr>
                <w:rFonts w:ascii="Times New Roman" w:hAnsi="Times New Roman" w:cs="Times New Roman"/>
                <w:b/>
                <w:sz w:val="24"/>
              </w:rPr>
            </w:pPr>
            <w:r>
              <w:rPr>
                <w:rFonts w:ascii="Times New Roman" w:hAnsi="Times New Roman" w:cs="Times New Roman"/>
                <w:b/>
                <w:sz w:val="24"/>
              </w:rPr>
              <w:t>一、工艺流程简述</w:t>
            </w:r>
          </w:p>
          <w:p w14:paraId="4A5A3ED5">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1.1、施工期工艺</w:t>
            </w:r>
          </w:p>
          <w:p w14:paraId="7FDEBF8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本项目施工期主要是将现有房屋、厂房改造成废塑料清洗破碎生产等，其施工工艺及产排污详见图5-1。</w:t>
            </w:r>
          </w:p>
          <w:p w14:paraId="4D97D66F">
            <w:pPr>
              <w:ind w:firstLine="480" w:firstLineChars="200"/>
              <w:jc w:val="center"/>
              <w:rPr>
                <w:rFonts w:ascii="Times New Roman" w:hAnsi="Times New Roman" w:eastAsia="宋体" w:cs="Times New Roman"/>
                <w:sz w:val="24"/>
              </w:rPr>
            </w:pPr>
            <w:r>
              <w:rPr>
                <w:rFonts w:ascii="Times New Roman" w:hAnsi="Times New Roman" w:eastAsia="宋体" w:cs="Times New Roman"/>
                <w:sz w:val="24"/>
              </w:rPr>
              <w:object>
                <v:shape id="_x0000_i1025" o:spt="75" type="#_x0000_t75" style="height:90.75pt;width:320.2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14:paraId="1B39C1B1">
            <w:pPr>
              <w:adjustRightInd w:val="0"/>
              <w:snapToGrid w:val="0"/>
              <w:spacing w:line="360" w:lineRule="auto"/>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图5-1   项目施工期工艺流程及产污环节图</w:t>
            </w:r>
          </w:p>
          <w:p w14:paraId="592D03A3">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工艺流程简述：</w:t>
            </w:r>
          </w:p>
          <w:p w14:paraId="77D37A9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（1）现有房屋、厂房改造</w:t>
            </w:r>
          </w:p>
          <w:p w14:paraId="7C3F037F">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主要是将将现有房屋、厂房改造成废塑料清洗破碎生产，将现有房屋的设施进行清理，在改造过程中产生的污染物主要为清理和运输过程中产生的扬尘、噪声和建筑垃圾、废水。</w:t>
            </w:r>
          </w:p>
          <w:p w14:paraId="66BB24E1">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（2）设备安装</w:t>
            </w:r>
          </w:p>
          <w:p w14:paraId="50B4A72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现有房屋、厂房改造完成后，将新购买的设备进行安装，设备安装过程中产生的污染物主要为设备运输过程中产生的扬尘和设备安装过程中产生的噪声。</w:t>
            </w:r>
          </w:p>
          <w:p w14:paraId="4F0DC007">
            <w:pPr>
              <w:spacing w:line="336" w:lineRule="auto"/>
              <w:ind w:left="105" w:leftChars="50" w:right="105" w:rightChars="50" w:firstLine="482" w:firstLineChars="200"/>
              <w:rPr>
                <w:rFonts w:ascii="Times New Roman" w:hAnsi="Times New Roman" w:cs="Times New Roman"/>
                <w:b/>
                <w:sz w:val="24"/>
              </w:rPr>
            </w:pPr>
          </w:p>
          <w:p w14:paraId="56056EC7">
            <w:pPr>
              <w:spacing w:line="360" w:lineRule="auto"/>
              <w:ind w:left="50" w:right="50" w:firstLine="482" w:firstLineChars="200"/>
              <w:rPr>
                <w:rFonts w:ascii="Times New Roman" w:hAnsi="Times New Roman" w:eastAsia="宋体" w:cs="Times New Roman"/>
                <w:b/>
                <w:sz w:val="24"/>
              </w:rPr>
            </w:pPr>
            <w:r>
              <w:rPr>
                <w:rFonts w:ascii="Times New Roman" w:hAnsi="Times New Roman" w:eastAsia="宋体" w:cs="Times New Roman"/>
                <w:b/>
                <w:sz w:val="24"/>
              </w:rPr>
              <w:t>1.2、运营期工艺流程</w:t>
            </w:r>
          </w:p>
          <w:p w14:paraId="7E71C735">
            <w:pPr>
              <w:spacing w:line="360" w:lineRule="auto"/>
              <w:ind w:left="50" w:right="50" w:firstLine="482" w:firstLineChars="200"/>
              <w:rPr>
                <w:rFonts w:ascii="Times New Roman" w:hAnsi="Times New Roman" w:eastAsia="宋体" w:cs="Times New Roman"/>
                <w:b/>
                <w:sz w:val="24"/>
              </w:rPr>
            </w:pPr>
            <w:r>
              <w:rPr>
                <w:rFonts w:ascii="Times New Roman" w:hAnsi="Times New Roman" w:eastAsia="宋体" w:cs="Times New Roman"/>
                <w:b/>
                <w:sz w:val="24"/>
              </w:rPr>
              <w:t>1.2.1、运营期工艺流程图</w:t>
            </w:r>
          </w:p>
          <w:p w14:paraId="5D549F13">
            <w:pPr>
              <w:spacing w:line="360" w:lineRule="auto"/>
              <w:ind w:left="50" w:right="50" w:firstLine="480" w:firstLineChars="200"/>
              <w:rPr>
                <w:rFonts w:ascii="Times New Roman" w:hAnsi="Times New Roman" w:cs="Times New Roman"/>
                <w:sz w:val="24"/>
              </w:rPr>
            </w:pPr>
            <w:r>
              <w:rPr>
                <w:rFonts w:ascii="Times New Roman" w:hAnsi="Times New Roman" w:cs="Times New Roman"/>
                <w:sz w:val="24"/>
              </w:rPr>
              <w:t>项目工艺流程简图见图5-2。</w:t>
            </w:r>
          </w:p>
          <w:p w14:paraId="60272C30">
            <w:pPr>
              <w:pStyle w:val="139"/>
              <w:jc w:val="center"/>
              <w:rPr>
                <w:rStyle w:val="140"/>
                <w:rFonts w:ascii="Times New Roman" w:hAnsi="Times New Roman"/>
                <w:b/>
                <w:color w:val="auto"/>
                <w:sz w:val="30"/>
                <w:szCs w:val="30"/>
              </w:rPr>
            </w:pPr>
            <w:r>
              <w:rPr>
                <w:b w:val="0"/>
                <w:bCs/>
                <w:szCs w:val="28"/>
              </w:rPr>
              <w:object>
                <v:shape id="_x0000_i1026" o:spt="75" type="#_x0000_t75" style="height:393pt;width:261.75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7">
                  <o:LockedField>false</o:LockedField>
                </o:OLEObject>
              </w:object>
            </w:r>
          </w:p>
          <w:p w14:paraId="28A67390">
            <w:pPr>
              <w:ind w:left="50" w:right="105" w:rightChars="50"/>
              <w:jc w:val="center"/>
              <w:rPr>
                <w:rFonts w:ascii="Times New Roman" w:hAnsi="Times New Roman" w:cs="Times New Roman"/>
                <w:b/>
                <w:sz w:val="24"/>
              </w:rPr>
            </w:pPr>
            <w:r>
              <w:rPr>
                <w:rFonts w:ascii="Times New Roman" w:hAnsi="Times New Roman" w:cs="Times New Roman"/>
                <w:b/>
                <w:sz w:val="24"/>
              </w:rPr>
              <w:t>图5-2  工艺流程、产污环节及物料平衡图</w:t>
            </w:r>
          </w:p>
          <w:p w14:paraId="7BCF4676">
            <w:pPr>
              <w:widowControl/>
              <w:spacing w:line="360" w:lineRule="auto"/>
              <w:ind w:left="50" w:right="50" w:firstLine="482" w:firstLineChars="200"/>
              <w:jc w:val="left"/>
              <w:rPr>
                <w:rFonts w:ascii="Times New Roman" w:hAnsi="Times New Roman" w:cs="Times New Roman"/>
                <w:b/>
                <w:bCs/>
                <w:sz w:val="24"/>
                <w:szCs w:val="28"/>
              </w:rPr>
            </w:pPr>
            <w:r>
              <w:rPr>
                <w:rFonts w:ascii="Times New Roman" w:hAnsi="Times New Roman" w:cs="Times New Roman"/>
                <w:b/>
                <w:bCs/>
                <w:sz w:val="24"/>
                <w:szCs w:val="28"/>
              </w:rPr>
              <w:t>1.2.2、工艺流程简述</w:t>
            </w:r>
          </w:p>
          <w:p w14:paraId="4DD647F2">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（1）拆包</w:t>
            </w:r>
          </w:p>
          <w:p w14:paraId="17473750">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将外购回来的废塑料瓶砖拆包，此过程会产生铁丝等固体废物。</w:t>
            </w:r>
          </w:p>
          <w:p w14:paraId="3B0A46F0">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（2）人工分拣</w:t>
            </w:r>
          </w:p>
          <w:p w14:paraId="4B554260">
            <w:pPr>
              <w:spacing w:line="360" w:lineRule="auto"/>
              <w:ind w:left="105" w:leftChars="50" w:right="105" w:rightChars="50" w:firstLine="480" w:firstLineChars="200"/>
              <w:jc w:val="left"/>
              <w:rPr>
                <w:rFonts w:ascii="Times New Roman" w:hAnsi="Times New Roman" w:cs="Times New Roman"/>
                <w:kern w:val="0"/>
                <w:sz w:val="24"/>
              </w:rPr>
            </w:pPr>
            <w:r>
              <w:rPr>
                <w:rFonts w:ascii="Times New Roman" w:hAnsi="Times New Roman" w:cs="Times New Roman"/>
                <w:kern w:val="0"/>
                <w:sz w:val="24"/>
              </w:rPr>
              <w:t>外购来的废塑料瓶进行人工分拣，分选出瓶盖及商标，同时分拣出不容易去除商标的瓶子（油瓶、酱油瓶等），进入</w:t>
            </w:r>
            <w:r>
              <w:rPr>
                <w:rFonts w:ascii="Times New Roman" w:hAnsi="Times New Roman" w:cs="Times New Roman"/>
                <w:sz w:val="24"/>
              </w:rPr>
              <w:t>剥</w:t>
            </w:r>
            <w:r>
              <w:rPr>
                <w:rFonts w:ascii="Times New Roman" w:hAnsi="Times New Roman" w:cs="Times New Roman"/>
                <w:kern w:val="0"/>
                <w:sz w:val="24"/>
              </w:rPr>
              <w:t>标机。</w:t>
            </w:r>
          </w:p>
          <w:p w14:paraId="31AC68A8">
            <w:pPr>
              <w:spacing w:line="360" w:lineRule="auto"/>
              <w:ind w:firstLine="480" w:firstLineChars="200"/>
              <w:rPr>
                <w:rFonts w:ascii="Times New Roman" w:hAnsi="Times New Roman" w:cs="Times New Roman"/>
                <w:sz w:val="24"/>
              </w:rPr>
            </w:pPr>
            <w:r>
              <w:rPr>
                <w:rFonts w:ascii="Times New Roman" w:hAnsi="Times New Roman" w:cs="Times New Roman"/>
                <w:sz w:val="24"/>
              </w:rPr>
              <w:t>（3）剥标</w:t>
            </w:r>
          </w:p>
          <w:p w14:paraId="79D8DFC5">
            <w:pPr>
              <w:spacing w:line="360" w:lineRule="auto"/>
              <w:ind w:firstLine="480" w:firstLineChars="200"/>
              <w:rPr>
                <w:rFonts w:ascii="Times New Roman" w:hAnsi="Times New Roman" w:cs="Times New Roman"/>
                <w:sz w:val="24"/>
              </w:rPr>
            </w:pPr>
            <w:r>
              <w:rPr>
                <w:rFonts w:ascii="Times New Roman" w:hAnsi="Times New Roman" w:cs="Times New Roman"/>
                <w:sz w:val="24"/>
              </w:rPr>
              <w:t>利用剥标机脱去瓶子上的标签纸，此过程会有标签纸产生。</w:t>
            </w:r>
          </w:p>
          <w:p w14:paraId="47496A71">
            <w:pPr>
              <w:spacing w:line="360" w:lineRule="auto"/>
              <w:ind w:firstLine="480" w:firstLineChars="200"/>
              <w:rPr>
                <w:rFonts w:ascii="Times New Roman" w:hAnsi="Times New Roman" w:cs="Times New Roman"/>
                <w:sz w:val="24"/>
              </w:rPr>
            </w:pPr>
            <w:r>
              <w:rPr>
                <w:rFonts w:ascii="Times New Roman" w:hAnsi="Times New Roman" w:cs="Times New Roman"/>
                <w:sz w:val="24"/>
              </w:rPr>
              <w:t>（4）清洗</w:t>
            </w:r>
          </w:p>
          <w:p w14:paraId="4BEC0138">
            <w:pPr>
              <w:spacing w:line="360" w:lineRule="auto"/>
              <w:ind w:firstLine="480" w:firstLineChars="200"/>
              <w:rPr>
                <w:rFonts w:ascii="Times New Roman" w:hAnsi="Times New Roman" w:cs="Times New Roman"/>
                <w:sz w:val="24"/>
              </w:rPr>
            </w:pPr>
            <w:r>
              <w:rPr>
                <w:rFonts w:ascii="Times New Roman" w:hAnsi="Times New Roman" w:cs="Times New Roman"/>
                <w:sz w:val="24"/>
              </w:rPr>
              <w:t>将塑料瓶送入清洗机自动清洗，清洗后的废水排入</w:t>
            </w:r>
            <w:r>
              <w:rPr>
                <w:rFonts w:hint="eastAsia" w:ascii="Times New Roman" w:hAnsi="Times New Roman" w:cs="Times New Roman"/>
                <w:sz w:val="24"/>
              </w:rPr>
              <w:t>隔油池+沉淀池</w:t>
            </w:r>
            <w:r>
              <w:rPr>
                <w:rFonts w:ascii="Times New Roman" w:hAnsi="Times New Roman" w:cs="Times New Roman"/>
                <w:sz w:val="24"/>
              </w:rPr>
              <w:t>，处理后返回至蓄水池，回用清洗工序。</w:t>
            </w:r>
          </w:p>
          <w:p w14:paraId="7A02E3E8">
            <w:pPr>
              <w:spacing w:line="360" w:lineRule="auto"/>
              <w:ind w:firstLine="480" w:firstLineChars="200"/>
              <w:rPr>
                <w:rFonts w:ascii="Times New Roman" w:hAnsi="Times New Roman" w:cs="Times New Roman"/>
                <w:sz w:val="24"/>
              </w:rPr>
            </w:pPr>
            <w:r>
              <w:rPr>
                <w:rFonts w:ascii="Times New Roman" w:hAnsi="Times New Roman" w:cs="Times New Roman"/>
                <w:sz w:val="24"/>
              </w:rPr>
              <w:t>（5）分选</w:t>
            </w:r>
          </w:p>
          <w:p w14:paraId="0A85CB8D">
            <w:pPr>
              <w:spacing w:line="360" w:lineRule="auto"/>
              <w:ind w:firstLine="480" w:firstLineChars="200"/>
              <w:rPr>
                <w:rFonts w:ascii="Times New Roman" w:hAnsi="Times New Roman" w:cs="Times New Roman"/>
                <w:sz w:val="24"/>
              </w:rPr>
            </w:pPr>
            <w:r>
              <w:rPr>
                <w:rFonts w:ascii="Times New Roman" w:hAnsi="Times New Roman" w:cs="Times New Roman"/>
                <w:sz w:val="24"/>
              </w:rPr>
              <w:t>该工序利用分选机自动识别塑料瓶各种颜色，分别进行破碎。</w:t>
            </w:r>
          </w:p>
          <w:p w14:paraId="52532ADA">
            <w:pPr>
              <w:spacing w:line="360" w:lineRule="auto"/>
              <w:ind w:firstLine="480" w:firstLineChars="200"/>
              <w:rPr>
                <w:rFonts w:ascii="Times New Roman" w:hAnsi="Times New Roman" w:cs="Times New Roman"/>
                <w:sz w:val="24"/>
              </w:rPr>
            </w:pPr>
            <w:r>
              <w:rPr>
                <w:rFonts w:ascii="Times New Roman" w:hAnsi="Times New Roman" w:cs="Times New Roman"/>
                <w:sz w:val="24"/>
              </w:rPr>
              <w:t>（6）破碎</w:t>
            </w:r>
          </w:p>
          <w:p w14:paraId="6D3E7724">
            <w:pPr>
              <w:spacing w:line="360" w:lineRule="auto"/>
              <w:ind w:firstLine="480" w:firstLineChars="200"/>
              <w:rPr>
                <w:rFonts w:ascii="Times New Roman" w:hAnsi="Times New Roman" w:cs="Times New Roman"/>
                <w:sz w:val="24"/>
              </w:rPr>
            </w:pPr>
            <w:r>
              <w:rPr>
                <w:rFonts w:ascii="Times New Roman" w:hAnsi="Times New Roman" w:cs="Times New Roman"/>
                <w:sz w:val="24"/>
              </w:rPr>
              <w:t>废塑料瓶破碎采用湿式破碎，破碎系统密闭化，同时由于采用湿式破碎，因此破碎过程无粉尘产生。破碎后塑料片为直径1~2cm不规则片料。此过程会有废水和噪声产生。</w:t>
            </w:r>
          </w:p>
          <w:p w14:paraId="62A5C00A">
            <w:pPr>
              <w:spacing w:line="360" w:lineRule="auto"/>
              <w:ind w:firstLine="480" w:firstLineChars="200"/>
              <w:rPr>
                <w:rFonts w:ascii="Times New Roman" w:hAnsi="Times New Roman" w:cs="Times New Roman"/>
                <w:sz w:val="24"/>
              </w:rPr>
            </w:pPr>
            <w:r>
              <w:rPr>
                <w:rFonts w:ascii="Times New Roman" w:hAnsi="Times New Roman" w:cs="Times New Roman"/>
                <w:sz w:val="24"/>
              </w:rPr>
              <w:t>（7）脱水</w:t>
            </w:r>
          </w:p>
          <w:p w14:paraId="4D22878E">
            <w:pPr>
              <w:spacing w:line="360" w:lineRule="auto"/>
              <w:ind w:firstLine="480" w:firstLineChars="200"/>
              <w:rPr>
                <w:rFonts w:ascii="Times New Roman" w:hAnsi="Times New Roman" w:cs="Times New Roman"/>
                <w:sz w:val="24"/>
              </w:rPr>
            </w:pPr>
            <w:r>
              <w:rPr>
                <w:rFonts w:ascii="Times New Roman" w:hAnsi="Times New Roman" w:cs="Times New Roman"/>
                <w:sz w:val="24"/>
              </w:rPr>
              <w:t>由于采用湿式破碎，片料带有约20%的</w:t>
            </w:r>
            <w:r>
              <w:rPr>
                <w:rFonts w:hint="eastAsia" w:ascii="Times New Roman" w:hAnsi="Times New Roman" w:cs="Times New Roman"/>
                <w:sz w:val="24"/>
                <w:lang w:eastAsia="zh-CN"/>
              </w:rPr>
              <w:t>水分</w:t>
            </w:r>
            <w:r>
              <w:rPr>
                <w:rFonts w:ascii="Times New Roman" w:hAnsi="Times New Roman" w:cs="Times New Roman"/>
                <w:sz w:val="24"/>
              </w:rPr>
              <w:t>，此工序将带水片料送入脱水机内，通过离心力将片料与水分离。此过程会有废水和噪声产生。</w:t>
            </w:r>
          </w:p>
          <w:p w14:paraId="1E15DE92">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rPr>
              <w:t>（8）打包、外售。</w:t>
            </w:r>
          </w:p>
          <w:p w14:paraId="4576BA3F">
            <w:pPr>
              <w:spacing w:line="360" w:lineRule="auto"/>
              <w:ind w:left="105" w:leftChars="50" w:right="105" w:rightChars="50" w:firstLine="482"/>
              <w:jc w:val="left"/>
              <w:rPr>
                <w:rFonts w:ascii="Times New Roman" w:hAnsi="Times New Roman" w:cs="Times New Roman"/>
                <w:b/>
                <w:kern w:val="0"/>
                <w:sz w:val="24"/>
              </w:rPr>
            </w:pPr>
            <w:r>
              <w:rPr>
                <w:rFonts w:ascii="Times New Roman" w:hAnsi="Times New Roman" w:cs="Times New Roman"/>
                <w:b/>
                <w:kern w:val="0"/>
                <w:sz w:val="24"/>
              </w:rPr>
              <w:t>1.2.3、工艺污染物及处置措施统计</w:t>
            </w:r>
          </w:p>
          <w:p w14:paraId="51F14C5F">
            <w:pPr>
              <w:jc w:val="center"/>
              <w:rPr>
                <w:rFonts w:ascii="Times New Roman" w:hAnsi="Times New Roman" w:cs="Times New Roman"/>
                <w:b/>
              </w:rPr>
            </w:pPr>
            <w:r>
              <w:rPr>
                <w:rFonts w:ascii="Times New Roman" w:hAnsi="Times New Roman" w:cs="Times New Roman"/>
                <w:b/>
                <w:sz w:val="24"/>
              </w:rPr>
              <w:t>表5-1  污染物产生点及处置措施</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58"/>
              <w:gridCol w:w="1560"/>
              <w:gridCol w:w="2183"/>
              <w:gridCol w:w="4509"/>
            </w:tblGrid>
            <w:tr w14:paraId="30AF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Align w:val="center"/>
                </w:tcPr>
                <w:p w14:paraId="2D7E096B">
                  <w:pPr>
                    <w:jc w:val="center"/>
                    <w:rPr>
                      <w:rFonts w:ascii="Times New Roman" w:hAnsi="Times New Roman" w:cs="Times New Roman"/>
                      <w:szCs w:val="21"/>
                    </w:rPr>
                  </w:pPr>
                  <w:r>
                    <w:rPr>
                      <w:rFonts w:ascii="Times New Roman" w:hAnsi="Times New Roman" w:cs="Times New Roman"/>
                      <w:szCs w:val="21"/>
                    </w:rPr>
                    <w:t>名称</w:t>
                  </w:r>
                </w:p>
              </w:tc>
              <w:tc>
                <w:tcPr>
                  <w:tcW w:w="2018" w:type="dxa"/>
                  <w:gridSpan w:val="2"/>
                  <w:vAlign w:val="center"/>
                </w:tcPr>
                <w:p w14:paraId="303B0C59">
                  <w:pPr>
                    <w:jc w:val="center"/>
                    <w:rPr>
                      <w:rFonts w:ascii="Times New Roman" w:hAnsi="Times New Roman" w:cs="Times New Roman"/>
                      <w:szCs w:val="21"/>
                    </w:rPr>
                  </w:pPr>
                  <w:r>
                    <w:rPr>
                      <w:rFonts w:ascii="Times New Roman" w:hAnsi="Times New Roman" w:cs="Times New Roman"/>
                      <w:szCs w:val="21"/>
                    </w:rPr>
                    <w:t>产生点</w:t>
                  </w:r>
                </w:p>
              </w:tc>
              <w:tc>
                <w:tcPr>
                  <w:tcW w:w="2183" w:type="dxa"/>
                  <w:vAlign w:val="center"/>
                </w:tcPr>
                <w:p w14:paraId="64D80096">
                  <w:pPr>
                    <w:jc w:val="center"/>
                    <w:rPr>
                      <w:rFonts w:ascii="Times New Roman" w:hAnsi="Times New Roman" w:cs="Times New Roman"/>
                      <w:szCs w:val="21"/>
                    </w:rPr>
                  </w:pPr>
                  <w:r>
                    <w:rPr>
                      <w:rFonts w:ascii="Times New Roman" w:hAnsi="Times New Roman" w:cs="Times New Roman"/>
                      <w:szCs w:val="21"/>
                    </w:rPr>
                    <w:t>污染物</w:t>
                  </w:r>
                </w:p>
              </w:tc>
              <w:tc>
                <w:tcPr>
                  <w:tcW w:w="4509" w:type="dxa"/>
                  <w:vAlign w:val="center"/>
                </w:tcPr>
                <w:p w14:paraId="0A4890E3">
                  <w:pPr>
                    <w:ind w:firstLine="420"/>
                    <w:jc w:val="center"/>
                    <w:rPr>
                      <w:rFonts w:ascii="Times New Roman" w:hAnsi="Times New Roman" w:cs="Times New Roman"/>
                      <w:szCs w:val="21"/>
                    </w:rPr>
                  </w:pPr>
                  <w:r>
                    <w:rPr>
                      <w:rFonts w:ascii="Times New Roman" w:hAnsi="Times New Roman" w:cs="Times New Roman"/>
                      <w:szCs w:val="21"/>
                    </w:rPr>
                    <w:t>处置措施</w:t>
                  </w:r>
                </w:p>
              </w:tc>
            </w:tr>
            <w:tr w14:paraId="3988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Align w:val="center"/>
                </w:tcPr>
                <w:p w14:paraId="797B541B">
                  <w:pPr>
                    <w:jc w:val="center"/>
                    <w:rPr>
                      <w:rFonts w:ascii="Times New Roman" w:hAnsi="Times New Roman" w:cs="Times New Roman"/>
                      <w:szCs w:val="21"/>
                    </w:rPr>
                  </w:pPr>
                  <w:r>
                    <w:rPr>
                      <w:rFonts w:ascii="Times New Roman" w:hAnsi="Times New Roman" w:cs="Times New Roman"/>
                      <w:szCs w:val="21"/>
                    </w:rPr>
                    <w:t>废气</w:t>
                  </w:r>
                </w:p>
              </w:tc>
              <w:tc>
                <w:tcPr>
                  <w:tcW w:w="2018" w:type="dxa"/>
                  <w:gridSpan w:val="2"/>
                  <w:vAlign w:val="center"/>
                </w:tcPr>
                <w:p w14:paraId="3CA9339A">
                  <w:pPr>
                    <w:jc w:val="center"/>
                    <w:rPr>
                      <w:rFonts w:ascii="Times New Roman" w:hAnsi="Times New Roman" w:cs="Times New Roman"/>
                      <w:szCs w:val="21"/>
                    </w:rPr>
                  </w:pPr>
                  <w:r>
                    <w:rPr>
                      <w:rFonts w:ascii="Times New Roman" w:hAnsi="Times New Roman" w:cs="Times New Roman"/>
                      <w:szCs w:val="21"/>
                    </w:rPr>
                    <w:t>食堂</w:t>
                  </w:r>
                </w:p>
              </w:tc>
              <w:tc>
                <w:tcPr>
                  <w:tcW w:w="2183" w:type="dxa"/>
                  <w:vAlign w:val="center"/>
                </w:tcPr>
                <w:p w14:paraId="6640E31E">
                  <w:pPr>
                    <w:jc w:val="center"/>
                    <w:rPr>
                      <w:rFonts w:ascii="Times New Roman" w:hAnsi="Times New Roman" w:cs="Times New Roman"/>
                      <w:szCs w:val="21"/>
                    </w:rPr>
                  </w:pPr>
                  <w:r>
                    <w:rPr>
                      <w:rFonts w:ascii="Times New Roman" w:hAnsi="Times New Roman" w:cs="Times New Roman"/>
                      <w:szCs w:val="21"/>
                    </w:rPr>
                    <w:t>油烟</w:t>
                  </w:r>
                </w:p>
              </w:tc>
              <w:tc>
                <w:tcPr>
                  <w:tcW w:w="4509" w:type="dxa"/>
                  <w:vAlign w:val="center"/>
                </w:tcPr>
                <w:p w14:paraId="2900CBCD">
                  <w:pPr>
                    <w:jc w:val="center"/>
                    <w:rPr>
                      <w:rFonts w:ascii="Times New Roman" w:hAnsi="Times New Roman" w:cs="Times New Roman"/>
                      <w:szCs w:val="21"/>
                    </w:rPr>
                  </w:pPr>
                  <w:r>
                    <w:rPr>
                      <w:rFonts w:ascii="Times New Roman" w:hAnsi="Times New Roman" w:cs="Times New Roman"/>
                      <w:bCs/>
                      <w:szCs w:val="21"/>
                    </w:rPr>
                    <w:t>食堂油烟经</w:t>
                  </w:r>
                  <w:r>
                    <w:rPr>
                      <w:rFonts w:hint="eastAsia" w:ascii="Times New Roman" w:hAnsi="Times New Roman" w:cs="Times New Roman"/>
                      <w:bCs/>
                      <w:szCs w:val="21"/>
                    </w:rPr>
                    <w:t>收集后，</w:t>
                  </w:r>
                  <w:r>
                    <w:rPr>
                      <w:rFonts w:ascii="Times New Roman" w:hAnsi="Times New Roman" w:cs="Times New Roman"/>
                      <w:bCs/>
                      <w:szCs w:val="21"/>
                    </w:rPr>
                    <w:t>达标外排。</w:t>
                  </w:r>
                </w:p>
              </w:tc>
            </w:tr>
            <w:tr w14:paraId="63B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vAlign w:val="center"/>
                </w:tcPr>
                <w:p w14:paraId="18984B07">
                  <w:pPr>
                    <w:jc w:val="center"/>
                    <w:rPr>
                      <w:rFonts w:ascii="Times New Roman" w:hAnsi="Times New Roman" w:cs="Times New Roman"/>
                      <w:szCs w:val="21"/>
                    </w:rPr>
                  </w:pPr>
                  <w:r>
                    <w:rPr>
                      <w:rFonts w:ascii="Times New Roman" w:hAnsi="Times New Roman" w:cs="Times New Roman"/>
                      <w:szCs w:val="21"/>
                    </w:rPr>
                    <w:t>废水</w:t>
                  </w:r>
                </w:p>
              </w:tc>
              <w:tc>
                <w:tcPr>
                  <w:tcW w:w="2018" w:type="dxa"/>
                  <w:gridSpan w:val="2"/>
                  <w:vAlign w:val="center"/>
                </w:tcPr>
                <w:p w14:paraId="29B7AF50">
                  <w:pPr>
                    <w:jc w:val="center"/>
                    <w:rPr>
                      <w:rFonts w:ascii="Times New Roman" w:hAnsi="Times New Roman" w:cs="Times New Roman"/>
                      <w:szCs w:val="21"/>
                    </w:rPr>
                  </w:pPr>
                  <w:r>
                    <w:rPr>
                      <w:rFonts w:ascii="Times New Roman" w:hAnsi="Times New Roman" w:cs="Times New Roman"/>
                      <w:szCs w:val="21"/>
                    </w:rPr>
                    <w:t>生活废水</w:t>
                  </w:r>
                </w:p>
              </w:tc>
              <w:tc>
                <w:tcPr>
                  <w:tcW w:w="2183" w:type="dxa"/>
                  <w:vAlign w:val="center"/>
                </w:tcPr>
                <w:p w14:paraId="6C5B0AAF">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、SS、动植物油等等</w:t>
                  </w:r>
                </w:p>
              </w:tc>
              <w:tc>
                <w:tcPr>
                  <w:tcW w:w="4509" w:type="dxa"/>
                  <w:vAlign w:val="center"/>
                </w:tcPr>
                <w:p w14:paraId="71842205">
                  <w:pPr>
                    <w:jc w:val="center"/>
                    <w:rPr>
                      <w:rFonts w:ascii="Times New Roman" w:hAnsi="Times New Roman" w:cs="Times New Roman"/>
                      <w:szCs w:val="21"/>
                    </w:rPr>
                  </w:pPr>
                  <w:r>
                    <w:rPr>
                      <w:rFonts w:ascii="Times New Roman" w:hAnsi="Times New Roman" w:cs="Times New Roman"/>
                      <w:szCs w:val="21"/>
                    </w:rPr>
                    <w:t>厨房废水经1个隔油池处理后，与其它生活废水排入化粪池处理，定期委托周边村民清运，用于农作物施肥。</w:t>
                  </w:r>
                </w:p>
              </w:tc>
            </w:tr>
            <w:tr w14:paraId="646A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37C69AEF">
                  <w:pPr>
                    <w:jc w:val="center"/>
                    <w:rPr>
                      <w:rFonts w:ascii="Times New Roman" w:hAnsi="Times New Roman" w:cs="Times New Roman"/>
                      <w:szCs w:val="21"/>
                    </w:rPr>
                  </w:pPr>
                </w:p>
              </w:tc>
              <w:tc>
                <w:tcPr>
                  <w:tcW w:w="458" w:type="dxa"/>
                  <w:vMerge w:val="restart"/>
                  <w:vAlign w:val="center"/>
                </w:tcPr>
                <w:p w14:paraId="6D8B1DE9">
                  <w:pPr>
                    <w:jc w:val="center"/>
                    <w:rPr>
                      <w:rFonts w:ascii="Times New Roman" w:hAnsi="Times New Roman" w:cs="Times New Roman"/>
                      <w:szCs w:val="21"/>
                    </w:rPr>
                  </w:pPr>
                  <w:r>
                    <w:rPr>
                      <w:rFonts w:ascii="Times New Roman" w:hAnsi="Times New Roman" w:cs="Times New Roman"/>
                      <w:szCs w:val="21"/>
                    </w:rPr>
                    <w:t>生产废水</w:t>
                  </w:r>
                </w:p>
              </w:tc>
              <w:tc>
                <w:tcPr>
                  <w:tcW w:w="1560" w:type="dxa"/>
                  <w:vAlign w:val="center"/>
                </w:tcPr>
                <w:p w14:paraId="0573628E">
                  <w:pPr>
                    <w:jc w:val="center"/>
                    <w:rPr>
                      <w:rFonts w:ascii="Times New Roman" w:hAnsi="Times New Roman" w:cs="Times New Roman"/>
                      <w:szCs w:val="21"/>
                    </w:rPr>
                  </w:pPr>
                  <w:r>
                    <w:rPr>
                      <w:rFonts w:ascii="Times New Roman" w:hAnsi="Times New Roman" w:cs="Times New Roman"/>
                      <w:szCs w:val="21"/>
                    </w:rPr>
                    <w:t>W1</w:t>
                  </w:r>
                </w:p>
              </w:tc>
              <w:tc>
                <w:tcPr>
                  <w:tcW w:w="2183" w:type="dxa"/>
                  <w:vAlign w:val="center"/>
                </w:tcPr>
                <w:p w14:paraId="175BC359">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、SS、动植物油等等</w:t>
                  </w:r>
                </w:p>
              </w:tc>
              <w:tc>
                <w:tcPr>
                  <w:tcW w:w="4509" w:type="dxa"/>
                  <w:vMerge w:val="restart"/>
                  <w:vAlign w:val="center"/>
                </w:tcPr>
                <w:p w14:paraId="2B6AF3A1">
                  <w:pPr>
                    <w:jc w:val="center"/>
                    <w:rPr>
                      <w:rFonts w:ascii="Times New Roman" w:hAnsi="Times New Roman" w:cs="Times New Roman"/>
                      <w:szCs w:val="21"/>
                    </w:rPr>
                  </w:pPr>
                  <w:r>
                    <w:rPr>
                      <w:rFonts w:ascii="Times New Roman" w:hAnsi="Times New Roman" w:cs="Times New Roman"/>
                      <w:szCs w:val="21"/>
                    </w:rPr>
                    <w:t>生产废水均通过自建的</w:t>
                  </w:r>
                  <w:r>
                    <w:rPr>
                      <w:rFonts w:hint="eastAsia" w:ascii="Times New Roman" w:hAnsi="Times New Roman" w:cs="Times New Roman"/>
                      <w:szCs w:val="21"/>
                    </w:rPr>
                    <w:t>隔油池+沉淀池处理后</w:t>
                  </w:r>
                  <w:r>
                    <w:rPr>
                      <w:rFonts w:ascii="Times New Roman" w:hAnsi="Times New Roman" w:cs="Times New Roman"/>
                      <w:szCs w:val="21"/>
                    </w:rPr>
                    <w:t>回用于生产。</w:t>
                  </w:r>
                </w:p>
              </w:tc>
            </w:tr>
            <w:tr w14:paraId="56D9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3B509E14">
                  <w:pPr>
                    <w:jc w:val="center"/>
                    <w:rPr>
                      <w:rFonts w:ascii="Times New Roman" w:hAnsi="Times New Roman" w:cs="Times New Roman"/>
                      <w:szCs w:val="21"/>
                    </w:rPr>
                  </w:pPr>
                </w:p>
              </w:tc>
              <w:tc>
                <w:tcPr>
                  <w:tcW w:w="458" w:type="dxa"/>
                  <w:vMerge w:val="continue"/>
                  <w:vAlign w:val="center"/>
                </w:tcPr>
                <w:p w14:paraId="4DB74D75">
                  <w:pPr>
                    <w:jc w:val="center"/>
                    <w:rPr>
                      <w:rFonts w:ascii="Times New Roman" w:hAnsi="Times New Roman" w:cs="Times New Roman"/>
                      <w:szCs w:val="21"/>
                    </w:rPr>
                  </w:pPr>
                </w:p>
              </w:tc>
              <w:tc>
                <w:tcPr>
                  <w:tcW w:w="1560" w:type="dxa"/>
                  <w:vAlign w:val="center"/>
                </w:tcPr>
                <w:p w14:paraId="730DE8C3">
                  <w:pPr>
                    <w:jc w:val="center"/>
                    <w:rPr>
                      <w:rFonts w:ascii="Times New Roman" w:hAnsi="Times New Roman" w:cs="Times New Roman"/>
                      <w:szCs w:val="21"/>
                    </w:rPr>
                  </w:pPr>
                  <w:r>
                    <w:rPr>
                      <w:rFonts w:ascii="Times New Roman" w:hAnsi="Times New Roman" w:cs="Times New Roman"/>
                      <w:szCs w:val="21"/>
                    </w:rPr>
                    <w:t>W2</w:t>
                  </w:r>
                </w:p>
              </w:tc>
              <w:tc>
                <w:tcPr>
                  <w:tcW w:w="2183" w:type="dxa"/>
                  <w:vAlign w:val="center"/>
                </w:tcPr>
                <w:p w14:paraId="620D03A5">
                  <w:pPr>
                    <w:jc w:val="center"/>
                    <w:rPr>
                      <w:rFonts w:ascii="Times New Roman" w:hAnsi="Times New Roman" w:cs="Times New Roman"/>
                      <w:szCs w:val="21"/>
                    </w:rPr>
                  </w:pPr>
                  <w:r>
                    <w:rPr>
                      <w:rFonts w:ascii="Times New Roman" w:hAnsi="Times New Roman" w:cs="Times New Roman"/>
                      <w:szCs w:val="21"/>
                    </w:rPr>
                    <w:t>COD、BOD</w:t>
                  </w:r>
                  <w:r>
                    <w:rPr>
                      <w:rFonts w:ascii="Times New Roman" w:hAnsi="Times New Roman" w:cs="Times New Roman"/>
                      <w:szCs w:val="21"/>
                      <w:vertAlign w:val="subscript"/>
                    </w:rPr>
                    <w:t>5</w:t>
                  </w:r>
                  <w:r>
                    <w:rPr>
                      <w:rFonts w:ascii="Times New Roman" w:hAnsi="Times New Roman" w:cs="Times New Roman"/>
                      <w:szCs w:val="21"/>
                    </w:rPr>
                    <w:t>、SS、动植物油等等</w:t>
                  </w:r>
                </w:p>
              </w:tc>
              <w:tc>
                <w:tcPr>
                  <w:tcW w:w="4509" w:type="dxa"/>
                  <w:vMerge w:val="continue"/>
                  <w:vAlign w:val="center"/>
                </w:tcPr>
                <w:p w14:paraId="4CE175E2">
                  <w:pPr>
                    <w:jc w:val="center"/>
                    <w:rPr>
                      <w:rFonts w:ascii="Times New Roman" w:hAnsi="Times New Roman" w:cs="Times New Roman"/>
                      <w:szCs w:val="21"/>
                    </w:rPr>
                  </w:pPr>
                </w:p>
              </w:tc>
            </w:tr>
            <w:tr w14:paraId="0644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vAlign w:val="center"/>
                </w:tcPr>
                <w:p w14:paraId="5AD01E6B">
                  <w:pPr>
                    <w:jc w:val="center"/>
                    <w:rPr>
                      <w:rFonts w:ascii="Times New Roman" w:hAnsi="Times New Roman" w:cs="Times New Roman"/>
                      <w:szCs w:val="21"/>
                    </w:rPr>
                  </w:pPr>
                  <w:r>
                    <w:rPr>
                      <w:rFonts w:ascii="Times New Roman" w:hAnsi="Times New Roman" w:cs="Times New Roman"/>
                      <w:szCs w:val="21"/>
                    </w:rPr>
                    <w:t>固废</w:t>
                  </w:r>
                </w:p>
              </w:tc>
              <w:tc>
                <w:tcPr>
                  <w:tcW w:w="2018" w:type="dxa"/>
                  <w:gridSpan w:val="2"/>
                  <w:vAlign w:val="center"/>
                </w:tcPr>
                <w:p w14:paraId="4245DD48">
                  <w:pPr>
                    <w:jc w:val="center"/>
                    <w:rPr>
                      <w:rFonts w:ascii="Times New Roman" w:hAnsi="Times New Roman" w:cs="Times New Roman"/>
                      <w:szCs w:val="21"/>
                    </w:rPr>
                  </w:pPr>
                  <w:r>
                    <w:rPr>
                      <w:rFonts w:ascii="Times New Roman" w:hAnsi="Times New Roman" w:cs="Times New Roman"/>
                      <w:szCs w:val="21"/>
                    </w:rPr>
                    <w:t>拆包</w:t>
                  </w:r>
                </w:p>
              </w:tc>
              <w:tc>
                <w:tcPr>
                  <w:tcW w:w="2183" w:type="dxa"/>
                  <w:vAlign w:val="center"/>
                </w:tcPr>
                <w:p w14:paraId="2F62DEDE">
                  <w:pPr>
                    <w:jc w:val="center"/>
                    <w:rPr>
                      <w:rFonts w:ascii="Times New Roman" w:hAnsi="Times New Roman" w:cs="Times New Roman"/>
                      <w:szCs w:val="21"/>
                    </w:rPr>
                  </w:pPr>
                  <w:r>
                    <w:rPr>
                      <w:rFonts w:ascii="Times New Roman" w:hAnsi="Times New Roman" w:cs="Times New Roman"/>
                      <w:szCs w:val="21"/>
                    </w:rPr>
                    <w:t>杂物S1</w:t>
                  </w:r>
                </w:p>
              </w:tc>
              <w:tc>
                <w:tcPr>
                  <w:tcW w:w="4509" w:type="dxa"/>
                  <w:vAlign w:val="center"/>
                </w:tcPr>
                <w:p w14:paraId="2D18F07C">
                  <w:pPr>
                    <w:ind w:left="51" w:right="51" w:firstLine="420" w:firstLineChars="200"/>
                    <w:jc w:val="left"/>
                    <w:rPr>
                      <w:rFonts w:ascii="Times New Roman" w:hAnsi="Times New Roman" w:cs="Times New Roman"/>
                      <w:szCs w:val="21"/>
                    </w:rPr>
                  </w:pPr>
                  <w:r>
                    <w:rPr>
                      <w:rFonts w:ascii="Times New Roman" w:hAnsi="Times New Roman" w:cs="Times New Roman"/>
                      <w:szCs w:val="21"/>
                    </w:rPr>
                    <w:t>杂物主要为金属、大块砂渣等，属于一般工业固体废物，</w:t>
                  </w:r>
                  <w:r>
                    <w:rPr>
                      <w:rFonts w:hint="eastAsia" w:ascii="Times New Roman" w:hAnsi="Times New Roman" w:cs="Times New Roman"/>
                      <w:szCs w:val="21"/>
                    </w:rPr>
                    <w:t>分类收集后，一部分外卖，其余运至芒市生活垃圾填埋场</w:t>
                  </w:r>
                  <w:r>
                    <w:rPr>
                      <w:rFonts w:ascii="Times New Roman" w:hAnsi="Times New Roman" w:cs="Times New Roman"/>
                      <w:szCs w:val="21"/>
                    </w:rPr>
                    <w:t>，禁止随意丢弃。</w:t>
                  </w:r>
                </w:p>
              </w:tc>
            </w:tr>
            <w:tr w14:paraId="319A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280FFAC9">
                  <w:pPr>
                    <w:jc w:val="center"/>
                    <w:rPr>
                      <w:rFonts w:ascii="Times New Roman" w:hAnsi="Times New Roman" w:cs="Times New Roman"/>
                      <w:szCs w:val="21"/>
                    </w:rPr>
                  </w:pPr>
                </w:p>
              </w:tc>
              <w:tc>
                <w:tcPr>
                  <w:tcW w:w="2018" w:type="dxa"/>
                  <w:gridSpan w:val="2"/>
                  <w:vAlign w:val="center"/>
                </w:tcPr>
                <w:p w14:paraId="5EE3A6CE">
                  <w:pPr>
                    <w:jc w:val="center"/>
                    <w:rPr>
                      <w:rFonts w:ascii="Times New Roman" w:hAnsi="Times New Roman" w:cs="Times New Roman"/>
                      <w:szCs w:val="21"/>
                    </w:rPr>
                  </w:pPr>
                  <w:r>
                    <w:rPr>
                      <w:rFonts w:ascii="Times New Roman" w:hAnsi="Times New Roman" w:cs="Times New Roman"/>
                      <w:szCs w:val="21"/>
                    </w:rPr>
                    <w:t>剥离</w:t>
                  </w:r>
                </w:p>
              </w:tc>
              <w:tc>
                <w:tcPr>
                  <w:tcW w:w="2183" w:type="dxa"/>
                  <w:vAlign w:val="center"/>
                </w:tcPr>
                <w:p w14:paraId="4962EB9C">
                  <w:pPr>
                    <w:jc w:val="center"/>
                    <w:rPr>
                      <w:rFonts w:ascii="Times New Roman" w:hAnsi="Times New Roman" w:cs="Times New Roman"/>
                      <w:szCs w:val="21"/>
                    </w:rPr>
                  </w:pPr>
                  <w:r>
                    <w:rPr>
                      <w:rFonts w:ascii="Times New Roman" w:hAnsi="Times New Roman" w:cs="Times New Roman"/>
                      <w:szCs w:val="21"/>
                    </w:rPr>
                    <w:t>剥离废标签纸S2</w:t>
                  </w:r>
                </w:p>
              </w:tc>
              <w:tc>
                <w:tcPr>
                  <w:tcW w:w="4509" w:type="dxa"/>
                  <w:vAlign w:val="center"/>
                </w:tcPr>
                <w:p w14:paraId="56EC9ACC">
                  <w:pPr>
                    <w:ind w:left="51" w:right="51"/>
                    <w:jc w:val="left"/>
                    <w:rPr>
                      <w:rFonts w:ascii="Times New Roman" w:hAnsi="Times New Roman" w:cs="Times New Roman"/>
                      <w:szCs w:val="21"/>
                    </w:rPr>
                  </w:pPr>
                  <w:r>
                    <w:rPr>
                      <w:rFonts w:ascii="Times New Roman" w:hAnsi="Times New Roman" w:cs="Times New Roman"/>
                      <w:szCs w:val="21"/>
                    </w:rPr>
                    <w:t>剥离废标签纸，这部分废标签纸</w:t>
                  </w:r>
                  <w:r>
                    <w:rPr>
                      <w:rFonts w:hint="eastAsia" w:ascii="Times New Roman" w:hAnsi="Times New Roman" w:cs="Times New Roman"/>
                      <w:szCs w:val="21"/>
                    </w:rPr>
                    <w:t>外卖处理</w:t>
                  </w:r>
                  <w:r>
                    <w:rPr>
                      <w:rFonts w:ascii="Times New Roman" w:hAnsi="Times New Roman" w:cs="Times New Roman"/>
                      <w:szCs w:val="21"/>
                    </w:rPr>
                    <w:t>。</w:t>
                  </w:r>
                </w:p>
              </w:tc>
            </w:tr>
            <w:tr w14:paraId="6D70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718F9E48">
                  <w:pPr>
                    <w:jc w:val="center"/>
                    <w:rPr>
                      <w:rFonts w:ascii="Times New Roman" w:hAnsi="Times New Roman" w:cs="Times New Roman"/>
                      <w:szCs w:val="21"/>
                    </w:rPr>
                  </w:pPr>
                </w:p>
              </w:tc>
              <w:tc>
                <w:tcPr>
                  <w:tcW w:w="2018" w:type="dxa"/>
                  <w:gridSpan w:val="2"/>
                  <w:vAlign w:val="center"/>
                </w:tcPr>
                <w:p w14:paraId="77452C17">
                  <w:pPr>
                    <w:jc w:val="center"/>
                    <w:rPr>
                      <w:rFonts w:ascii="Times New Roman" w:hAnsi="Times New Roman" w:cs="Times New Roman"/>
                      <w:szCs w:val="21"/>
                    </w:rPr>
                  </w:pPr>
                  <w:r>
                    <w:rPr>
                      <w:rFonts w:hint="eastAsia" w:ascii="Times New Roman" w:hAnsi="Times New Roman" w:cs="Times New Roman"/>
                      <w:szCs w:val="21"/>
                    </w:rPr>
                    <w:t>生产废水隔油池、沉淀池</w:t>
                  </w:r>
                </w:p>
              </w:tc>
              <w:tc>
                <w:tcPr>
                  <w:tcW w:w="2183" w:type="dxa"/>
                  <w:vAlign w:val="center"/>
                </w:tcPr>
                <w:p w14:paraId="618F522E">
                  <w:pPr>
                    <w:jc w:val="center"/>
                    <w:rPr>
                      <w:rFonts w:ascii="Times New Roman" w:hAnsi="Times New Roman" w:cs="Times New Roman"/>
                      <w:szCs w:val="21"/>
                    </w:rPr>
                  </w:pPr>
                  <w:r>
                    <w:rPr>
                      <w:rFonts w:hint="eastAsia" w:ascii="Times New Roman" w:hAnsi="Times New Roman" w:cs="Times New Roman"/>
                      <w:szCs w:val="21"/>
                    </w:rPr>
                    <w:t>隔油池废油、沉淀池</w:t>
                  </w:r>
                  <w:r>
                    <w:rPr>
                      <w:rFonts w:ascii="Times New Roman" w:hAnsi="Times New Roman" w:cs="Times New Roman"/>
                      <w:szCs w:val="21"/>
                    </w:rPr>
                    <w:t>污泥</w:t>
                  </w:r>
                </w:p>
              </w:tc>
              <w:tc>
                <w:tcPr>
                  <w:tcW w:w="4509" w:type="dxa"/>
                  <w:vAlign w:val="center"/>
                </w:tcPr>
                <w:p w14:paraId="6C64D8B2">
                  <w:pPr>
                    <w:ind w:left="51" w:right="51" w:firstLine="420" w:firstLineChars="200"/>
                    <w:jc w:val="left"/>
                    <w:rPr>
                      <w:rFonts w:ascii="Times New Roman" w:hAnsi="Times New Roman" w:cs="Times New Roman"/>
                      <w:szCs w:val="21"/>
                    </w:rPr>
                  </w:pPr>
                  <w:r>
                    <w:rPr>
                      <w:rFonts w:hint="eastAsia" w:ascii="Times New Roman" w:hAnsi="Times New Roman" w:cs="Times New Roman"/>
                      <w:szCs w:val="21"/>
                    </w:rPr>
                    <w:t>隔油池废油交由有资质的单位处置；</w:t>
                  </w:r>
                </w:p>
                <w:p w14:paraId="450F1A90">
                  <w:pPr>
                    <w:ind w:left="51" w:right="51" w:firstLine="420" w:firstLineChars="200"/>
                    <w:jc w:val="left"/>
                    <w:rPr>
                      <w:rFonts w:ascii="Times New Roman" w:hAnsi="Times New Roman" w:cs="Times New Roman"/>
                      <w:szCs w:val="21"/>
                    </w:rPr>
                  </w:pPr>
                  <w:r>
                    <w:rPr>
                      <w:rFonts w:hint="eastAsia" w:ascii="Times New Roman" w:hAnsi="Times New Roman" w:cs="Times New Roman"/>
                      <w:szCs w:val="21"/>
                    </w:rPr>
                    <w:t>沉淀池污泥</w:t>
                  </w:r>
                  <w:r>
                    <w:rPr>
                      <w:rFonts w:ascii="Times New Roman" w:hAnsi="Times New Roman" w:cs="Times New Roman"/>
                      <w:szCs w:val="21"/>
                    </w:rPr>
                    <w:t>外运至生活垃圾填埋场处置。</w:t>
                  </w:r>
                </w:p>
              </w:tc>
            </w:tr>
            <w:tr w14:paraId="34D1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vAlign w:val="center"/>
                </w:tcPr>
                <w:p w14:paraId="44BEEB72">
                  <w:pPr>
                    <w:jc w:val="center"/>
                    <w:rPr>
                      <w:rFonts w:ascii="Times New Roman" w:hAnsi="Times New Roman" w:cs="Times New Roman"/>
                      <w:szCs w:val="21"/>
                    </w:rPr>
                  </w:pPr>
                </w:p>
              </w:tc>
              <w:tc>
                <w:tcPr>
                  <w:tcW w:w="2018" w:type="dxa"/>
                  <w:gridSpan w:val="2"/>
                  <w:vAlign w:val="center"/>
                </w:tcPr>
                <w:p w14:paraId="32577EE0">
                  <w:pPr>
                    <w:jc w:val="center"/>
                    <w:rPr>
                      <w:rFonts w:ascii="Times New Roman" w:hAnsi="Times New Roman" w:cs="Times New Roman"/>
                      <w:szCs w:val="21"/>
                    </w:rPr>
                  </w:pPr>
                  <w:r>
                    <w:rPr>
                      <w:rFonts w:ascii="Times New Roman" w:hAnsi="Times New Roman" w:cs="Times New Roman"/>
                      <w:szCs w:val="21"/>
                    </w:rPr>
                    <w:t>生活垃圾</w:t>
                  </w:r>
                </w:p>
              </w:tc>
              <w:tc>
                <w:tcPr>
                  <w:tcW w:w="2183" w:type="dxa"/>
                  <w:vAlign w:val="center"/>
                </w:tcPr>
                <w:p w14:paraId="66713B2D">
                  <w:pPr>
                    <w:jc w:val="center"/>
                    <w:rPr>
                      <w:rFonts w:ascii="Times New Roman" w:hAnsi="Times New Roman" w:cs="Times New Roman"/>
                      <w:szCs w:val="21"/>
                    </w:rPr>
                  </w:pPr>
                  <w:r>
                    <w:rPr>
                      <w:rFonts w:ascii="Times New Roman" w:hAnsi="Times New Roman" w:cs="Times New Roman"/>
                      <w:szCs w:val="21"/>
                    </w:rPr>
                    <w:t>不合格产品S2</w:t>
                  </w:r>
                </w:p>
              </w:tc>
              <w:tc>
                <w:tcPr>
                  <w:tcW w:w="4509" w:type="dxa"/>
                  <w:vAlign w:val="center"/>
                </w:tcPr>
                <w:p w14:paraId="15632D92">
                  <w:pPr>
                    <w:jc w:val="center"/>
                    <w:rPr>
                      <w:rFonts w:ascii="Times New Roman" w:hAnsi="Times New Roman" w:cs="Times New Roman"/>
                      <w:szCs w:val="21"/>
                    </w:rPr>
                  </w:pPr>
                  <w:r>
                    <w:rPr>
                      <w:rFonts w:ascii="Times New Roman" w:hAnsi="Times New Roman" w:cs="Times New Roman"/>
                      <w:szCs w:val="21"/>
                    </w:rPr>
                    <w:t>运至最近</w:t>
                  </w:r>
                  <w:r>
                    <w:rPr>
                      <w:rFonts w:hint="eastAsia" w:ascii="Times New Roman" w:hAnsi="Times New Roman" w:cs="Times New Roman"/>
                      <w:szCs w:val="21"/>
                    </w:rPr>
                    <w:t>村庄</w:t>
                  </w:r>
                  <w:r>
                    <w:rPr>
                      <w:rFonts w:ascii="Times New Roman" w:hAnsi="Times New Roman" w:cs="Times New Roman"/>
                      <w:szCs w:val="21"/>
                    </w:rPr>
                    <w:t>垃圾收集点</w:t>
                  </w:r>
                  <w:r>
                    <w:rPr>
                      <w:rFonts w:hint="eastAsia" w:ascii="Times New Roman" w:hAnsi="Times New Roman" w:cs="Times New Roman"/>
                      <w:szCs w:val="21"/>
                    </w:rPr>
                    <w:t>集中处置</w:t>
                  </w:r>
                </w:p>
              </w:tc>
            </w:tr>
          </w:tbl>
          <w:p w14:paraId="127EEC5D">
            <w:pPr>
              <w:adjustRightInd w:val="0"/>
              <w:snapToGrid w:val="0"/>
              <w:spacing w:before="156" w:beforeLines="50" w:line="360" w:lineRule="auto"/>
              <w:ind w:firstLine="480"/>
              <w:rPr>
                <w:rFonts w:ascii="Times New Roman" w:hAnsi="Times New Roman" w:eastAsia="宋体" w:cs="Times New Roman"/>
                <w:b/>
                <w:sz w:val="28"/>
                <w:szCs w:val="28"/>
              </w:rPr>
            </w:pPr>
            <w:r>
              <w:rPr>
                <w:rFonts w:ascii="Times New Roman" w:hAnsi="Times New Roman" w:eastAsia="宋体" w:cs="Times New Roman"/>
                <w:b/>
                <w:sz w:val="28"/>
                <w:szCs w:val="28"/>
              </w:rPr>
              <w:t>二、施工期主要污染工序</w:t>
            </w:r>
          </w:p>
          <w:p w14:paraId="40D9985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本项目施工期主要是将将现有房屋、生产厂房改造成废塑料生产，其施工期产生的污染源主要为房屋改造过程中产生的扬尘、建筑垃圾和施工噪声等。项目施工期已结束，本次评价仅对施工期进行简单分析。</w:t>
            </w:r>
          </w:p>
          <w:p w14:paraId="1135C83C">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（1）废气</w:t>
            </w:r>
          </w:p>
          <w:p w14:paraId="0F4A17B8">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项目施工期所产生的废气主要有粉尘、运输车辆和施工机械作业排放的尾气。</w:t>
            </w:r>
          </w:p>
          <w:p w14:paraId="387215B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粉尘主要产生于运输车辆运输设备过程中产生的粉尘，主要污染因子为TSP，不含有毒有害的特殊污染物质，对施工环境及项目区有一定的污染。粉尘呈无组织排放，其产生强度与施工方式、气象条件有关，一般风大时产生粉尘较多，运输车辆引起的扬尘对路边100m范围以内影响较大。道路施工期应加强对运输道路的洒水降尘，做好运输车辆的管理工作，减轻道路扬尘造成的环境空气污染。</w:t>
            </w:r>
          </w:p>
          <w:p w14:paraId="26D16D8B">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尾气主要来源于运输车辆在运行过程中产生的尾气，其中的污染因子主要有NO</w:t>
            </w:r>
            <w:r>
              <w:rPr>
                <w:rFonts w:ascii="Times New Roman" w:hAnsi="Times New Roman" w:eastAsia="宋体" w:cs="Times New Roman"/>
                <w:sz w:val="24"/>
                <w:vertAlign w:val="subscript"/>
              </w:rPr>
              <w:t>X</w:t>
            </w:r>
            <w:r>
              <w:rPr>
                <w:rFonts w:ascii="Times New Roman" w:hAnsi="Times New Roman" w:eastAsia="宋体" w:cs="Times New Roman"/>
                <w:sz w:val="24"/>
              </w:rPr>
              <w:t>、CO及CH</w:t>
            </w:r>
            <w:r>
              <w:rPr>
                <w:rFonts w:ascii="Times New Roman" w:hAnsi="Times New Roman" w:eastAsia="宋体" w:cs="Times New Roman"/>
                <w:sz w:val="24"/>
                <w:vertAlign w:val="subscript"/>
              </w:rPr>
              <w:t>X</w:t>
            </w:r>
            <w:r>
              <w:rPr>
                <w:rFonts w:ascii="Times New Roman" w:hAnsi="Times New Roman" w:eastAsia="宋体" w:cs="Times New Roman"/>
                <w:sz w:val="24"/>
              </w:rPr>
              <w:t>等。施工期的废气呈无组织间断排放，会对环境空气造成一定影响。</w:t>
            </w:r>
          </w:p>
          <w:p w14:paraId="11767FE9">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（2）废水</w:t>
            </w:r>
          </w:p>
          <w:p w14:paraId="3C65F5BB">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生活废水</w:t>
            </w:r>
          </w:p>
          <w:p w14:paraId="41A2E49E">
            <w:pPr>
              <w:spacing w:line="360" w:lineRule="auto"/>
              <w:ind w:firstLine="480" w:firstLineChars="200"/>
              <w:jc w:val="left"/>
              <w:rPr>
                <w:rFonts w:ascii="Times New Roman" w:hAnsi="Times New Roman" w:eastAsia="宋体" w:cs="Times New Roman"/>
                <w:sz w:val="24"/>
                <w:lang w:val="zh-CN"/>
              </w:rPr>
            </w:pPr>
            <w:r>
              <w:rPr>
                <w:rFonts w:ascii="Times New Roman" w:hAnsi="Times New Roman" w:eastAsia="宋体" w:cs="Times New Roman"/>
                <w:sz w:val="24"/>
                <w:lang w:val="zh-CN"/>
              </w:rPr>
              <w:t>项目施工人员为10人，均不在项目区内食宿，施工人员使用厂区厕所，定期委托周边村民清运。</w:t>
            </w:r>
          </w:p>
          <w:p w14:paraId="33FE1FF1">
            <w:pPr>
              <w:spacing w:line="360" w:lineRule="auto"/>
              <w:ind w:firstLine="480" w:firstLineChars="200"/>
              <w:jc w:val="left"/>
              <w:rPr>
                <w:rFonts w:ascii="Times New Roman" w:hAnsi="Times New Roman" w:eastAsia="宋体" w:cs="Times New Roman"/>
                <w:sz w:val="24"/>
                <w:lang w:val="zh-CN"/>
              </w:rPr>
            </w:pPr>
            <w:r>
              <w:rPr>
                <w:rFonts w:hint="eastAsia" w:ascii="宋体" w:hAnsi="宋体" w:eastAsia="宋体" w:cs="宋体"/>
                <w:sz w:val="24"/>
                <w:lang w:val="zh-CN"/>
              </w:rPr>
              <w:t>②</w:t>
            </w:r>
            <w:r>
              <w:rPr>
                <w:rFonts w:ascii="Times New Roman" w:hAnsi="Times New Roman" w:eastAsia="宋体" w:cs="Times New Roman"/>
                <w:sz w:val="24"/>
                <w:lang w:val="zh-CN"/>
              </w:rPr>
              <w:t>施工废水</w:t>
            </w:r>
          </w:p>
          <w:p w14:paraId="5ACF2429">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项目施工期为2个星期，施工过程现有房屋改造，用水量较少，在与水泥砂浆拌合使用过程中消耗；项目区对已建的房屋厂房内部进行简单装修及改造，并不涉及基坑开挖等建设内容，因此施工废水量较小，施工废水在与水泥砂浆等建材的拌合使用的过程中消耗，无外排施工废水。</w:t>
            </w:r>
          </w:p>
          <w:p w14:paraId="4DA8FA14">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（3）噪声</w:t>
            </w:r>
          </w:p>
          <w:p w14:paraId="478FC9C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施工期产生的噪声主要来源于设备安装噪声和运输车辆产生的噪声等，产生的噪声具有阶段性、临时性和不固定性。项目施工期施工噪声源强为65~85dB（A）。</w:t>
            </w:r>
          </w:p>
          <w:p w14:paraId="79AC84A5">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（4）固体废物</w:t>
            </w:r>
          </w:p>
          <w:p w14:paraId="6702740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施工过程中固体废物主要来自于现有房屋改造过程中产生的固废和施工人员的生活垃圾等。</w:t>
            </w:r>
          </w:p>
          <w:p w14:paraId="0604E5E2">
            <w:pPr>
              <w:pStyle w:val="113"/>
              <w:numPr>
                <w:ilvl w:val="0"/>
                <w:numId w:val="2"/>
              </w:numPr>
              <w:autoSpaceDE w:val="0"/>
              <w:autoSpaceDN w:val="0"/>
              <w:adjustRightInd w:val="0"/>
              <w:snapToGrid w:val="0"/>
              <w:spacing w:line="360" w:lineRule="auto"/>
              <w:ind w:firstLineChars="0"/>
              <w:rPr>
                <w:b/>
                <w:sz w:val="24"/>
              </w:rPr>
            </w:pPr>
            <w:r>
              <w:rPr>
                <w:b/>
                <w:sz w:val="24"/>
              </w:rPr>
              <w:t>建筑垃圾</w:t>
            </w:r>
          </w:p>
          <w:p w14:paraId="3A55BCA5">
            <w:pPr>
              <w:autoSpaceDE w:val="0"/>
              <w:autoSpaceDN w:val="0"/>
              <w:adjustRightInd w:val="0"/>
              <w:snapToGrid w:val="0"/>
              <w:spacing w:line="360" w:lineRule="auto"/>
              <w:ind w:firstLine="480" w:firstLineChars="200"/>
              <w:jc w:val="left"/>
              <w:rPr>
                <w:rFonts w:ascii="Times New Roman" w:hAnsi="Times New Roman" w:eastAsia="宋体" w:cs="Times New Roman"/>
                <w:color w:val="FF0000"/>
                <w:sz w:val="24"/>
              </w:rPr>
            </w:pPr>
            <w:r>
              <w:rPr>
                <w:rFonts w:ascii="Times New Roman" w:hAnsi="Times New Roman" w:eastAsia="宋体" w:cs="Times New Roman"/>
                <w:color w:val="FF0000"/>
                <w:sz w:val="24"/>
              </w:rPr>
              <w:t>项目施工期约为2个星期，原有房屋内部改造，根据类比同类型项目，每平方米建筑物的建筑垃圾产生量约为0.03t，本项目总建筑面积约为</w:t>
            </w:r>
            <w:r>
              <w:rPr>
                <w:rFonts w:hint="eastAsia" w:ascii="Times New Roman" w:hAnsi="Times New Roman" w:eastAsia="宋体" w:cs="Times New Roman"/>
                <w:color w:val="FF0000"/>
                <w:sz w:val="24"/>
              </w:rPr>
              <w:t>127</w:t>
            </w:r>
            <w:r>
              <w:rPr>
                <w:rFonts w:ascii="Times New Roman" w:hAnsi="Times New Roman" w:eastAsia="宋体" w:cs="Times New Roman"/>
                <w:color w:val="FF0000"/>
                <w:sz w:val="24"/>
              </w:rPr>
              <w:t>0m</w:t>
            </w:r>
            <w:r>
              <w:rPr>
                <w:rFonts w:ascii="Times New Roman" w:hAnsi="Times New Roman" w:eastAsia="宋体" w:cs="Times New Roman"/>
                <w:color w:val="FF0000"/>
                <w:sz w:val="24"/>
                <w:vertAlign w:val="superscript"/>
              </w:rPr>
              <w:t>2</w:t>
            </w:r>
            <w:r>
              <w:rPr>
                <w:rFonts w:ascii="Times New Roman" w:hAnsi="Times New Roman" w:eastAsia="宋体" w:cs="Times New Roman"/>
                <w:color w:val="FF0000"/>
                <w:sz w:val="24"/>
              </w:rPr>
              <w:t>，</w:t>
            </w:r>
            <w:r>
              <w:rPr>
                <w:rFonts w:hint="eastAsia" w:ascii="Times New Roman" w:hAnsi="Times New Roman" w:eastAsia="宋体" w:cs="Times New Roman"/>
                <w:color w:val="FF0000"/>
                <w:sz w:val="24"/>
              </w:rPr>
              <w:t>本项目需开挖污水沉淀池60m</w:t>
            </w:r>
            <w:r>
              <w:rPr>
                <w:rFonts w:hint="eastAsia" w:ascii="Times New Roman" w:hAnsi="Times New Roman" w:eastAsia="宋体" w:cs="Times New Roman"/>
                <w:color w:val="FF0000"/>
                <w:sz w:val="24"/>
                <w:vertAlign w:val="superscript"/>
              </w:rPr>
              <w:t>3</w:t>
            </w:r>
            <w:r>
              <w:rPr>
                <w:rFonts w:hint="eastAsia" w:ascii="Times New Roman" w:hAnsi="Times New Roman" w:eastAsia="宋体" w:cs="Times New Roman"/>
                <w:color w:val="FF0000"/>
                <w:sz w:val="24"/>
              </w:rPr>
              <w:t>，</w:t>
            </w:r>
            <w:r>
              <w:rPr>
                <w:rFonts w:ascii="Times New Roman" w:hAnsi="Times New Roman" w:eastAsia="宋体" w:cs="Times New Roman"/>
                <w:color w:val="FF0000"/>
                <w:sz w:val="24"/>
              </w:rPr>
              <w:t>则本项目施工时产生的建筑垃圾</w:t>
            </w:r>
            <w:r>
              <w:rPr>
                <w:rFonts w:hint="eastAsia" w:ascii="Times New Roman" w:hAnsi="Times New Roman" w:eastAsia="宋体" w:cs="Times New Roman"/>
                <w:color w:val="FF0000"/>
                <w:sz w:val="24"/>
              </w:rPr>
              <w:t>和土方</w:t>
            </w:r>
            <w:r>
              <w:rPr>
                <w:rFonts w:ascii="Times New Roman" w:hAnsi="Times New Roman" w:eastAsia="宋体" w:cs="Times New Roman"/>
                <w:color w:val="FF0000"/>
                <w:sz w:val="24"/>
              </w:rPr>
              <w:t>为</w:t>
            </w:r>
            <w:r>
              <w:rPr>
                <w:rFonts w:hint="eastAsia" w:ascii="Times New Roman" w:hAnsi="Times New Roman" w:eastAsia="宋体" w:cs="Times New Roman"/>
                <w:color w:val="FF0000"/>
                <w:sz w:val="24"/>
              </w:rPr>
              <w:t>98.1</w:t>
            </w:r>
            <w:r>
              <w:rPr>
                <w:rFonts w:ascii="Times New Roman" w:hAnsi="Times New Roman" w:eastAsia="宋体" w:cs="Times New Roman"/>
                <w:color w:val="FF0000"/>
                <w:sz w:val="24"/>
              </w:rPr>
              <w:t>t</w:t>
            </w:r>
            <w:r>
              <w:rPr>
                <w:rFonts w:hint="eastAsia" w:ascii="Times New Roman" w:hAnsi="Times New Roman" w:eastAsia="宋体" w:cs="Times New Roman"/>
                <w:color w:val="FF0000"/>
                <w:sz w:val="24"/>
              </w:rPr>
              <w:t>；</w:t>
            </w:r>
          </w:p>
          <w:p w14:paraId="3CA0A882">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其中土方就地回填，其余少部分</w:t>
            </w:r>
            <w:r>
              <w:rPr>
                <w:rFonts w:ascii="Times New Roman" w:hAnsi="Times New Roman" w:eastAsia="宋体" w:cs="Times New Roman"/>
                <w:sz w:val="24"/>
              </w:rPr>
              <w:t>建筑垃圾通过分类集中堆存，其中可再生利用部分回收利用，不能利用的由施工单位及时清运到住建部门制定堆放点，禁止与生活垃圾混合处置，禁止随意丢弃。</w:t>
            </w:r>
          </w:p>
          <w:p w14:paraId="7BABBC4F">
            <w:pPr>
              <w:autoSpaceDE w:val="0"/>
              <w:autoSpaceDN w:val="0"/>
              <w:adjustRightInd w:val="0"/>
              <w:snapToGrid w:val="0"/>
              <w:spacing w:line="360" w:lineRule="auto"/>
              <w:ind w:firstLine="482" w:firstLineChars="200"/>
              <w:jc w:val="left"/>
              <w:rPr>
                <w:rFonts w:ascii="Times New Roman" w:hAnsi="Times New Roman" w:eastAsia="宋体" w:cs="Times New Roman"/>
                <w:b/>
                <w:sz w:val="24"/>
              </w:rPr>
            </w:pPr>
            <w:r>
              <w:rPr>
                <w:rFonts w:hint="eastAsia" w:ascii="宋体" w:hAnsi="宋体" w:eastAsia="宋体" w:cs="宋体"/>
                <w:b/>
                <w:sz w:val="24"/>
              </w:rPr>
              <w:t>②</w:t>
            </w:r>
            <w:r>
              <w:rPr>
                <w:rFonts w:ascii="Times New Roman" w:hAnsi="Times New Roman" w:eastAsia="宋体" w:cs="Times New Roman"/>
                <w:b/>
                <w:sz w:val="24"/>
              </w:rPr>
              <w:t>生活垃圾</w:t>
            </w:r>
          </w:p>
          <w:p w14:paraId="742DE31E">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施工人员不在项目区食宿，产生的生活垃圾很少。项目区每天的最大施工人员约为10人，施工人员产生的生活垃圾根据《第一次全国污染源普查排污系数手册》查得每人每天产生0.56kg固体废物，则施工期产生的生活垃圾量为5.6kg/d，总量约为0.078t。施工期生活垃圾收集由施工单位运至项目区</w:t>
            </w:r>
            <w:r>
              <w:rPr>
                <w:rFonts w:ascii="Times New Roman" w:hAnsi="Times New Roman" w:eastAsia="宋体" w:cs="Times New Roman"/>
                <w:bCs/>
                <w:sz w:val="24"/>
              </w:rPr>
              <w:t>最近</w:t>
            </w:r>
            <w:r>
              <w:rPr>
                <w:rFonts w:ascii="Times New Roman" w:hAnsi="Times New Roman" w:eastAsia="宋体" w:cs="Times New Roman"/>
                <w:sz w:val="24"/>
              </w:rPr>
              <w:t>垃圾收集点处置。</w:t>
            </w:r>
          </w:p>
          <w:p w14:paraId="169B7CF0">
            <w:pPr>
              <w:adjustRightInd w:val="0"/>
              <w:snapToGrid w:val="0"/>
              <w:spacing w:line="360" w:lineRule="auto"/>
              <w:ind w:firstLine="482"/>
              <w:jc w:val="left"/>
              <w:rPr>
                <w:rFonts w:ascii="Times New Roman" w:hAnsi="Times New Roman" w:eastAsia="宋体" w:cs="Times New Roman"/>
                <w:b/>
                <w:sz w:val="28"/>
                <w:szCs w:val="28"/>
              </w:rPr>
            </w:pPr>
            <w:r>
              <w:rPr>
                <w:rFonts w:ascii="Times New Roman" w:hAnsi="Times New Roman" w:eastAsia="宋体" w:cs="Times New Roman"/>
                <w:b/>
                <w:sz w:val="28"/>
                <w:szCs w:val="28"/>
              </w:rPr>
              <w:t>三、运营期主要污染工序</w:t>
            </w:r>
          </w:p>
          <w:p w14:paraId="75FD6CD6">
            <w:pPr>
              <w:tabs>
                <w:tab w:val="left" w:pos="2395"/>
              </w:tabs>
              <w:spacing w:line="360" w:lineRule="auto"/>
              <w:ind w:left="50" w:right="50" w:firstLine="480" w:firstLineChars="200"/>
              <w:jc w:val="left"/>
              <w:rPr>
                <w:rFonts w:ascii="Times New Roman" w:hAnsi="Times New Roman" w:eastAsia="宋体" w:cs="Times New Roman"/>
                <w:sz w:val="24"/>
              </w:rPr>
            </w:pPr>
            <w:r>
              <w:rPr>
                <w:rFonts w:ascii="Times New Roman" w:hAnsi="Times New Roman" w:eastAsia="宋体" w:cs="Times New Roman"/>
                <w:sz w:val="24"/>
              </w:rPr>
              <w:t>项目正常运行后有员工</w:t>
            </w:r>
            <w:r>
              <w:rPr>
                <w:rFonts w:hint="eastAsia" w:ascii="Times New Roman" w:hAnsi="Times New Roman" w:eastAsia="宋体" w:cs="Times New Roman"/>
                <w:sz w:val="24"/>
              </w:rPr>
              <w:t>10</w:t>
            </w:r>
            <w:r>
              <w:rPr>
                <w:rFonts w:ascii="Times New Roman" w:hAnsi="Times New Roman" w:eastAsia="宋体" w:cs="Times New Roman"/>
                <w:sz w:val="24"/>
              </w:rPr>
              <w:t>人，其中管理人员1人（项目区吃住），其余</w:t>
            </w:r>
            <w:r>
              <w:rPr>
                <w:rFonts w:hint="eastAsia" w:ascii="Times New Roman" w:hAnsi="Times New Roman" w:eastAsia="宋体" w:cs="Times New Roman"/>
                <w:sz w:val="24"/>
              </w:rPr>
              <w:t>9</w:t>
            </w:r>
            <w:r>
              <w:rPr>
                <w:rFonts w:ascii="Times New Roman" w:hAnsi="Times New Roman" w:eastAsia="宋体" w:cs="Times New Roman"/>
                <w:sz w:val="24"/>
              </w:rPr>
              <w:t>名员工，均为</w:t>
            </w:r>
            <w:r>
              <w:rPr>
                <w:rFonts w:ascii="Times New Roman" w:hAnsi="Times New Roman" w:eastAsia="宋体" w:cs="Times New Roman"/>
                <w:bCs/>
                <w:sz w:val="24"/>
              </w:rPr>
              <w:t>附近本村村民，不在项目区住宿、饮食</w:t>
            </w:r>
            <w:r>
              <w:rPr>
                <w:rFonts w:ascii="Times New Roman" w:hAnsi="Times New Roman" w:eastAsia="宋体" w:cs="Times New Roman"/>
                <w:sz w:val="24"/>
              </w:rPr>
              <w:t>。</w:t>
            </w:r>
          </w:p>
          <w:p w14:paraId="3ACD537F">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1、废气产排核算</w:t>
            </w:r>
          </w:p>
          <w:p w14:paraId="69AE948E">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根据上述，本项目</w:t>
            </w:r>
            <w:r>
              <w:rPr>
                <w:rFonts w:ascii="Times New Roman" w:hAnsi="Times New Roman" w:cs="Times New Roman"/>
                <w:sz w:val="24"/>
              </w:rPr>
              <w:t>由于采用湿式破碎，因此基本无粉尘产生，</w:t>
            </w:r>
            <w:r>
              <w:rPr>
                <w:rFonts w:ascii="Times New Roman" w:hAnsi="Times New Roman" w:eastAsia="宋体" w:cs="Times New Roman"/>
                <w:sz w:val="24"/>
              </w:rPr>
              <w:t>废气主要为食堂油烟。</w:t>
            </w:r>
          </w:p>
          <w:p w14:paraId="5C49D005">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（1）食堂油烟产排核算</w:t>
            </w:r>
          </w:p>
          <w:p w14:paraId="5A64272D">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项目区有食堂，每天提供三餐，规模属于小型，食堂就餐人数约</w:t>
            </w:r>
            <w:r>
              <w:rPr>
                <w:rFonts w:hint="eastAsia" w:ascii="Times New Roman" w:hAnsi="Times New Roman" w:eastAsia="宋体" w:cs="Times New Roman"/>
                <w:sz w:val="24"/>
              </w:rPr>
              <w:t>10</w:t>
            </w:r>
            <w:r>
              <w:rPr>
                <w:rFonts w:ascii="Times New Roman" w:hAnsi="Times New Roman" w:eastAsia="宋体" w:cs="Times New Roman"/>
                <w:sz w:val="24"/>
              </w:rPr>
              <w:t>人。按平衡膳食推荐的以每人每天食用25g食用油计算，则用油量为：0.</w:t>
            </w:r>
            <w:r>
              <w:rPr>
                <w:rFonts w:hint="eastAsia" w:ascii="Times New Roman" w:hAnsi="Times New Roman" w:eastAsia="宋体" w:cs="Times New Roman"/>
                <w:sz w:val="24"/>
              </w:rPr>
              <w:t>25</w:t>
            </w:r>
            <w:r>
              <w:rPr>
                <w:rFonts w:ascii="Times New Roman" w:hAnsi="Times New Roman" w:eastAsia="宋体" w:cs="Times New Roman"/>
                <w:sz w:val="24"/>
              </w:rPr>
              <w:t>kg/d。</w:t>
            </w:r>
          </w:p>
          <w:p w14:paraId="77B6DAE0">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据类比调查，不同的烧炸工况，油烟气中烟气浓度及挥发量均有所不同，油的平均挥发量为总耗油量的2.83%，经估算，本项目食堂产生油烟量约为0.0</w:t>
            </w:r>
            <w:r>
              <w:rPr>
                <w:rFonts w:hint="eastAsia" w:ascii="Times New Roman" w:hAnsi="Times New Roman" w:eastAsia="宋体" w:cs="Times New Roman"/>
                <w:sz w:val="24"/>
              </w:rPr>
              <w:t>7</w:t>
            </w:r>
            <w:r>
              <w:rPr>
                <w:rFonts w:ascii="Times New Roman" w:hAnsi="Times New Roman" w:eastAsia="宋体" w:cs="Times New Roman"/>
                <w:sz w:val="24"/>
              </w:rPr>
              <w:t>kg/d，0.</w:t>
            </w:r>
            <w:r>
              <w:rPr>
                <w:rFonts w:hint="eastAsia" w:ascii="Times New Roman" w:hAnsi="Times New Roman" w:eastAsia="宋体" w:cs="Times New Roman"/>
                <w:sz w:val="24"/>
              </w:rPr>
              <w:t>14</w:t>
            </w:r>
            <w:r>
              <w:rPr>
                <w:rFonts w:ascii="Times New Roman" w:hAnsi="Times New Roman" w:eastAsia="宋体" w:cs="Times New Roman"/>
                <w:sz w:val="24"/>
              </w:rPr>
              <w:t>t/a，高峰时段以6小时计，油烟产生量约为0.00</w:t>
            </w:r>
            <w:r>
              <w:rPr>
                <w:rFonts w:hint="eastAsia" w:ascii="Times New Roman" w:hAnsi="Times New Roman" w:eastAsia="宋体" w:cs="Times New Roman"/>
                <w:sz w:val="24"/>
              </w:rPr>
              <w:t>1</w:t>
            </w:r>
            <w:r>
              <w:rPr>
                <w:rFonts w:ascii="Times New Roman" w:hAnsi="Times New Roman" w:eastAsia="宋体" w:cs="Times New Roman"/>
                <w:sz w:val="24"/>
              </w:rPr>
              <w:t>kg/h</w:t>
            </w:r>
            <w:r>
              <w:rPr>
                <w:rFonts w:hint="eastAsia" w:ascii="Times New Roman" w:hAnsi="Times New Roman" w:eastAsia="宋体" w:cs="Times New Roman"/>
                <w:sz w:val="24"/>
              </w:rPr>
              <w:t>，产生量较少。</w:t>
            </w:r>
          </w:p>
          <w:p w14:paraId="083886DB">
            <w:pPr>
              <w:adjustRightInd w:val="0"/>
              <w:snapToGrid w:val="0"/>
              <w:spacing w:line="360" w:lineRule="auto"/>
              <w:ind w:firstLine="482" w:firstLineChars="200"/>
              <w:rPr>
                <w:rFonts w:ascii="Times New Roman" w:hAnsi="Times New Roman" w:eastAsia="宋体" w:cs="Times New Roman"/>
                <w:b/>
                <w:sz w:val="24"/>
                <w:szCs w:val="20"/>
              </w:rPr>
            </w:pPr>
            <w:r>
              <w:rPr>
                <w:rFonts w:ascii="Times New Roman" w:hAnsi="Times New Roman" w:eastAsia="宋体" w:cs="Times New Roman"/>
                <w:b/>
                <w:sz w:val="24"/>
                <w:szCs w:val="20"/>
              </w:rPr>
              <w:t>（2）汽车废气</w:t>
            </w:r>
          </w:p>
          <w:p w14:paraId="4F479115">
            <w:pPr>
              <w:autoSpaceDE w:val="0"/>
              <w:autoSpaceDN w:val="0"/>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汽车排放的废气主要集中于停车场，本项目不设地下停车场，在汽车的启动和停放过程中产生，废气中主要污染物为CO、HC、NO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 xml:space="preserve">等。 </w:t>
            </w:r>
          </w:p>
          <w:p w14:paraId="68992CFF">
            <w:pPr>
              <w:adjustRightInd w:val="0"/>
              <w:snapToGrid w:val="0"/>
              <w:spacing w:line="360" w:lineRule="auto"/>
              <w:ind w:firstLine="479" w:firstLineChars="199"/>
              <w:rPr>
                <w:rFonts w:ascii="Times New Roman" w:hAnsi="Times New Roman" w:eastAsia="宋体" w:cs="Times New Roman"/>
                <w:b/>
                <w:sz w:val="24"/>
                <w:szCs w:val="20"/>
              </w:rPr>
            </w:pPr>
            <w:r>
              <w:rPr>
                <w:rFonts w:ascii="Times New Roman" w:hAnsi="Times New Roman" w:eastAsia="宋体" w:cs="Times New Roman"/>
                <w:b/>
                <w:sz w:val="24"/>
                <w:szCs w:val="20"/>
              </w:rPr>
              <w:t>（3）</w:t>
            </w:r>
            <w:r>
              <w:rPr>
                <w:rFonts w:hint="eastAsia" w:ascii="Times New Roman" w:hAnsi="Times New Roman" w:eastAsia="宋体" w:cs="Times New Roman"/>
                <w:b/>
                <w:sz w:val="24"/>
                <w:szCs w:val="20"/>
              </w:rPr>
              <w:t>生活垃圾</w:t>
            </w:r>
            <w:r>
              <w:rPr>
                <w:rFonts w:ascii="Times New Roman" w:hAnsi="Times New Roman" w:eastAsia="宋体" w:cs="Times New Roman"/>
                <w:b/>
                <w:sz w:val="24"/>
                <w:szCs w:val="20"/>
              </w:rPr>
              <w:t>异味</w:t>
            </w:r>
          </w:p>
          <w:p w14:paraId="4C4B8D5B">
            <w:pPr>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项目生活垃圾采用活动室垃圾桶收集，会产生一定异味。</w:t>
            </w:r>
          </w:p>
          <w:p w14:paraId="4F44A22B">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2、废水产排核算</w:t>
            </w:r>
          </w:p>
          <w:p w14:paraId="64F4B4CC">
            <w:pPr>
              <w:spacing w:line="360" w:lineRule="auto"/>
              <w:ind w:firstLine="482" w:firstLineChars="200"/>
              <w:jc w:val="left"/>
              <w:rPr>
                <w:rFonts w:ascii="Times New Roman" w:hAnsi="Times New Roman" w:cs="Times New Roman"/>
                <w:b/>
                <w:kern w:val="0"/>
                <w:sz w:val="24"/>
              </w:rPr>
            </w:pPr>
            <w:r>
              <w:rPr>
                <w:rFonts w:ascii="Times New Roman" w:hAnsi="Times New Roman" w:cs="Times New Roman"/>
                <w:b/>
                <w:kern w:val="0"/>
                <w:sz w:val="24"/>
              </w:rPr>
              <w:t>2.1、生产废水产排核算</w:t>
            </w:r>
          </w:p>
          <w:p w14:paraId="1E497582">
            <w:pPr>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经类比《河源宏彩塑料制品有限公司年加工7.8万吨废塑料项目》，清洗一吨塑料需要用水0.</w:t>
            </w:r>
            <w:r>
              <w:rPr>
                <w:rFonts w:hint="eastAsia" w:ascii="Times New Roman" w:hAnsi="Times New Roman" w:cs="Times New Roman"/>
                <w:kern w:val="0"/>
                <w:sz w:val="24"/>
              </w:rPr>
              <w:t>7</w:t>
            </w:r>
            <w:r>
              <w:rPr>
                <w:rFonts w:ascii="Times New Roman" w:hAnsi="Times New Roman" w:cs="Times New Roman"/>
                <w:kern w:val="0"/>
                <w:sz w:val="24"/>
              </w:rPr>
              <w:t>t，破碎1吨塑料需要0.</w:t>
            </w:r>
            <w:r>
              <w:rPr>
                <w:rFonts w:hint="eastAsia" w:ascii="Times New Roman" w:hAnsi="Times New Roman" w:cs="Times New Roman"/>
                <w:kern w:val="0"/>
                <w:sz w:val="24"/>
              </w:rPr>
              <w:t>2</w:t>
            </w:r>
            <w:r>
              <w:rPr>
                <w:rFonts w:ascii="Times New Roman" w:hAnsi="Times New Roman" w:cs="Times New Roman"/>
                <w:kern w:val="0"/>
                <w:sz w:val="24"/>
              </w:rPr>
              <w:t>t。其中，清洗过程中由于水温较高，损耗按30%计；破碎甩干过程损耗按10%计；</w:t>
            </w:r>
          </w:p>
          <w:p w14:paraId="311243C7">
            <w:pPr>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本项目清洗、破碎（甩干）废水经</w:t>
            </w:r>
            <w:r>
              <w:rPr>
                <w:rFonts w:hint="eastAsia" w:ascii="Times New Roman" w:hAnsi="Times New Roman" w:eastAsia="宋体" w:cs="Times New Roman"/>
                <w:bCs/>
                <w:sz w:val="24"/>
              </w:rPr>
              <w:t>隔油池+沉淀池</w:t>
            </w:r>
            <w:r>
              <w:rPr>
                <w:rFonts w:ascii="Times New Roman" w:hAnsi="Times New Roman" w:eastAsia="宋体" w:cs="Times New Roman"/>
                <w:bCs/>
                <w:sz w:val="24"/>
              </w:rPr>
              <w:t>处理</w:t>
            </w:r>
            <w:r>
              <w:rPr>
                <w:rFonts w:ascii="Times New Roman" w:hAnsi="Times New Roman" w:cs="Times New Roman"/>
                <w:kern w:val="0"/>
                <w:sz w:val="24"/>
              </w:rPr>
              <w:t>后，循环使用，不外排。</w:t>
            </w:r>
          </w:p>
          <w:p w14:paraId="43010B71">
            <w:pPr>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综上，本项目清洗环节用水量为</w:t>
            </w:r>
            <w:r>
              <w:rPr>
                <w:rFonts w:hint="eastAsia" w:ascii="Times New Roman" w:hAnsi="Times New Roman" w:cs="Times New Roman"/>
                <w:kern w:val="0"/>
                <w:sz w:val="24"/>
              </w:rPr>
              <w:t>67</w:t>
            </w:r>
            <w:r>
              <w:rPr>
                <w:rFonts w:ascii="Times New Roman" w:hAnsi="Times New Roman" w:cs="Times New Roman"/>
                <w:kern w:val="0"/>
                <w:sz w:val="24"/>
              </w:rPr>
              <w:t>m</w:t>
            </w:r>
            <w:r>
              <w:rPr>
                <w:rFonts w:ascii="Times New Roman" w:hAnsi="Times New Roman" w:cs="Times New Roman"/>
                <w:kern w:val="0"/>
                <w:sz w:val="24"/>
                <w:vertAlign w:val="superscript"/>
              </w:rPr>
              <w:t>3</w:t>
            </w:r>
            <w:r>
              <w:rPr>
                <w:rFonts w:ascii="Times New Roman" w:hAnsi="Times New Roman" w:cs="Times New Roman"/>
                <w:kern w:val="0"/>
                <w:sz w:val="24"/>
              </w:rPr>
              <w:t>/d（每天清洗塑料量为10</w:t>
            </w:r>
            <w:r>
              <w:rPr>
                <w:rFonts w:hint="eastAsia" w:ascii="Times New Roman" w:hAnsi="Times New Roman" w:cs="Times New Roman"/>
                <w:kern w:val="0"/>
                <w:sz w:val="24"/>
              </w:rPr>
              <w:t>0</w:t>
            </w:r>
            <w:r>
              <w:rPr>
                <w:rFonts w:ascii="Times New Roman" w:hAnsi="Times New Roman" w:cs="Times New Roman"/>
                <w:kern w:val="0"/>
                <w:sz w:val="24"/>
              </w:rPr>
              <w:t>t/d），排水量为</w:t>
            </w:r>
            <w:r>
              <w:rPr>
                <w:rFonts w:hint="eastAsia" w:ascii="Times New Roman" w:hAnsi="Times New Roman" w:cs="Times New Roman"/>
                <w:kern w:val="0"/>
                <w:sz w:val="24"/>
              </w:rPr>
              <w:t>49</w:t>
            </w:r>
            <w:r>
              <w:rPr>
                <w:rFonts w:ascii="Times New Roman" w:hAnsi="Times New Roman" w:cs="Times New Roman"/>
                <w:kern w:val="0"/>
                <w:sz w:val="24"/>
              </w:rPr>
              <w:t xml:space="preserve"> m</w:t>
            </w:r>
            <w:r>
              <w:rPr>
                <w:rFonts w:ascii="Times New Roman" w:hAnsi="Times New Roman" w:cs="Times New Roman"/>
                <w:kern w:val="0"/>
                <w:sz w:val="24"/>
                <w:vertAlign w:val="superscript"/>
              </w:rPr>
              <w:t>3</w:t>
            </w:r>
            <w:r>
              <w:rPr>
                <w:rFonts w:ascii="Times New Roman" w:hAnsi="Times New Roman" w:cs="Times New Roman"/>
                <w:kern w:val="0"/>
                <w:sz w:val="24"/>
              </w:rPr>
              <w:t>/d；</w:t>
            </w:r>
          </w:p>
          <w:p w14:paraId="793A4ED7">
            <w:pPr>
              <w:spacing w:line="360" w:lineRule="auto"/>
              <w:ind w:firstLine="480" w:firstLineChars="200"/>
              <w:jc w:val="left"/>
              <w:rPr>
                <w:rFonts w:ascii="Times New Roman" w:hAnsi="Times New Roman" w:cs="Times New Roman"/>
                <w:kern w:val="0"/>
                <w:sz w:val="24"/>
              </w:rPr>
            </w:pPr>
            <w:r>
              <w:rPr>
                <w:rFonts w:ascii="Times New Roman" w:hAnsi="Times New Roman" w:cs="Times New Roman"/>
                <w:kern w:val="0"/>
                <w:sz w:val="24"/>
              </w:rPr>
              <w:t>破碎过程用水量为</w:t>
            </w:r>
            <w:r>
              <w:rPr>
                <w:rFonts w:hint="eastAsia" w:ascii="Times New Roman" w:hAnsi="Times New Roman" w:cs="Times New Roman"/>
                <w:kern w:val="0"/>
                <w:sz w:val="24"/>
              </w:rPr>
              <w:t>20</w:t>
            </w:r>
            <w:r>
              <w:rPr>
                <w:rFonts w:ascii="Times New Roman" w:hAnsi="Times New Roman" w:cs="Times New Roman"/>
                <w:kern w:val="0"/>
                <w:sz w:val="24"/>
              </w:rPr>
              <w:t>m</w:t>
            </w:r>
            <w:r>
              <w:rPr>
                <w:rFonts w:ascii="Times New Roman" w:hAnsi="Times New Roman" w:cs="Times New Roman"/>
                <w:kern w:val="0"/>
                <w:sz w:val="24"/>
                <w:vertAlign w:val="superscript"/>
              </w:rPr>
              <w:t>3</w:t>
            </w:r>
            <w:r>
              <w:rPr>
                <w:rFonts w:ascii="Times New Roman" w:hAnsi="Times New Roman" w:cs="Times New Roman"/>
                <w:kern w:val="0"/>
                <w:sz w:val="24"/>
              </w:rPr>
              <w:t>/d（每天破碎塑料量为10</w:t>
            </w:r>
            <w:r>
              <w:rPr>
                <w:rFonts w:hint="eastAsia" w:ascii="Times New Roman" w:hAnsi="Times New Roman" w:cs="Times New Roman"/>
                <w:kern w:val="0"/>
                <w:sz w:val="24"/>
              </w:rPr>
              <w:t>0</w:t>
            </w:r>
            <w:r>
              <w:rPr>
                <w:rFonts w:ascii="Times New Roman" w:hAnsi="Times New Roman" w:cs="Times New Roman"/>
                <w:kern w:val="0"/>
                <w:sz w:val="24"/>
              </w:rPr>
              <w:t>t/d），排水量为</w:t>
            </w:r>
            <w:r>
              <w:rPr>
                <w:rFonts w:hint="eastAsia" w:ascii="Times New Roman" w:hAnsi="Times New Roman" w:cs="Times New Roman"/>
                <w:kern w:val="0"/>
                <w:sz w:val="24"/>
              </w:rPr>
              <w:t>18</w:t>
            </w:r>
            <w:r>
              <w:rPr>
                <w:rFonts w:ascii="Times New Roman" w:hAnsi="Times New Roman" w:cs="Times New Roman"/>
                <w:kern w:val="0"/>
                <w:sz w:val="24"/>
              </w:rPr>
              <w:t>m</w:t>
            </w:r>
            <w:r>
              <w:rPr>
                <w:rFonts w:ascii="Times New Roman" w:hAnsi="Times New Roman" w:cs="Times New Roman"/>
                <w:kern w:val="0"/>
                <w:sz w:val="24"/>
                <w:vertAlign w:val="superscript"/>
              </w:rPr>
              <w:t>3</w:t>
            </w:r>
            <w:r>
              <w:rPr>
                <w:rFonts w:ascii="Times New Roman" w:hAnsi="Times New Roman" w:cs="Times New Roman"/>
                <w:kern w:val="0"/>
                <w:sz w:val="24"/>
              </w:rPr>
              <w:t>/d；</w:t>
            </w:r>
          </w:p>
          <w:p w14:paraId="7B01FECB">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2.2、生活污水产排核算</w:t>
            </w:r>
          </w:p>
          <w:p w14:paraId="51EB9973">
            <w:pPr>
              <w:adjustRightInd w:val="0"/>
              <w:spacing w:line="360" w:lineRule="auto"/>
              <w:ind w:firstLine="480" w:firstLineChars="200"/>
              <w:jc w:val="left"/>
              <w:rPr>
                <w:rFonts w:ascii="Times New Roman" w:hAnsi="Times New Roman" w:cs="Times New Roman"/>
                <w:sz w:val="24"/>
              </w:rPr>
            </w:pPr>
            <w:r>
              <w:rPr>
                <w:rFonts w:ascii="Times New Roman" w:hAnsi="Times New Roman" w:eastAsia="宋体" w:cs="Times New Roman"/>
                <w:snapToGrid w:val="0"/>
                <w:kern w:val="0"/>
                <w:sz w:val="24"/>
                <w:szCs w:val="20"/>
              </w:rPr>
              <w:t>本项目根据建设单位提供的资料，正常运营后，工作人员约</w:t>
            </w:r>
            <w:r>
              <w:rPr>
                <w:rFonts w:hint="eastAsia" w:ascii="Times New Roman" w:hAnsi="Times New Roman" w:eastAsia="宋体" w:cs="Times New Roman"/>
                <w:snapToGrid w:val="0"/>
                <w:kern w:val="0"/>
                <w:sz w:val="24"/>
                <w:szCs w:val="20"/>
              </w:rPr>
              <w:t>10</w:t>
            </w:r>
            <w:r>
              <w:rPr>
                <w:rFonts w:ascii="Times New Roman" w:hAnsi="Times New Roman" w:eastAsia="宋体" w:cs="Times New Roman"/>
                <w:snapToGrid w:val="0"/>
                <w:kern w:val="0"/>
                <w:sz w:val="24"/>
                <w:szCs w:val="20"/>
              </w:rPr>
              <w:t>人</w:t>
            </w:r>
            <w:r>
              <w:rPr>
                <w:rFonts w:hint="eastAsia" w:ascii="Times New Roman" w:hAnsi="Times New Roman" w:eastAsia="宋体" w:cs="Times New Roman"/>
                <w:snapToGrid w:val="0"/>
                <w:kern w:val="0"/>
                <w:sz w:val="24"/>
                <w:szCs w:val="20"/>
              </w:rPr>
              <w:t>，</w:t>
            </w:r>
            <w:r>
              <w:rPr>
                <w:rFonts w:hint="eastAsia" w:ascii="Times New Roman" w:hAnsi="Times New Roman" w:cs="Times New Roman"/>
                <w:sz w:val="24"/>
              </w:rPr>
              <w:t>9</w:t>
            </w:r>
            <w:r>
              <w:rPr>
                <w:rFonts w:ascii="Times New Roman" w:hAnsi="Times New Roman" w:cs="Times New Roman"/>
                <w:sz w:val="24"/>
              </w:rPr>
              <w:t>人不在</w:t>
            </w:r>
            <w:r>
              <w:rPr>
                <w:rFonts w:ascii="Times New Roman" w:hAnsi="Times New Roman" w:cs="Times New Roman"/>
                <w:bCs/>
                <w:sz w:val="24"/>
              </w:rPr>
              <w:t>项目区住宿，1人夜间看守住宿，全部</w:t>
            </w:r>
            <w:r>
              <w:rPr>
                <w:rFonts w:hint="eastAsia" w:ascii="Times New Roman" w:hAnsi="Times New Roman" w:cs="Times New Roman"/>
                <w:bCs/>
                <w:sz w:val="24"/>
              </w:rPr>
              <w:t>10名</w:t>
            </w:r>
            <w:r>
              <w:rPr>
                <w:rFonts w:ascii="Times New Roman" w:hAnsi="Times New Roman" w:cs="Times New Roman"/>
                <w:bCs/>
                <w:sz w:val="24"/>
              </w:rPr>
              <w:t>员工在项目饮食</w:t>
            </w:r>
            <w:r>
              <w:rPr>
                <w:rFonts w:ascii="Times New Roman" w:hAnsi="Times New Roman" w:cs="Times New Roman"/>
                <w:sz w:val="24"/>
              </w:rPr>
              <w:t>。</w:t>
            </w:r>
          </w:p>
          <w:p w14:paraId="5676E1C9">
            <w:pPr>
              <w:adjustRightInd w:val="0"/>
              <w:spacing w:line="360" w:lineRule="auto"/>
              <w:ind w:firstLine="482" w:firstLineChars="200"/>
              <w:jc w:val="left"/>
              <w:rPr>
                <w:rFonts w:ascii="Times New Roman" w:hAnsi="Times New Roman" w:cs="Times New Roman"/>
                <w:b/>
                <w:sz w:val="24"/>
              </w:rPr>
            </w:pPr>
            <w:r>
              <w:rPr>
                <w:rFonts w:hint="eastAsia" w:ascii="Times New Roman" w:hAnsi="Times New Roman" w:cs="Times New Roman"/>
                <w:b/>
                <w:sz w:val="24"/>
              </w:rPr>
              <w:t>（1）</w:t>
            </w:r>
            <w:r>
              <w:rPr>
                <w:rFonts w:ascii="Times New Roman" w:hAnsi="Times New Roman" w:cs="Times New Roman"/>
                <w:b/>
                <w:sz w:val="24"/>
                <w:lang w:val="zh-CN"/>
              </w:rPr>
              <w:t>住宿、办公</w:t>
            </w:r>
            <w:r>
              <w:rPr>
                <w:rFonts w:hint="eastAsia" w:ascii="Times New Roman" w:hAnsi="Times New Roman" w:cs="Times New Roman"/>
                <w:b/>
                <w:sz w:val="24"/>
                <w:lang w:val="zh-CN"/>
              </w:rPr>
              <w:t>用排水核算</w:t>
            </w:r>
          </w:p>
          <w:p w14:paraId="0EC32C95">
            <w:pPr>
              <w:adjustRightInd w:val="0"/>
              <w:spacing w:line="360" w:lineRule="auto"/>
              <w:ind w:firstLine="482"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不住宿</w:t>
            </w:r>
            <w:r>
              <w:rPr>
                <w:rFonts w:hint="eastAsia" w:ascii="Times New Roman" w:hAnsi="Times New Roman" w:eastAsia="宋体" w:cs="Times New Roman"/>
                <w:b/>
                <w:snapToGrid w:val="0"/>
                <w:kern w:val="0"/>
                <w:sz w:val="24"/>
                <w:szCs w:val="20"/>
              </w:rPr>
              <w:t>员工用排水：</w:t>
            </w:r>
            <w:r>
              <w:rPr>
                <w:rFonts w:ascii="Times New Roman" w:hAnsi="Times New Roman" w:eastAsia="宋体" w:cs="Times New Roman"/>
                <w:snapToGrid w:val="0"/>
                <w:kern w:val="0"/>
                <w:sz w:val="24"/>
                <w:szCs w:val="20"/>
              </w:rPr>
              <w:t>员工</w:t>
            </w:r>
            <w:r>
              <w:rPr>
                <w:rFonts w:hint="eastAsia" w:ascii="Times New Roman" w:hAnsi="Times New Roman" w:eastAsia="宋体" w:cs="Times New Roman"/>
                <w:snapToGrid w:val="0"/>
                <w:kern w:val="0"/>
                <w:sz w:val="24"/>
                <w:szCs w:val="20"/>
              </w:rPr>
              <w:t>9</w:t>
            </w:r>
            <w:r>
              <w:rPr>
                <w:rFonts w:ascii="Times New Roman" w:hAnsi="Times New Roman" w:eastAsia="宋体" w:cs="Times New Roman"/>
                <w:snapToGrid w:val="0"/>
                <w:kern w:val="0"/>
                <w:sz w:val="24"/>
                <w:szCs w:val="20"/>
              </w:rPr>
              <w:t>人不在项目区住宿，用水量按</w:t>
            </w:r>
            <w:r>
              <w:rPr>
                <w:rFonts w:hint="eastAsia" w:ascii="Times New Roman" w:hAnsi="Times New Roman" w:eastAsia="宋体" w:cs="Times New Roman"/>
                <w:snapToGrid w:val="0"/>
                <w:kern w:val="0"/>
                <w:sz w:val="24"/>
                <w:szCs w:val="20"/>
              </w:rPr>
              <w:t>3</w:t>
            </w:r>
            <w:r>
              <w:rPr>
                <w:rFonts w:ascii="Times New Roman" w:hAnsi="Times New Roman" w:eastAsia="宋体" w:cs="Times New Roman"/>
                <w:snapToGrid w:val="0"/>
                <w:kern w:val="0"/>
                <w:sz w:val="24"/>
                <w:szCs w:val="20"/>
              </w:rPr>
              <w:t>0L/（人.天）计，用水量为0.</w:t>
            </w:r>
            <w:r>
              <w:rPr>
                <w:rFonts w:hint="eastAsia" w:ascii="Times New Roman" w:hAnsi="Times New Roman" w:eastAsia="宋体" w:cs="Times New Roman"/>
                <w:snapToGrid w:val="0"/>
                <w:kern w:val="0"/>
                <w:sz w:val="24"/>
                <w:szCs w:val="20"/>
              </w:rPr>
              <w:t>27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/d，排水量按用水量的80%计，为0.</w:t>
            </w:r>
            <w:r>
              <w:rPr>
                <w:rFonts w:hint="eastAsia" w:ascii="Times New Roman" w:hAnsi="Times New Roman" w:eastAsia="宋体" w:cs="Times New Roman"/>
                <w:snapToGrid w:val="0"/>
                <w:kern w:val="0"/>
                <w:sz w:val="24"/>
                <w:szCs w:val="20"/>
              </w:rPr>
              <w:t>2</w:t>
            </w:r>
            <w:r>
              <w:rPr>
                <w:rFonts w:ascii="Times New Roman" w:hAnsi="Times New Roman" w:eastAsia="宋体" w:cs="Times New Roman"/>
                <w:snapToGrid w:val="0"/>
                <w:kern w:val="0"/>
                <w:sz w:val="24"/>
                <w:szCs w:val="20"/>
              </w:rPr>
              <w:t>16m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439A6A0F">
            <w:pPr>
              <w:adjustRightInd w:val="0"/>
              <w:spacing w:line="360" w:lineRule="auto"/>
              <w:ind w:firstLine="482"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住宿</w:t>
            </w:r>
            <w:r>
              <w:rPr>
                <w:rFonts w:hint="eastAsia" w:ascii="Times New Roman" w:hAnsi="Times New Roman" w:eastAsia="宋体" w:cs="Times New Roman"/>
                <w:b/>
                <w:snapToGrid w:val="0"/>
                <w:kern w:val="0"/>
                <w:sz w:val="24"/>
                <w:szCs w:val="20"/>
              </w:rPr>
              <w:t>员工用排水：</w:t>
            </w:r>
            <w:r>
              <w:rPr>
                <w:rFonts w:ascii="Times New Roman" w:hAnsi="Times New Roman" w:eastAsia="宋体" w:cs="Times New Roman"/>
                <w:snapToGrid w:val="0"/>
                <w:kern w:val="0"/>
                <w:sz w:val="24"/>
                <w:szCs w:val="20"/>
              </w:rPr>
              <w:t>1名管理人员用水量按</w:t>
            </w:r>
            <w:r>
              <w:rPr>
                <w:rFonts w:hint="eastAsia" w:ascii="Times New Roman" w:hAnsi="Times New Roman" w:eastAsia="宋体" w:cs="Times New Roman"/>
                <w:snapToGrid w:val="0"/>
                <w:kern w:val="0"/>
                <w:sz w:val="24"/>
                <w:szCs w:val="20"/>
              </w:rPr>
              <w:t>9</w:t>
            </w:r>
            <w:r>
              <w:rPr>
                <w:rFonts w:ascii="Times New Roman" w:hAnsi="Times New Roman" w:eastAsia="宋体" w:cs="Times New Roman"/>
                <w:snapToGrid w:val="0"/>
                <w:kern w:val="0"/>
                <w:sz w:val="24"/>
                <w:szCs w:val="20"/>
              </w:rPr>
              <w:t>0L/（人.天）计，用水量为0.</w:t>
            </w:r>
            <w:r>
              <w:rPr>
                <w:rFonts w:hint="eastAsia" w:ascii="Times New Roman" w:hAnsi="Times New Roman" w:eastAsia="宋体" w:cs="Times New Roman"/>
                <w:snapToGrid w:val="0"/>
                <w:kern w:val="0"/>
                <w:sz w:val="24"/>
                <w:szCs w:val="20"/>
              </w:rPr>
              <w:t>09</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/d，排水量按用水量的80%计，为0.0</w:t>
            </w:r>
            <w:r>
              <w:rPr>
                <w:rFonts w:hint="eastAsia" w:ascii="Times New Roman" w:hAnsi="Times New Roman" w:eastAsia="宋体" w:cs="Times New Roman"/>
                <w:snapToGrid w:val="0"/>
                <w:kern w:val="0"/>
                <w:sz w:val="24"/>
                <w:szCs w:val="20"/>
              </w:rPr>
              <w:t>81</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r>
              <w:rPr>
                <w:rFonts w:hint="eastAsia" w:ascii="Times New Roman" w:hAnsi="Times New Roman" w:eastAsia="宋体" w:cs="Times New Roman"/>
                <w:snapToGrid w:val="0"/>
                <w:kern w:val="0"/>
                <w:sz w:val="24"/>
                <w:szCs w:val="20"/>
              </w:rPr>
              <w:t>；</w:t>
            </w:r>
          </w:p>
          <w:p w14:paraId="22A206E4">
            <w:pPr>
              <w:adjustRightInd w:val="0"/>
              <w:spacing w:line="360" w:lineRule="auto"/>
              <w:ind w:firstLine="482" w:firstLineChars="200"/>
              <w:jc w:val="left"/>
              <w:rPr>
                <w:rFonts w:ascii="Times New Roman" w:hAnsi="Times New Roman" w:eastAsia="宋体" w:cs="Times New Roman"/>
                <w:snapToGrid w:val="0"/>
                <w:kern w:val="0"/>
                <w:sz w:val="24"/>
                <w:szCs w:val="20"/>
              </w:rPr>
            </w:pPr>
            <w:r>
              <w:rPr>
                <w:rFonts w:hint="eastAsia" w:ascii="Times New Roman" w:hAnsi="Times New Roman" w:eastAsia="宋体" w:cs="Times New Roman"/>
                <w:b/>
                <w:snapToGrid w:val="0"/>
                <w:kern w:val="0"/>
                <w:sz w:val="24"/>
                <w:szCs w:val="20"/>
              </w:rPr>
              <w:t>小结：</w:t>
            </w:r>
            <w:r>
              <w:rPr>
                <w:rFonts w:ascii="Times New Roman" w:hAnsi="Times New Roman" w:cs="Times New Roman"/>
                <w:sz w:val="24"/>
                <w:lang w:val="zh-CN"/>
              </w:rPr>
              <w:t>住宿、办公</w:t>
            </w:r>
            <w:r>
              <w:rPr>
                <w:rFonts w:ascii="Times New Roman" w:hAnsi="Times New Roman" w:eastAsia="宋体" w:cs="Times New Roman"/>
                <w:snapToGrid w:val="0"/>
                <w:kern w:val="0"/>
                <w:sz w:val="24"/>
                <w:szCs w:val="20"/>
              </w:rPr>
              <w:t>用水量为0.</w:t>
            </w:r>
            <w:r>
              <w:rPr>
                <w:rFonts w:hint="eastAsia" w:ascii="Times New Roman" w:hAnsi="Times New Roman" w:eastAsia="宋体" w:cs="Times New Roman"/>
                <w:snapToGrid w:val="0"/>
                <w:kern w:val="0"/>
                <w:sz w:val="24"/>
                <w:szCs w:val="20"/>
              </w:rPr>
              <w:t>36</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/d，排水量为</w:t>
            </w:r>
            <w:r>
              <w:rPr>
                <w:rFonts w:hint="eastAsia" w:ascii="Times New Roman" w:hAnsi="Times New Roman" w:eastAsia="宋体" w:cs="Times New Roman"/>
                <w:snapToGrid w:val="0"/>
                <w:kern w:val="0"/>
                <w:sz w:val="24"/>
                <w:szCs w:val="20"/>
              </w:rPr>
              <w:t>0.297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2E98E5F0">
            <w:pPr>
              <w:adjustRightInd w:val="0"/>
              <w:spacing w:line="360" w:lineRule="auto"/>
              <w:ind w:firstLine="482" w:firstLineChars="200"/>
              <w:jc w:val="left"/>
              <w:rPr>
                <w:rFonts w:ascii="Times New Roman" w:hAnsi="Times New Roman" w:eastAsia="宋体" w:cs="Times New Roman"/>
                <w:b/>
                <w:snapToGrid w:val="0"/>
                <w:kern w:val="0"/>
                <w:sz w:val="24"/>
                <w:szCs w:val="20"/>
              </w:rPr>
            </w:pPr>
            <w:r>
              <w:rPr>
                <w:rFonts w:hint="eastAsia" w:ascii="Times New Roman" w:hAnsi="Times New Roman" w:eastAsia="宋体" w:cs="Times New Roman"/>
                <w:b/>
                <w:snapToGrid w:val="0"/>
                <w:kern w:val="0"/>
                <w:sz w:val="24"/>
                <w:szCs w:val="20"/>
              </w:rPr>
              <w:t>（2）食堂用排水核算</w:t>
            </w:r>
          </w:p>
          <w:p w14:paraId="7F04BADA">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hint="eastAsia" w:ascii="Times New Roman" w:hAnsi="Times New Roman" w:cs="Times New Roman"/>
                <w:bCs/>
                <w:sz w:val="24"/>
              </w:rPr>
              <w:t>10名</w:t>
            </w:r>
            <w:r>
              <w:rPr>
                <w:rFonts w:ascii="Times New Roman" w:hAnsi="Times New Roman" w:cs="Times New Roman"/>
                <w:bCs/>
                <w:sz w:val="24"/>
              </w:rPr>
              <w:t>员工在项目饮食</w:t>
            </w:r>
            <w:r>
              <w:rPr>
                <w:rFonts w:hint="eastAsia" w:ascii="Times New Roman" w:hAnsi="Times New Roman" w:cs="Times New Roman"/>
                <w:bCs/>
                <w:sz w:val="24"/>
              </w:rPr>
              <w:t>，</w:t>
            </w:r>
            <w:r>
              <w:rPr>
                <w:rFonts w:ascii="Times New Roman" w:hAnsi="Times New Roman" w:eastAsia="宋体" w:cs="Times New Roman"/>
                <w:snapToGrid w:val="0"/>
                <w:kern w:val="0"/>
                <w:sz w:val="24"/>
                <w:szCs w:val="20"/>
              </w:rPr>
              <w:t>其中食堂</w:t>
            </w:r>
            <w:r>
              <w:rPr>
                <w:rFonts w:hint="eastAsia" w:ascii="Times New Roman" w:hAnsi="Times New Roman" w:eastAsia="宋体" w:cs="Times New Roman"/>
                <w:snapToGrid w:val="0"/>
                <w:kern w:val="0"/>
                <w:sz w:val="24"/>
                <w:szCs w:val="20"/>
              </w:rPr>
              <w:t>用水按3</w:t>
            </w:r>
            <w:r>
              <w:rPr>
                <w:rFonts w:ascii="Times New Roman" w:hAnsi="Times New Roman" w:eastAsia="宋体" w:cs="Times New Roman"/>
                <w:snapToGrid w:val="0"/>
                <w:kern w:val="0"/>
                <w:sz w:val="24"/>
                <w:szCs w:val="20"/>
              </w:rPr>
              <w:t>0L/（人.天）计</w:t>
            </w:r>
            <w:r>
              <w:rPr>
                <w:rFonts w:hint="eastAsia" w:ascii="Times New Roman" w:hAnsi="Times New Roman" w:eastAsia="宋体" w:cs="Times New Roman"/>
                <w:snapToGrid w:val="0"/>
                <w:kern w:val="0"/>
                <w:sz w:val="24"/>
                <w:szCs w:val="20"/>
              </w:rPr>
              <w:t>，</w:t>
            </w:r>
            <w:r>
              <w:rPr>
                <w:rFonts w:ascii="Times New Roman" w:hAnsi="Times New Roman" w:eastAsia="宋体" w:cs="Times New Roman"/>
                <w:snapToGrid w:val="0"/>
                <w:kern w:val="0"/>
                <w:sz w:val="24"/>
                <w:szCs w:val="20"/>
              </w:rPr>
              <w:t>用水量为0.</w:t>
            </w:r>
            <w:r>
              <w:rPr>
                <w:rFonts w:hint="eastAsia" w:ascii="Times New Roman" w:hAnsi="Times New Roman" w:eastAsia="宋体" w:cs="Times New Roman"/>
                <w:snapToGrid w:val="0"/>
                <w:kern w:val="0"/>
                <w:sz w:val="24"/>
                <w:szCs w:val="20"/>
              </w:rPr>
              <w:t>3</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/d，排水量按用水量的80%计，食堂废水量为0.</w:t>
            </w:r>
            <w:r>
              <w:rPr>
                <w:rFonts w:hint="eastAsia" w:ascii="Times New Roman" w:hAnsi="Times New Roman" w:eastAsia="宋体" w:cs="Times New Roman"/>
                <w:snapToGrid w:val="0"/>
                <w:kern w:val="0"/>
                <w:sz w:val="24"/>
                <w:szCs w:val="20"/>
              </w:rPr>
              <w:t>24</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p>
          <w:p w14:paraId="65F97A3D">
            <w:pPr>
              <w:adjustRightInd w:val="0"/>
              <w:spacing w:line="360" w:lineRule="auto"/>
              <w:ind w:firstLine="482" w:firstLineChars="200"/>
              <w:rPr>
                <w:rFonts w:ascii="Times New Roman" w:hAnsi="Times New Roman" w:eastAsia="宋体" w:cs="Times New Roman"/>
                <w:b/>
                <w:snapToGrid w:val="0"/>
                <w:color w:val="FF0000"/>
                <w:kern w:val="0"/>
                <w:sz w:val="24"/>
                <w:szCs w:val="20"/>
              </w:rPr>
            </w:pPr>
            <w:r>
              <w:rPr>
                <w:rFonts w:hint="eastAsia" w:ascii="Times New Roman" w:hAnsi="Times New Roman" w:eastAsia="宋体" w:cs="Times New Roman"/>
                <w:b/>
                <w:snapToGrid w:val="0"/>
                <w:color w:val="FF0000"/>
                <w:kern w:val="0"/>
                <w:sz w:val="24"/>
                <w:szCs w:val="20"/>
              </w:rPr>
              <w:t>2.3、雨水</w:t>
            </w:r>
          </w:p>
          <w:p w14:paraId="3A9A2114">
            <w:pPr>
              <w:adjustRightInd w:val="0"/>
              <w:snapToGrid w:val="0"/>
              <w:spacing w:line="360" w:lineRule="auto"/>
              <w:ind w:right="-13" w:rightChars="-6" w:firstLine="480" w:firstLineChars="200"/>
              <w:rPr>
                <w:rFonts w:ascii="Times New Roman" w:hAnsi="Times New Roman" w:eastAsia="宋体" w:cs="Times New Roman"/>
                <w:color w:val="FF0000"/>
                <w:sz w:val="24"/>
              </w:rPr>
            </w:pPr>
            <w:r>
              <w:rPr>
                <w:rFonts w:ascii="Times New Roman" w:hAnsi="Times New Roman" w:eastAsia="宋体" w:cs="Times New Roman"/>
                <w:color w:val="FF0000"/>
                <w:sz w:val="24"/>
              </w:rPr>
              <w:t>本项目厂区地面全部硬化处理，</w:t>
            </w:r>
            <w:r>
              <w:rPr>
                <w:rFonts w:hint="eastAsia" w:ascii="Times New Roman" w:hAnsi="Times New Roman" w:eastAsia="宋体" w:cs="Times New Roman"/>
                <w:color w:val="FF0000"/>
                <w:sz w:val="24"/>
              </w:rPr>
              <w:t>原料及产品储存于室内。</w:t>
            </w:r>
            <w:r>
              <w:rPr>
                <w:rFonts w:ascii="Times New Roman" w:hAnsi="Times New Roman" w:eastAsia="宋体" w:cs="Times New Roman"/>
                <w:color w:val="FF0000"/>
                <w:sz w:val="24"/>
              </w:rPr>
              <w:t>当下雨形成地表径流，污染物</w:t>
            </w:r>
            <w:r>
              <w:rPr>
                <w:rFonts w:hint="eastAsia" w:ascii="Times New Roman" w:hAnsi="Times New Roman" w:eastAsia="宋体" w:cs="Times New Roman"/>
                <w:color w:val="FF0000"/>
                <w:sz w:val="24"/>
              </w:rPr>
              <w:t>粉尘（沉降项目区）</w:t>
            </w:r>
            <w:r>
              <w:rPr>
                <w:rFonts w:ascii="Times New Roman" w:hAnsi="Times New Roman" w:eastAsia="宋体" w:cs="Times New Roman"/>
                <w:color w:val="FF0000"/>
                <w:sz w:val="24"/>
              </w:rPr>
              <w:t>会随径流带入周边的水体（主要为</w:t>
            </w:r>
            <w:r>
              <w:rPr>
                <w:rFonts w:hint="eastAsia" w:ascii="Times New Roman" w:hAnsi="Times New Roman" w:eastAsia="宋体" w:cs="Times New Roman"/>
                <w:color w:val="FF0000"/>
                <w:sz w:val="24"/>
              </w:rPr>
              <w:t>SS、油类等</w:t>
            </w:r>
            <w:r>
              <w:rPr>
                <w:rFonts w:ascii="Times New Roman" w:hAnsi="Times New Roman" w:eastAsia="宋体" w:cs="Times New Roman"/>
                <w:color w:val="FF0000"/>
                <w:sz w:val="24"/>
              </w:rPr>
              <w:t>），如无序排放</w:t>
            </w:r>
            <w:r>
              <w:rPr>
                <w:rFonts w:hint="eastAsia" w:ascii="Times New Roman" w:hAnsi="Times New Roman" w:eastAsia="宋体" w:cs="Times New Roman"/>
                <w:color w:val="FF0000"/>
                <w:sz w:val="24"/>
              </w:rPr>
              <w:t>，</w:t>
            </w:r>
            <w:r>
              <w:rPr>
                <w:rFonts w:ascii="Times New Roman" w:hAnsi="Times New Roman" w:eastAsia="宋体" w:cs="Times New Roman"/>
                <w:color w:val="FF0000"/>
                <w:sz w:val="24"/>
              </w:rPr>
              <w:t>造成一定的环境污染。</w:t>
            </w:r>
          </w:p>
          <w:p w14:paraId="356498B8">
            <w:pPr>
              <w:adjustRightInd w:val="0"/>
              <w:snapToGrid w:val="0"/>
              <w:spacing w:line="360" w:lineRule="auto"/>
              <w:ind w:right="-13" w:rightChars="-6" w:firstLine="480" w:firstLineChars="200"/>
              <w:rPr>
                <w:rFonts w:ascii="Times New Roman" w:hAnsi="Times New Roman" w:eastAsia="宋体" w:cs="Times New Roman"/>
                <w:color w:val="FF0000"/>
                <w:sz w:val="24"/>
              </w:rPr>
            </w:pPr>
            <w:r>
              <w:rPr>
                <w:rFonts w:ascii="Times New Roman" w:hAnsi="Times New Roman" w:eastAsia="宋体" w:cs="Times New Roman"/>
                <w:color w:val="FF0000"/>
                <w:sz w:val="24"/>
              </w:rPr>
              <w:t>本项目</w:t>
            </w:r>
            <w:r>
              <w:rPr>
                <w:rFonts w:hint="eastAsia" w:ascii="Times New Roman" w:hAnsi="Times New Roman" w:eastAsia="宋体" w:cs="Times New Roman"/>
                <w:color w:val="FF0000"/>
                <w:sz w:val="24"/>
              </w:rPr>
              <w:t>厂区设置雨水沟，将</w:t>
            </w:r>
            <w:r>
              <w:rPr>
                <w:rFonts w:ascii="Times New Roman" w:hAnsi="Times New Roman" w:eastAsia="宋体" w:cs="Times New Roman"/>
                <w:color w:val="FF0000"/>
                <w:sz w:val="24"/>
              </w:rPr>
              <w:t>雨水汇入到</w:t>
            </w:r>
            <w:r>
              <w:rPr>
                <w:rFonts w:hint="eastAsia" w:ascii="Times New Roman" w:hAnsi="Times New Roman" w:eastAsia="宋体" w:cs="Times New Roman"/>
                <w:color w:val="FF0000"/>
                <w:sz w:val="24"/>
              </w:rPr>
              <w:t>雨水沟外排</w:t>
            </w:r>
            <w:r>
              <w:rPr>
                <w:rFonts w:ascii="Times New Roman" w:hAnsi="Times New Roman" w:eastAsia="宋体" w:cs="Times New Roman"/>
                <w:color w:val="FF0000"/>
                <w:sz w:val="24"/>
              </w:rPr>
              <w:t>。</w:t>
            </w:r>
            <w:r>
              <w:rPr>
                <w:rFonts w:ascii="Times New Roman" w:hAnsi="Times New Roman" w:eastAsia="??" w:cs="Times New Roman"/>
                <w:color w:val="FF0000"/>
                <w:sz w:val="24"/>
              </w:rPr>
              <w:t xml:space="preserve"> </w:t>
            </w:r>
          </w:p>
          <w:p w14:paraId="658E4714">
            <w:pPr>
              <w:adjustRightInd w:val="0"/>
              <w:spacing w:line="360" w:lineRule="auto"/>
              <w:ind w:firstLine="482" w:firstLineChars="200"/>
              <w:jc w:val="left"/>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w:t>
            </w:r>
            <w:r>
              <w:rPr>
                <w:rFonts w:hint="eastAsia" w:ascii="Times New Roman" w:hAnsi="Times New Roman" w:eastAsia="宋体" w:cs="Times New Roman"/>
                <w:b/>
                <w:snapToGrid w:val="0"/>
                <w:kern w:val="0"/>
                <w:sz w:val="24"/>
                <w:szCs w:val="20"/>
              </w:rPr>
              <w:t>4</w:t>
            </w:r>
            <w:r>
              <w:rPr>
                <w:rFonts w:ascii="Times New Roman" w:hAnsi="Times New Roman" w:eastAsia="宋体" w:cs="Times New Roman"/>
                <w:b/>
                <w:snapToGrid w:val="0"/>
                <w:kern w:val="0"/>
                <w:sz w:val="24"/>
                <w:szCs w:val="20"/>
              </w:rPr>
              <w:t>、小结</w:t>
            </w:r>
          </w:p>
          <w:p w14:paraId="1EEE15C6">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根据以上计算，本项目用排水情况见表5-2，项目水平衡图见图5-3。</w:t>
            </w:r>
          </w:p>
          <w:p w14:paraId="4162B17C">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表5-2  项目用排水情况一览表</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776"/>
              <w:gridCol w:w="1517"/>
              <w:gridCol w:w="2070"/>
              <w:gridCol w:w="1267"/>
              <w:gridCol w:w="1179"/>
              <w:gridCol w:w="1177"/>
            </w:tblGrid>
            <w:tr w14:paraId="0355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70" w:type="dxa"/>
                  <w:vAlign w:val="center"/>
                </w:tcPr>
                <w:p w14:paraId="18C3F19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序号</w:t>
                  </w:r>
                </w:p>
              </w:tc>
              <w:tc>
                <w:tcPr>
                  <w:tcW w:w="1776" w:type="dxa"/>
                  <w:vAlign w:val="center"/>
                </w:tcPr>
                <w:p w14:paraId="53F3453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用水对象</w:t>
                  </w:r>
                </w:p>
              </w:tc>
              <w:tc>
                <w:tcPr>
                  <w:tcW w:w="1517" w:type="dxa"/>
                  <w:vAlign w:val="center"/>
                </w:tcPr>
                <w:p w14:paraId="2054A97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用水情况</w:t>
                  </w:r>
                </w:p>
              </w:tc>
              <w:tc>
                <w:tcPr>
                  <w:tcW w:w="2070" w:type="dxa"/>
                  <w:vAlign w:val="center"/>
                </w:tcPr>
                <w:p w14:paraId="0A4FC7F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单位用水指标</w:t>
                  </w:r>
                </w:p>
              </w:tc>
              <w:tc>
                <w:tcPr>
                  <w:tcW w:w="1267" w:type="dxa"/>
                  <w:vAlign w:val="center"/>
                </w:tcPr>
                <w:p w14:paraId="05589C4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新鲜水用量(m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c>
                <w:tcPr>
                  <w:tcW w:w="1179" w:type="dxa"/>
                </w:tcPr>
                <w:p w14:paraId="27D0BD5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回用水量(m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c>
                <w:tcPr>
                  <w:tcW w:w="1177" w:type="dxa"/>
                  <w:vAlign w:val="center"/>
                </w:tcPr>
                <w:p w14:paraId="7A70C16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废水量</w:t>
                  </w:r>
                </w:p>
                <w:p w14:paraId="28F503A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/d)</w:t>
                  </w:r>
                </w:p>
              </w:tc>
            </w:tr>
            <w:tr w14:paraId="1912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restart"/>
                  <w:vAlign w:val="center"/>
                </w:tcPr>
                <w:p w14:paraId="04FFDB8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1</w:t>
                  </w:r>
                </w:p>
              </w:tc>
              <w:tc>
                <w:tcPr>
                  <w:tcW w:w="1776" w:type="dxa"/>
                  <w:vMerge w:val="restart"/>
                  <w:vAlign w:val="center"/>
                </w:tcPr>
                <w:p w14:paraId="2578CB66">
                  <w:pPr>
                    <w:jc w:val="center"/>
                    <w:rPr>
                      <w:rFonts w:ascii="Times New Roman" w:hAnsi="Times New Roman" w:eastAsia="宋体" w:cs="Times New Roman"/>
                      <w:szCs w:val="22"/>
                      <w:lang w:val="zh-CN"/>
                    </w:rPr>
                  </w:pPr>
                  <w:r>
                    <w:rPr>
                      <w:rFonts w:ascii="Times New Roman" w:hAnsi="Times New Roman" w:eastAsia="宋体" w:cs="Times New Roman"/>
                      <w:iCs/>
                      <w:szCs w:val="22"/>
                      <w:lang w:val="zh-CN"/>
                    </w:rPr>
                    <w:t>生活用排水</w:t>
                  </w:r>
                </w:p>
              </w:tc>
              <w:tc>
                <w:tcPr>
                  <w:tcW w:w="1517" w:type="dxa"/>
                  <w:vAlign w:val="center"/>
                </w:tcPr>
                <w:p w14:paraId="18F99B7D">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住宿、办公</w:t>
                  </w:r>
                </w:p>
              </w:tc>
              <w:tc>
                <w:tcPr>
                  <w:tcW w:w="2070" w:type="dxa"/>
                  <w:vMerge w:val="restart"/>
                  <w:vAlign w:val="center"/>
                </w:tcPr>
                <w:p w14:paraId="0529F40E">
                  <w:pPr>
                    <w:jc w:val="center"/>
                    <w:rPr>
                      <w:rFonts w:ascii="Times New Roman" w:hAnsi="Times New Roman" w:eastAsia="宋体" w:cs="Times New Roman"/>
                      <w:iCs/>
                      <w:szCs w:val="21"/>
                      <w:lang w:val="zh-CN"/>
                    </w:rPr>
                  </w:pPr>
                  <w:r>
                    <w:rPr>
                      <w:rFonts w:ascii="Times New Roman" w:hAnsi="Times New Roman" w:eastAsia="宋体" w:cs="Times New Roman"/>
                      <w:iCs/>
                      <w:szCs w:val="21"/>
                      <w:lang w:val="zh-CN"/>
                    </w:rPr>
                    <w:t>不住宿：</w:t>
                  </w:r>
                  <w:r>
                    <w:rPr>
                      <w:rFonts w:hint="eastAsia" w:ascii="Times New Roman" w:hAnsi="Times New Roman" w:eastAsia="宋体" w:cs="Times New Roman"/>
                      <w:iCs/>
                      <w:szCs w:val="21"/>
                      <w:lang w:val="zh-CN"/>
                    </w:rPr>
                    <w:t>6</w:t>
                  </w:r>
                  <w:r>
                    <w:rPr>
                      <w:rFonts w:ascii="Times New Roman" w:hAnsi="Times New Roman" w:eastAsia="宋体" w:cs="Times New Roman"/>
                      <w:iCs/>
                      <w:szCs w:val="21"/>
                      <w:lang w:val="zh-CN"/>
                    </w:rPr>
                    <w:t>0L/</w:t>
                  </w:r>
                  <w:r>
                    <w:rPr>
                      <w:rFonts w:ascii="Times New Roman" w:hAnsi="Times New Roman" w:eastAsia="宋体" w:cs="Times New Roman"/>
                      <w:szCs w:val="22"/>
                      <w:lang w:val="zh-CN"/>
                    </w:rPr>
                    <w:t>（人·d）</w:t>
                  </w:r>
                </w:p>
                <w:p w14:paraId="1071E8CD">
                  <w:pPr>
                    <w:jc w:val="center"/>
                    <w:rPr>
                      <w:rFonts w:ascii="Times New Roman" w:hAnsi="Times New Roman" w:eastAsia="宋体" w:cs="Times New Roman"/>
                      <w:i/>
                      <w:szCs w:val="22"/>
                      <w:lang w:val="zh-CN"/>
                    </w:rPr>
                  </w:pPr>
                  <w:r>
                    <w:rPr>
                      <w:rFonts w:ascii="Times New Roman" w:hAnsi="Times New Roman" w:eastAsia="宋体" w:cs="Times New Roman"/>
                      <w:iCs/>
                      <w:szCs w:val="21"/>
                      <w:lang w:val="zh-CN"/>
                    </w:rPr>
                    <w:t>住宿：120</w:t>
                  </w:r>
                  <w:r>
                    <w:rPr>
                      <w:rFonts w:ascii="Times New Roman" w:hAnsi="Times New Roman" w:eastAsia="宋体" w:cs="Times New Roman"/>
                      <w:szCs w:val="22"/>
                      <w:lang w:val="zh-CN"/>
                    </w:rPr>
                    <w:t>L/（人·d）</w:t>
                  </w:r>
                </w:p>
              </w:tc>
              <w:tc>
                <w:tcPr>
                  <w:tcW w:w="1267" w:type="dxa"/>
                  <w:vAlign w:val="center"/>
                </w:tcPr>
                <w:p w14:paraId="7B62B38F">
                  <w:pPr>
                    <w:jc w:val="center"/>
                    <w:rPr>
                      <w:rFonts w:ascii="Times New Roman" w:hAnsi="Times New Roman" w:eastAsia="宋体" w:cs="Times New Roman"/>
                      <w:szCs w:val="21"/>
                    </w:rPr>
                  </w:pPr>
                  <w:r>
                    <w:rPr>
                      <w:rFonts w:hint="eastAsia" w:ascii="Times New Roman" w:hAnsi="Times New Roman" w:eastAsia="宋体" w:cs="Times New Roman"/>
                      <w:szCs w:val="21"/>
                    </w:rPr>
                    <w:t>0.36</w:t>
                  </w:r>
                </w:p>
              </w:tc>
              <w:tc>
                <w:tcPr>
                  <w:tcW w:w="1179" w:type="dxa"/>
                </w:tcPr>
                <w:p w14:paraId="5CB480BD">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1177" w:type="dxa"/>
                  <w:vAlign w:val="center"/>
                </w:tcPr>
                <w:p w14:paraId="7145A09F">
                  <w:pPr>
                    <w:jc w:val="center"/>
                    <w:rPr>
                      <w:rFonts w:ascii="Times New Roman" w:hAnsi="Times New Roman" w:eastAsia="宋体" w:cs="Times New Roman"/>
                      <w:szCs w:val="21"/>
                    </w:rPr>
                  </w:pPr>
                  <w:r>
                    <w:rPr>
                      <w:rFonts w:hint="eastAsia" w:ascii="Times New Roman" w:hAnsi="Times New Roman" w:eastAsia="宋体" w:cs="Times New Roman"/>
                      <w:szCs w:val="21"/>
                    </w:rPr>
                    <w:t>0.297</w:t>
                  </w:r>
                </w:p>
              </w:tc>
            </w:tr>
            <w:tr w14:paraId="2546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continue"/>
                  <w:vAlign w:val="center"/>
                </w:tcPr>
                <w:p w14:paraId="679C092F">
                  <w:pPr>
                    <w:jc w:val="center"/>
                    <w:rPr>
                      <w:rFonts w:ascii="Times New Roman" w:hAnsi="Times New Roman" w:eastAsia="宋体" w:cs="Times New Roman"/>
                      <w:szCs w:val="22"/>
                      <w:lang w:val="zh-CN"/>
                    </w:rPr>
                  </w:pPr>
                </w:p>
              </w:tc>
              <w:tc>
                <w:tcPr>
                  <w:tcW w:w="1776" w:type="dxa"/>
                  <w:vMerge w:val="continue"/>
                  <w:vAlign w:val="center"/>
                </w:tcPr>
                <w:p w14:paraId="006A8ECB">
                  <w:pPr>
                    <w:jc w:val="center"/>
                    <w:rPr>
                      <w:rFonts w:ascii="Times New Roman" w:hAnsi="Times New Roman" w:eastAsia="宋体" w:cs="Times New Roman"/>
                      <w:iCs/>
                      <w:szCs w:val="22"/>
                      <w:lang w:val="zh-CN"/>
                    </w:rPr>
                  </w:pPr>
                </w:p>
              </w:tc>
              <w:tc>
                <w:tcPr>
                  <w:tcW w:w="1517" w:type="dxa"/>
                  <w:vAlign w:val="center"/>
                </w:tcPr>
                <w:p w14:paraId="0699C744">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食堂</w:t>
                  </w:r>
                </w:p>
              </w:tc>
              <w:tc>
                <w:tcPr>
                  <w:tcW w:w="2070" w:type="dxa"/>
                  <w:vMerge w:val="continue"/>
                  <w:vAlign w:val="center"/>
                </w:tcPr>
                <w:p w14:paraId="65651ED5">
                  <w:pPr>
                    <w:jc w:val="center"/>
                    <w:rPr>
                      <w:rFonts w:ascii="Times New Roman" w:hAnsi="Times New Roman" w:eastAsia="宋体" w:cs="Times New Roman"/>
                      <w:iCs/>
                      <w:szCs w:val="21"/>
                      <w:lang w:val="zh-CN"/>
                    </w:rPr>
                  </w:pPr>
                </w:p>
              </w:tc>
              <w:tc>
                <w:tcPr>
                  <w:tcW w:w="1267" w:type="dxa"/>
                  <w:vAlign w:val="center"/>
                </w:tcPr>
                <w:p w14:paraId="0AB358E3">
                  <w:pPr>
                    <w:jc w:val="center"/>
                    <w:rPr>
                      <w:rFonts w:ascii="Times New Roman" w:hAnsi="Times New Roman" w:eastAsia="宋体" w:cs="Times New Roman"/>
                      <w:szCs w:val="21"/>
                    </w:rPr>
                  </w:pPr>
                  <w:r>
                    <w:rPr>
                      <w:rFonts w:hint="eastAsia" w:ascii="Times New Roman" w:hAnsi="Times New Roman" w:eastAsia="宋体" w:cs="Times New Roman"/>
                      <w:szCs w:val="21"/>
                      <w:lang w:val="zh-CN"/>
                    </w:rPr>
                    <w:t>0.3</w:t>
                  </w:r>
                </w:p>
              </w:tc>
              <w:tc>
                <w:tcPr>
                  <w:tcW w:w="1179" w:type="dxa"/>
                </w:tcPr>
                <w:p w14:paraId="453D2931">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w:t>
                  </w:r>
                </w:p>
              </w:tc>
              <w:tc>
                <w:tcPr>
                  <w:tcW w:w="1177" w:type="dxa"/>
                  <w:vAlign w:val="center"/>
                </w:tcPr>
                <w:p w14:paraId="04180D1F">
                  <w:pPr>
                    <w:jc w:val="center"/>
                    <w:rPr>
                      <w:rFonts w:ascii="Times New Roman" w:hAnsi="Times New Roman" w:eastAsia="宋体" w:cs="Times New Roman"/>
                      <w:szCs w:val="21"/>
                    </w:rPr>
                  </w:pPr>
                  <w:r>
                    <w:rPr>
                      <w:rFonts w:hint="eastAsia" w:ascii="Times New Roman" w:hAnsi="Times New Roman" w:eastAsia="宋体" w:cs="Times New Roman"/>
                      <w:szCs w:val="21"/>
                      <w:lang w:val="zh-CN"/>
                    </w:rPr>
                    <w:t>0.24</w:t>
                  </w:r>
                </w:p>
              </w:tc>
            </w:tr>
            <w:tr w14:paraId="2E46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restart"/>
                  <w:vAlign w:val="center"/>
                </w:tcPr>
                <w:p w14:paraId="59B5C7A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w:t>
                  </w:r>
                </w:p>
              </w:tc>
              <w:tc>
                <w:tcPr>
                  <w:tcW w:w="1776" w:type="dxa"/>
                  <w:vMerge w:val="restart"/>
                  <w:vAlign w:val="center"/>
                </w:tcPr>
                <w:p w14:paraId="65D18241">
                  <w:pPr>
                    <w:jc w:val="center"/>
                    <w:rPr>
                      <w:rFonts w:ascii="Times New Roman" w:hAnsi="Times New Roman" w:eastAsia="宋体" w:cs="Times New Roman"/>
                      <w:iCs/>
                      <w:szCs w:val="22"/>
                      <w:lang w:val="zh-CN"/>
                    </w:rPr>
                  </w:pPr>
                  <w:r>
                    <w:rPr>
                      <w:rFonts w:ascii="Times New Roman" w:hAnsi="Times New Roman" w:eastAsia="宋体" w:cs="Times New Roman"/>
                      <w:iCs/>
                      <w:szCs w:val="22"/>
                      <w:lang w:val="zh-CN"/>
                    </w:rPr>
                    <w:t>生产用排水</w:t>
                  </w:r>
                </w:p>
              </w:tc>
              <w:tc>
                <w:tcPr>
                  <w:tcW w:w="1517" w:type="dxa"/>
                  <w:vAlign w:val="center"/>
                </w:tcPr>
                <w:p w14:paraId="3D3F9A9C">
                  <w:pPr>
                    <w:jc w:val="center"/>
                    <w:rPr>
                      <w:rFonts w:ascii="Times New Roman" w:hAnsi="Times New Roman" w:eastAsia="宋体" w:cs="Times New Roman"/>
                      <w:szCs w:val="21"/>
                      <w:lang w:val="zh-CN"/>
                    </w:rPr>
                  </w:pPr>
                  <w:r>
                    <w:rPr>
                      <w:rFonts w:ascii="Times New Roman" w:hAnsi="Times New Roman" w:eastAsia="宋体" w:cs="Times New Roman"/>
                      <w:iCs/>
                      <w:szCs w:val="22"/>
                      <w:lang w:val="zh-CN"/>
                    </w:rPr>
                    <w:t>清洗</w:t>
                  </w:r>
                </w:p>
              </w:tc>
              <w:tc>
                <w:tcPr>
                  <w:tcW w:w="2070" w:type="dxa"/>
                  <w:vAlign w:val="center"/>
                </w:tcPr>
                <w:p w14:paraId="5594E712">
                  <w:pPr>
                    <w:jc w:val="center"/>
                    <w:rPr>
                      <w:rFonts w:ascii="Times New Roman" w:hAnsi="Times New Roman" w:eastAsia="宋体" w:cs="Times New Roman"/>
                      <w:iCs/>
                      <w:szCs w:val="21"/>
                      <w:lang w:val="zh-CN"/>
                    </w:rPr>
                  </w:pPr>
                  <w:r>
                    <w:rPr>
                      <w:rFonts w:ascii="Times New Roman" w:hAnsi="Times New Roman" w:cs="Times New Roman"/>
                      <w:kern w:val="0"/>
                      <w:szCs w:val="21"/>
                    </w:rPr>
                    <w:t>0.</w:t>
                  </w:r>
                  <w:r>
                    <w:rPr>
                      <w:rFonts w:hint="eastAsia" w:ascii="Times New Roman" w:hAnsi="Times New Roman" w:cs="Times New Roman"/>
                      <w:kern w:val="0"/>
                      <w:szCs w:val="21"/>
                    </w:rPr>
                    <w:t>7</w:t>
                  </w:r>
                  <w:r>
                    <w:rPr>
                      <w:rFonts w:ascii="Times New Roman" w:hAnsi="Times New Roman" w:cs="Times New Roman"/>
                      <w:kern w:val="0"/>
                      <w:szCs w:val="21"/>
                    </w:rPr>
                    <w:t>t水/t塑料</w:t>
                  </w:r>
                </w:p>
              </w:tc>
              <w:tc>
                <w:tcPr>
                  <w:tcW w:w="1267" w:type="dxa"/>
                  <w:vAlign w:val="center"/>
                </w:tcPr>
                <w:p w14:paraId="4F2CDAA3">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3</w:t>
                  </w:r>
                </w:p>
              </w:tc>
              <w:tc>
                <w:tcPr>
                  <w:tcW w:w="1179" w:type="dxa"/>
                </w:tcPr>
                <w:p w14:paraId="7087194F">
                  <w:pPr>
                    <w:jc w:val="center"/>
                    <w:rPr>
                      <w:rFonts w:ascii="Times New Roman" w:hAnsi="Times New Roman" w:eastAsia="宋体" w:cs="Times New Roman"/>
                      <w:color w:val="FF0000"/>
                      <w:szCs w:val="21"/>
                      <w:lang w:val="zh-CN"/>
                    </w:rPr>
                  </w:pPr>
                  <w:r>
                    <w:rPr>
                      <w:rFonts w:hint="eastAsia" w:ascii="Times New Roman" w:hAnsi="Times New Roman" w:eastAsia="宋体" w:cs="Times New Roman"/>
                      <w:color w:val="FF0000"/>
                      <w:szCs w:val="21"/>
                      <w:lang w:val="zh-CN"/>
                    </w:rPr>
                    <w:t>49</w:t>
                  </w:r>
                </w:p>
              </w:tc>
              <w:tc>
                <w:tcPr>
                  <w:tcW w:w="1177" w:type="dxa"/>
                  <w:vAlign w:val="center"/>
                </w:tcPr>
                <w:p w14:paraId="0B6B4626">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49</w:t>
                  </w:r>
                </w:p>
              </w:tc>
            </w:tr>
            <w:tr w14:paraId="3946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continue"/>
                  <w:vAlign w:val="center"/>
                </w:tcPr>
                <w:p w14:paraId="1E1D00DA">
                  <w:pPr>
                    <w:jc w:val="center"/>
                    <w:rPr>
                      <w:rFonts w:ascii="Times New Roman" w:hAnsi="Times New Roman" w:eastAsia="宋体" w:cs="Times New Roman"/>
                      <w:szCs w:val="22"/>
                      <w:lang w:val="zh-CN"/>
                    </w:rPr>
                  </w:pPr>
                </w:p>
              </w:tc>
              <w:tc>
                <w:tcPr>
                  <w:tcW w:w="1776" w:type="dxa"/>
                  <w:vMerge w:val="continue"/>
                  <w:vAlign w:val="center"/>
                </w:tcPr>
                <w:p w14:paraId="5048F681">
                  <w:pPr>
                    <w:jc w:val="center"/>
                    <w:rPr>
                      <w:rFonts w:ascii="Times New Roman" w:hAnsi="Times New Roman" w:eastAsia="宋体" w:cs="Times New Roman"/>
                      <w:iCs/>
                      <w:szCs w:val="22"/>
                      <w:lang w:val="zh-CN"/>
                    </w:rPr>
                  </w:pPr>
                </w:p>
              </w:tc>
              <w:tc>
                <w:tcPr>
                  <w:tcW w:w="1517" w:type="dxa"/>
                  <w:vAlign w:val="center"/>
                </w:tcPr>
                <w:p w14:paraId="5C6702C4">
                  <w:pPr>
                    <w:jc w:val="center"/>
                    <w:rPr>
                      <w:rFonts w:ascii="Times New Roman" w:hAnsi="Times New Roman" w:eastAsia="宋体" w:cs="Times New Roman"/>
                      <w:iCs/>
                      <w:szCs w:val="22"/>
                      <w:lang w:val="zh-CN"/>
                    </w:rPr>
                  </w:pPr>
                  <w:r>
                    <w:rPr>
                      <w:rFonts w:ascii="Times New Roman" w:hAnsi="Times New Roman" w:eastAsia="宋体" w:cs="Times New Roman"/>
                      <w:iCs/>
                      <w:szCs w:val="22"/>
                      <w:lang w:val="zh-CN"/>
                    </w:rPr>
                    <w:t>破碎</w:t>
                  </w:r>
                </w:p>
              </w:tc>
              <w:tc>
                <w:tcPr>
                  <w:tcW w:w="2070" w:type="dxa"/>
                  <w:vAlign w:val="center"/>
                </w:tcPr>
                <w:p w14:paraId="5CA2A02C">
                  <w:pPr>
                    <w:jc w:val="center"/>
                    <w:rPr>
                      <w:rFonts w:ascii="Times New Roman" w:hAnsi="Times New Roman" w:eastAsia="宋体" w:cs="Times New Roman"/>
                      <w:iCs/>
                      <w:szCs w:val="21"/>
                      <w:lang w:val="zh-CN"/>
                    </w:rPr>
                  </w:pPr>
                  <w:r>
                    <w:rPr>
                      <w:rFonts w:ascii="Times New Roman" w:hAnsi="Times New Roman" w:cs="Times New Roman"/>
                      <w:kern w:val="0"/>
                      <w:szCs w:val="21"/>
                    </w:rPr>
                    <w:t>0.</w:t>
                  </w:r>
                  <w:r>
                    <w:rPr>
                      <w:rFonts w:hint="eastAsia" w:ascii="Times New Roman" w:hAnsi="Times New Roman" w:cs="Times New Roman"/>
                      <w:kern w:val="0"/>
                      <w:szCs w:val="21"/>
                    </w:rPr>
                    <w:t>2</w:t>
                  </w:r>
                  <w:r>
                    <w:rPr>
                      <w:rFonts w:ascii="Times New Roman" w:hAnsi="Times New Roman" w:cs="Times New Roman"/>
                      <w:kern w:val="0"/>
                      <w:szCs w:val="21"/>
                    </w:rPr>
                    <w:t>t水/t塑料</w:t>
                  </w:r>
                </w:p>
              </w:tc>
              <w:tc>
                <w:tcPr>
                  <w:tcW w:w="1267" w:type="dxa"/>
                  <w:vAlign w:val="center"/>
                </w:tcPr>
                <w:p w14:paraId="569F9D76">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20</w:t>
                  </w:r>
                </w:p>
              </w:tc>
              <w:tc>
                <w:tcPr>
                  <w:tcW w:w="1179" w:type="dxa"/>
                </w:tcPr>
                <w:p w14:paraId="78BE879E">
                  <w:pPr>
                    <w:jc w:val="center"/>
                    <w:rPr>
                      <w:rFonts w:ascii="Times New Roman" w:hAnsi="Times New Roman" w:eastAsia="宋体" w:cs="Times New Roman"/>
                      <w:color w:val="FF0000"/>
                      <w:szCs w:val="21"/>
                      <w:lang w:val="zh-CN"/>
                    </w:rPr>
                  </w:pPr>
                  <w:r>
                    <w:rPr>
                      <w:rFonts w:hint="eastAsia" w:ascii="Times New Roman" w:hAnsi="Times New Roman" w:eastAsia="宋体" w:cs="Times New Roman"/>
                      <w:color w:val="FF0000"/>
                      <w:szCs w:val="21"/>
                      <w:lang w:val="zh-CN"/>
                    </w:rPr>
                    <w:t>18</w:t>
                  </w:r>
                </w:p>
              </w:tc>
              <w:tc>
                <w:tcPr>
                  <w:tcW w:w="1177" w:type="dxa"/>
                  <w:vAlign w:val="center"/>
                </w:tcPr>
                <w:p w14:paraId="147684C5">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18</w:t>
                  </w:r>
                </w:p>
              </w:tc>
            </w:tr>
            <w:tr w14:paraId="7C86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Align w:val="center"/>
                </w:tcPr>
                <w:p w14:paraId="1C43025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3</w:t>
                  </w:r>
                </w:p>
              </w:tc>
              <w:tc>
                <w:tcPr>
                  <w:tcW w:w="1776" w:type="dxa"/>
                  <w:vAlign w:val="center"/>
                </w:tcPr>
                <w:p w14:paraId="44DACEE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合计</w:t>
                  </w:r>
                </w:p>
              </w:tc>
              <w:tc>
                <w:tcPr>
                  <w:tcW w:w="1517" w:type="dxa"/>
                  <w:vAlign w:val="center"/>
                </w:tcPr>
                <w:p w14:paraId="7970776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2070" w:type="dxa"/>
                  <w:vAlign w:val="center"/>
                </w:tcPr>
                <w:p w14:paraId="3689352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1267" w:type="dxa"/>
                  <w:vAlign w:val="center"/>
                </w:tcPr>
                <w:p w14:paraId="0AC3D68D">
                  <w:pPr>
                    <w:jc w:val="center"/>
                    <w:rPr>
                      <w:rFonts w:ascii="Times New Roman" w:hAnsi="Times New Roman" w:eastAsia="宋体" w:cs="Times New Roman"/>
                      <w:szCs w:val="21"/>
                    </w:rPr>
                  </w:pPr>
                  <w:r>
                    <w:rPr>
                      <w:rFonts w:ascii="Times New Roman" w:hAnsi="Times New Roman" w:cs="Times New Roman"/>
                      <w:szCs w:val="21"/>
                    </w:rPr>
                    <w:t>23.66</w:t>
                  </w:r>
                </w:p>
              </w:tc>
              <w:tc>
                <w:tcPr>
                  <w:tcW w:w="1179" w:type="dxa"/>
                  <w:vAlign w:val="center"/>
                </w:tcPr>
                <w:p w14:paraId="47C2B69F">
                  <w:pPr>
                    <w:jc w:val="center"/>
                    <w:rPr>
                      <w:rFonts w:ascii="Times New Roman" w:hAnsi="Times New Roman" w:eastAsia="宋体" w:cs="Times New Roman"/>
                      <w:szCs w:val="21"/>
                    </w:rPr>
                  </w:pPr>
                  <w:r>
                    <w:rPr>
                      <w:rFonts w:ascii="Times New Roman" w:hAnsi="Times New Roman" w:cs="Times New Roman"/>
                      <w:szCs w:val="21"/>
                    </w:rPr>
                    <w:t>67</w:t>
                  </w:r>
                </w:p>
              </w:tc>
              <w:tc>
                <w:tcPr>
                  <w:tcW w:w="1177" w:type="dxa"/>
                  <w:vAlign w:val="center"/>
                </w:tcPr>
                <w:p w14:paraId="7DA06A4D">
                  <w:pPr>
                    <w:jc w:val="center"/>
                    <w:rPr>
                      <w:rFonts w:ascii="Times New Roman" w:hAnsi="Times New Roman" w:eastAsia="宋体" w:cs="Times New Roman"/>
                      <w:szCs w:val="21"/>
                    </w:rPr>
                  </w:pPr>
                  <w:r>
                    <w:rPr>
                      <w:rFonts w:hint="eastAsia" w:ascii="Times New Roman" w:hAnsi="Times New Roman" w:cs="Times New Roman"/>
                      <w:szCs w:val="21"/>
                    </w:rPr>
                    <w:t>0.5</w:t>
                  </w:r>
                  <w:r>
                    <w:rPr>
                      <w:rFonts w:ascii="Times New Roman" w:hAnsi="Times New Roman" w:cs="Times New Roman"/>
                      <w:szCs w:val="21"/>
                    </w:rPr>
                    <w:t>37</w:t>
                  </w:r>
                </w:p>
              </w:tc>
            </w:tr>
          </w:tbl>
          <w:p w14:paraId="1A599442">
            <w:pPr>
              <w:adjustRightInd w:val="0"/>
              <w:snapToGrid w:val="0"/>
              <w:jc w:val="center"/>
              <w:rPr>
                <w:rFonts w:ascii="Times New Roman" w:hAnsi="Times New Roman" w:cs="Times New Roman"/>
                <w:b/>
              </w:rPr>
            </w:pPr>
            <w:bookmarkStart w:id="0" w:name="OLE_LINK1"/>
            <w:r>
              <w:rPr>
                <w:rFonts w:ascii="Times New Roman" w:hAnsi="Times New Roman" w:cs="Times New Roman"/>
                <w:b/>
              </w:rPr>
              <w:object>
                <v:shape id="_x0000_i1027" o:spt="75" type="#_x0000_t75" style="height:242.25pt;width:449.2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bookmarkEnd w:id="0"/>
          </w:p>
          <w:p w14:paraId="447FEE1D">
            <w:pPr>
              <w:adjustRightInd w:val="0"/>
              <w:snapToGrid w:val="0"/>
              <w:jc w:val="center"/>
              <w:rPr>
                <w:rFonts w:ascii="Times New Roman" w:hAnsi="Times New Roman" w:cs="Times New Roman"/>
                <w:b/>
                <w:sz w:val="24"/>
              </w:rPr>
            </w:pPr>
            <w:r>
              <w:rPr>
                <w:rFonts w:ascii="Times New Roman" w:hAnsi="Times New Roman" w:cs="Times New Roman"/>
                <w:b/>
                <w:sz w:val="24"/>
              </w:rPr>
              <w:t>图5-3  本项目水量平衡图  单位：m</w:t>
            </w:r>
            <w:r>
              <w:rPr>
                <w:rFonts w:ascii="Times New Roman" w:hAnsi="Times New Roman" w:cs="Times New Roman"/>
                <w:b/>
                <w:sz w:val="24"/>
                <w:vertAlign w:val="superscript"/>
              </w:rPr>
              <w:t>3</w:t>
            </w:r>
            <w:r>
              <w:rPr>
                <w:rFonts w:ascii="Times New Roman" w:hAnsi="Times New Roman" w:cs="Times New Roman"/>
                <w:b/>
                <w:sz w:val="24"/>
              </w:rPr>
              <w:t>/d</w:t>
            </w:r>
          </w:p>
          <w:p w14:paraId="3A9F2C3A">
            <w:pPr>
              <w:adjustRightInd w:val="0"/>
              <w:snapToGrid w:val="0"/>
              <w:jc w:val="center"/>
              <w:rPr>
                <w:rFonts w:ascii="Times New Roman" w:hAnsi="Times New Roman" w:cs="Times New Roman"/>
                <w:b/>
                <w:sz w:val="24"/>
              </w:rPr>
            </w:pPr>
          </w:p>
          <w:p w14:paraId="0D6B20F0">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2.4、项目用排水核算小结</w:t>
            </w:r>
          </w:p>
          <w:p w14:paraId="7E960CA9">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根据上述核算，本项目产生生活废水量为0.</w:t>
            </w:r>
            <w:r>
              <w:rPr>
                <w:rFonts w:hint="eastAsia" w:ascii="Times New Roman" w:hAnsi="Times New Roman" w:eastAsia="宋体" w:cs="Times New Roman"/>
                <w:snapToGrid w:val="0"/>
                <w:kern w:val="0"/>
                <w:sz w:val="24"/>
                <w:szCs w:val="20"/>
              </w:rPr>
              <w:t>537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/d，0.0</w:t>
            </w:r>
            <w:r>
              <w:rPr>
                <w:rFonts w:hint="eastAsia" w:ascii="Times New Roman" w:hAnsi="Times New Roman" w:eastAsia="宋体" w:cs="Times New Roman"/>
                <w:snapToGrid w:val="0"/>
                <w:kern w:val="0"/>
                <w:sz w:val="24"/>
                <w:szCs w:val="20"/>
              </w:rPr>
              <w:t>16</w:t>
            </w:r>
            <w:r>
              <w:rPr>
                <w:rFonts w:ascii="Times New Roman" w:hAnsi="Times New Roman" w:eastAsia="宋体" w:cs="Times New Roman"/>
                <w:snapToGrid w:val="0"/>
                <w:kern w:val="0"/>
                <w:sz w:val="24"/>
                <w:szCs w:val="20"/>
              </w:rPr>
              <w:t>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生活污水经化粪池、隔油池处理后，定期委托周边村民清掏，用于农作物施肥。</w:t>
            </w:r>
          </w:p>
          <w:p w14:paraId="2612C6AA">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生产废水：</w:t>
            </w:r>
            <w:r>
              <w:rPr>
                <w:rFonts w:ascii="Times New Roman" w:hAnsi="Times New Roman" w:eastAsia="宋体" w:cs="Times New Roman"/>
                <w:snapToGrid w:val="0"/>
                <w:kern w:val="0"/>
                <w:sz w:val="24"/>
                <w:szCs w:val="20"/>
              </w:rPr>
              <w:t>根据上述核算，本项目产生生产废水量为</w:t>
            </w:r>
            <w:r>
              <w:rPr>
                <w:rFonts w:hint="eastAsia" w:ascii="Times New Roman" w:hAnsi="Times New Roman" w:eastAsia="宋体" w:cs="Times New Roman"/>
                <w:snapToGrid w:val="0"/>
                <w:kern w:val="0"/>
                <w:sz w:val="24"/>
                <w:szCs w:val="20"/>
              </w:rPr>
              <w:t>67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r>
              <w:rPr>
                <w:rFonts w:hint="eastAsia" w:ascii="Times New Roman" w:hAnsi="Times New Roman" w:eastAsia="宋体" w:cs="Times New Roman"/>
                <w:snapToGrid w:val="0"/>
                <w:kern w:val="0"/>
                <w:sz w:val="24"/>
                <w:szCs w:val="20"/>
              </w:rPr>
              <w:t>2.01</w:t>
            </w:r>
            <w:r>
              <w:rPr>
                <w:rFonts w:ascii="Times New Roman" w:hAnsi="Times New Roman" w:eastAsia="宋体" w:cs="Times New Roman"/>
                <w:snapToGrid w:val="0"/>
                <w:kern w:val="0"/>
                <w:sz w:val="24"/>
                <w:szCs w:val="20"/>
              </w:rPr>
              <w:t>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经自建</w:t>
            </w:r>
            <w:r>
              <w:rPr>
                <w:rFonts w:hint="eastAsia" w:ascii="Times New Roman" w:hAnsi="Times New Roman" w:eastAsia="宋体" w:cs="Times New Roman"/>
                <w:snapToGrid w:val="0"/>
                <w:kern w:val="0"/>
                <w:sz w:val="24"/>
                <w:szCs w:val="20"/>
              </w:rPr>
              <w:t>隔油池+沉淀池</w:t>
            </w:r>
            <w:r>
              <w:rPr>
                <w:rFonts w:ascii="Times New Roman" w:hAnsi="Times New Roman" w:eastAsia="宋体" w:cs="Times New Roman"/>
                <w:snapToGrid w:val="0"/>
                <w:kern w:val="0"/>
                <w:sz w:val="24"/>
                <w:szCs w:val="20"/>
              </w:rPr>
              <w:t>处理后，回用于生产。</w:t>
            </w:r>
          </w:p>
          <w:p w14:paraId="28EEF789">
            <w:pPr>
              <w:adjustRightInd w:val="0"/>
              <w:spacing w:line="360" w:lineRule="auto"/>
              <w:ind w:firstLine="480" w:firstLineChars="200"/>
              <w:rPr>
                <w:rFonts w:ascii="Times New Roman" w:hAnsi="Times New Roman" w:eastAsia="宋体" w:cs="Times New Roman"/>
                <w:b/>
                <w:snapToGrid w:val="0"/>
                <w:kern w:val="0"/>
                <w:sz w:val="24"/>
                <w:szCs w:val="20"/>
              </w:rPr>
            </w:pPr>
            <w:r>
              <w:rPr>
                <w:rFonts w:ascii="Times New Roman" w:hAnsi="Times New Roman" w:cs="Times New Roman"/>
                <w:sz w:val="24"/>
                <w:lang w:val="zh-CN"/>
              </w:rPr>
              <w:t>类比《河源宏彩塑料制品有限公司年加工</w:t>
            </w:r>
            <w:r>
              <w:rPr>
                <w:rFonts w:ascii="Times New Roman" w:hAnsi="Times New Roman" w:cs="Times New Roman"/>
                <w:sz w:val="24"/>
              </w:rPr>
              <w:t>7.8</w:t>
            </w:r>
            <w:r>
              <w:rPr>
                <w:rFonts w:ascii="Times New Roman" w:hAnsi="Times New Roman" w:cs="Times New Roman"/>
                <w:sz w:val="24"/>
                <w:lang w:val="zh-CN"/>
              </w:rPr>
              <w:t>万吨废塑料项目》中污水中污染物的浓度为</w:t>
            </w:r>
            <w:r>
              <w:rPr>
                <w:rFonts w:ascii="Times New Roman" w:hAnsi="Times New Roman" w:cs="Times New Roman"/>
                <w:sz w:val="24"/>
              </w:rPr>
              <w:t>PH＞7，COD：1200mg/L、BOD</w:t>
            </w:r>
            <w:r>
              <w:rPr>
                <w:rFonts w:ascii="Times New Roman" w:hAnsi="Times New Roman" w:cs="Times New Roman"/>
                <w:sz w:val="24"/>
                <w:vertAlign w:val="subscript"/>
              </w:rPr>
              <w:t>5</w:t>
            </w:r>
            <w:r>
              <w:rPr>
                <w:rFonts w:ascii="Times New Roman" w:hAnsi="Times New Roman" w:cs="Times New Roman"/>
                <w:sz w:val="24"/>
              </w:rPr>
              <w:t>：850mg/L、氨氮：25mg/L、</w:t>
            </w:r>
            <w:r>
              <w:rPr>
                <w:rFonts w:ascii="Times New Roman" w:hAnsi="Times New Roman" w:eastAsia="宋体" w:cs="Times New Roman"/>
                <w:kern w:val="0"/>
                <w:sz w:val="24"/>
              </w:rPr>
              <w:t>总磷15</w:t>
            </w:r>
            <w:r>
              <w:rPr>
                <w:rFonts w:ascii="Times New Roman" w:hAnsi="Times New Roman" w:cs="Times New Roman"/>
                <w:sz w:val="24"/>
              </w:rPr>
              <w:t xml:space="preserve"> mg/L</w:t>
            </w:r>
            <w:r>
              <w:rPr>
                <w:rFonts w:ascii="Times New Roman" w:hAnsi="Times New Roman" w:eastAsia="宋体" w:cs="Times New Roman"/>
                <w:kern w:val="0"/>
                <w:sz w:val="24"/>
              </w:rPr>
              <w:t>、</w:t>
            </w:r>
            <w:r>
              <w:rPr>
                <w:rFonts w:ascii="Times New Roman" w:hAnsi="Times New Roman" w:cs="Times New Roman"/>
                <w:sz w:val="24"/>
              </w:rPr>
              <w:t>SS：800mg/L，</w:t>
            </w:r>
          </w:p>
          <w:p w14:paraId="5C2D0B4F">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snapToGrid w:val="0"/>
                <w:kern w:val="0"/>
                <w:sz w:val="24"/>
                <w:szCs w:val="20"/>
              </w:rPr>
              <w:t>项目废水污染物源强详见下表5-</w:t>
            </w:r>
            <w:bookmarkStart w:id="1" w:name="_Toc393378754"/>
            <w:bookmarkStart w:id="2" w:name="_Toc393379141"/>
            <w:r>
              <w:rPr>
                <w:rFonts w:ascii="Times New Roman" w:hAnsi="Times New Roman" w:eastAsia="宋体" w:cs="Times New Roman"/>
                <w:snapToGrid w:val="0"/>
                <w:kern w:val="0"/>
                <w:sz w:val="24"/>
                <w:szCs w:val="20"/>
              </w:rPr>
              <w:t>3。</w:t>
            </w:r>
          </w:p>
          <w:p w14:paraId="24D8D899">
            <w:pPr>
              <w:adjustRightInd w:val="0"/>
              <w:snapToGrid w:val="0"/>
              <w:jc w:val="center"/>
              <w:rPr>
                <w:rFonts w:ascii="Times New Roman" w:hAnsi="Times New Roman" w:eastAsia="宋体" w:cs="Times New Roman"/>
                <w:b/>
                <w:sz w:val="24"/>
              </w:rPr>
            </w:pPr>
            <w:r>
              <w:rPr>
                <w:rFonts w:ascii="Times New Roman" w:hAnsi="Times New Roman" w:eastAsia="宋体" w:cs="Times New Roman"/>
                <w:b/>
                <w:sz w:val="24"/>
              </w:rPr>
              <w:t>表5-3  项目废水产生源强</w:t>
            </w:r>
            <w:bookmarkEnd w:id="1"/>
            <w:bookmarkEnd w:id="2"/>
            <w:r>
              <w:rPr>
                <w:rFonts w:ascii="Times New Roman" w:hAnsi="Times New Roman" w:eastAsia="宋体" w:cs="Times New Roman"/>
                <w:b/>
                <w:sz w:val="24"/>
              </w:rPr>
              <w:t xml:space="preserve">  单位：t/a</w:t>
            </w:r>
          </w:p>
          <w:tbl>
            <w:tblPr>
              <w:tblStyle w:val="39"/>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35"/>
              <w:gridCol w:w="1428"/>
              <w:gridCol w:w="1112"/>
              <w:gridCol w:w="1112"/>
              <w:gridCol w:w="1112"/>
              <w:gridCol w:w="1112"/>
              <w:gridCol w:w="1107"/>
            </w:tblGrid>
            <w:tr w14:paraId="796C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73" w:type="dxa"/>
                  <w:gridSpan w:val="2"/>
                  <w:shd w:val="clear" w:color="auto" w:fill="auto"/>
                  <w:vAlign w:val="center"/>
                </w:tcPr>
                <w:p w14:paraId="2F9E52A4">
                  <w:pPr>
                    <w:widowControl/>
                    <w:ind w:right="550"/>
                    <w:jc w:val="right"/>
                    <w:rPr>
                      <w:rFonts w:ascii="Times New Roman" w:hAnsi="Times New Roman" w:cs="Times New Roman"/>
                      <w:kern w:val="0"/>
                      <w:szCs w:val="21"/>
                    </w:rPr>
                  </w:pPr>
                  <w:r>
                    <w:rPr>
                      <w:rFonts w:ascii="Times New Roman" w:hAnsi="Times New Roman" w:cs="Times New Roman"/>
                      <w:kern w:val="0"/>
                      <w:szCs w:val="21"/>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19050</wp:posOffset>
                            </wp:positionV>
                            <wp:extent cx="1450975" cy="311150"/>
                            <wp:effectExtent l="10160" t="10160" r="5715" b="1206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1450975" cy="31115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45pt;margin-top:1.5pt;height:24.5pt;width:114.25pt;z-index:251659264;mso-width-relative:page;mso-height-relative:page;" filled="f" stroked="t" coordsize="21600,21600" o:gfxdata="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x1bX1wAAAAgBAAAPAAAAAAAAAAEAIAAAACIAAABkcnMvZG93bnJldi54&#10;bWxQSwECFAAUAAAACACHTuJAjrkGpPsBAADDAwAADgAAAAAAAAABACAAAAAmAQAAZHJzL2Uyb0Rv&#10;Yy54bWxQSwUGAAAAAAYABgBZAQAAkwUAAAAA&#10;">
                            <v:fill on="f" focussize="0,0"/>
                            <v:stroke color="#000000" joinstyle="round"/>
                            <v:imagedata o:title=""/>
                            <o:lock v:ext="edit" aspectratio="f"/>
                          </v:shape>
                        </w:pict>
                      </mc:Fallback>
                    </mc:AlternateContent>
                  </w:r>
                  <w:r>
                    <w:rPr>
                      <w:rFonts w:ascii="Times New Roman" w:hAnsi="Times New Roman" w:cs="Times New Roman"/>
                      <w:kern w:val="0"/>
                      <w:szCs w:val="21"/>
                    </w:rPr>
                    <w:t>项目</w:t>
                  </w:r>
                </w:p>
                <w:p w14:paraId="475A7C25">
                  <w:pPr>
                    <w:widowControl/>
                    <w:jc w:val="left"/>
                    <w:rPr>
                      <w:rFonts w:ascii="Times New Roman" w:hAnsi="Times New Roman" w:cs="Times New Roman"/>
                      <w:kern w:val="0"/>
                      <w:szCs w:val="21"/>
                    </w:rPr>
                  </w:pPr>
                  <w:r>
                    <w:rPr>
                      <w:rFonts w:ascii="Times New Roman" w:hAnsi="Times New Roman" w:cs="Times New Roman"/>
                      <w:kern w:val="0"/>
                      <w:szCs w:val="21"/>
                    </w:rPr>
                    <w:t>产排情况</w:t>
                  </w:r>
                </w:p>
              </w:tc>
              <w:tc>
                <w:tcPr>
                  <w:tcW w:w="1428" w:type="dxa"/>
                  <w:shd w:val="clear" w:color="auto" w:fill="auto"/>
                  <w:vAlign w:val="center"/>
                </w:tcPr>
                <w:p w14:paraId="209EF4A0">
                  <w:pPr>
                    <w:widowControl/>
                    <w:jc w:val="center"/>
                    <w:rPr>
                      <w:rFonts w:ascii="Times New Roman" w:hAnsi="Times New Roman" w:cs="Times New Roman"/>
                      <w:kern w:val="0"/>
                      <w:szCs w:val="21"/>
                    </w:rPr>
                  </w:pPr>
                  <w:r>
                    <w:rPr>
                      <w:rFonts w:ascii="Times New Roman" w:hAnsi="Times New Roman" w:cs="Times New Roman"/>
                      <w:kern w:val="0"/>
                      <w:szCs w:val="21"/>
                    </w:rPr>
                    <w:t>废水量</w:t>
                  </w:r>
                </w:p>
                <w:p w14:paraId="0D71F1A6">
                  <w:pPr>
                    <w:widowControl/>
                    <w:jc w:val="center"/>
                    <w:rPr>
                      <w:rFonts w:ascii="Times New Roman" w:hAnsi="Times New Roman" w:cs="Times New Roman"/>
                      <w:kern w:val="0"/>
                      <w:szCs w:val="21"/>
                    </w:rPr>
                  </w:pPr>
                  <w:r>
                    <w:rPr>
                      <w:rFonts w:ascii="Times New Roman" w:hAnsi="Times New Roman" w:cs="Times New Roman"/>
                      <w:kern w:val="0"/>
                      <w:szCs w:val="21"/>
                    </w:rPr>
                    <w:t>（万m</w:t>
                  </w:r>
                  <w:r>
                    <w:rPr>
                      <w:rFonts w:ascii="Times New Roman" w:hAnsi="Times New Roman" w:cs="Times New Roman"/>
                      <w:kern w:val="0"/>
                      <w:szCs w:val="21"/>
                      <w:vertAlign w:val="superscript"/>
                    </w:rPr>
                    <w:t>3</w:t>
                  </w:r>
                  <w:r>
                    <w:rPr>
                      <w:rFonts w:ascii="Times New Roman" w:hAnsi="Times New Roman" w:cs="Times New Roman"/>
                      <w:kern w:val="0"/>
                      <w:szCs w:val="21"/>
                    </w:rPr>
                    <w:t>/a）</w:t>
                  </w:r>
                </w:p>
              </w:tc>
              <w:tc>
                <w:tcPr>
                  <w:tcW w:w="1112" w:type="dxa"/>
                  <w:shd w:val="clear" w:color="auto" w:fill="auto"/>
                  <w:vAlign w:val="center"/>
                </w:tcPr>
                <w:p w14:paraId="7D11555B">
                  <w:pPr>
                    <w:widowControl/>
                    <w:jc w:val="center"/>
                    <w:rPr>
                      <w:rFonts w:ascii="Times New Roman" w:hAnsi="Times New Roman" w:cs="Times New Roman"/>
                      <w:kern w:val="0"/>
                      <w:szCs w:val="21"/>
                    </w:rPr>
                  </w:pPr>
                  <w:r>
                    <w:rPr>
                      <w:rFonts w:ascii="Times New Roman" w:hAnsi="Times New Roman" w:cs="Times New Roman"/>
                      <w:kern w:val="0"/>
                      <w:szCs w:val="21"/>
                    </w:rPr>
                    <w:t>CODcr</w:t>
                  </w:r>
                </w:p>
              </w:tc>
              <w:tc>
                <w:tcPr>
                  <w:tcW w:w="1112" w:type="dxa"/>
                  <w:shd w:val="clear" w:color="auto" w:fill="auto"/>
                  <w:vAlign w:val="center"/>
                </w:tcPr>
                <w:p w14:paraId="6A8AC235">
                  <w:pPr>
                    <w:widowControl/>
                    <w:jc w:val="center"/>
                    <w:rPr>
                      <w:rFonts w:ascii="Times New Roman" w:hAnsi="Times New Roman" w:cs="Times New Roman"/>
                      <w:kern w:val="0"/>
                      <w:szCs w:val="21"/>
                      <w:vertAlign w:val="subscript"/>
                    </w:rPr>
                  </w:pPr>
                  <w:r>
                    <w:rPr>
                      <w:rFonts w:ascii="Times New Roman" w:hAnsi="Times New Roman" w:cs="Times New Roman"/>
                      <w:kern w:val="0"/>
                      <w:szCs w:val="21"/>
                    </w:rPr>
                    <w:t>BOD</w:t>
                  </w:r>
                  <w:r>
                    <w:rPr>
                      <w:rFonts w:ascii="Times New Roman" w:hAnsi="Times New Roman" w:cs="Times New Roman"/>
                      <w:kern w:val="0"/>
                      <w:szCs w:val="21"/>
                      <w:vertAlign w:val="subscript"/>
                    </w:rPr>
                    <w:t>5</w:t>
                  </w:r>
                </w:p>
              </w:tc>
              <w:tc>
                <w:tcPr>
                  <w:tcW w:w="1112" w:type="dxa"/>
                  <w:shd w:val="clear" w:color="auto" w:fill="auto"/>
                  <w:vAlign w:val="center"/>
                </w:tcPr>
                <w:p w14:paraId="5471B4AA">
                  <w:pPr>
                    <w:widowControl/>
                    <w:jc w:val="center"/>
                    <w:rPr>
                      <w:rFonts w:ascii="Times New Roman" w:hAnsi="Times New Roman" w:cs="Times New Roman"/>
                      <w:kern w:val="0"/>
                      <w:szCs w:val="21"/>
                    </w:rPr>
                  </w:pPr>
                  <w:r>
                    <w:rPr>
                      <w:rFonts w:ascii="Times New Roman" w:hAnsi="Times New Roman" w:cs="Times New Roman"/>
                      <w:kern w:val="0"/>
                      <w:szCs w:val="21"/>
                    </w:rPr>
                    <w:t>SS</w:t>
                  </w:r>
                </w:p>
              </w:tc>
              <w:tc>
                <w:tcPr>
                  <w:tcW w:w="1112" w:type="dxa"/>
                  <w:shd w:val="clear" w:color="auto" w:fill="auto"/>
                  <w:vAlign w:val="center"/>
                </w:tcPr>
                <w:p w14:paraId="73F2A6B5">
                  <w:pPr>
                    <w:widowControl/>
                    <w:jc w:val="center"/>
                    <w:rPr>
                      <w:rFonts w:ascii="Times New Roman" w:hAnsi="Times New Roman" w:cs="Times New Roman"/>
                      <w:kern w:val="0"/>
                      <w:szCs w:val="21"/>
                    </w:rPr>
                  </w:pPr>
                  <w:r>
                    <w:rPr>
                      <w:rFonts w:ascii="Times New Roman" w:hAnsi="Times New Roman" w:cs="Times New Roman"/>
                      <w:kern w:val="0"/>
                      <w:szCs w:val="21"/>
                    </w:rPr>
                    <w:t>NH</w:t>
                  </w:r>
                  <w:r>
                    <w:rPr>
                      <w:rFonts w:ascii="Times New Roman" w:hAnsi="Times New Roman" w:cs="Times New Roman"/>
                      <w:kern w:val="0"/>
                      <w:szCs w:val="21"/>
                      <w:vertAlign w:val="subscript"/>
                    </w:rPr>
                    <w:t>3</w:t>
                  </w:r>
                  <w:r>
                    <w:rPr>
                      <w:rFonts w:ascii="Times New Roman" w:hAnsi="Times New Roman" w:cs="Times New Roman"/>
                      <w:kern w:val="0"/>
                      <w:szCs w:val="21"/>
                    </w:rPr>
                    <w:t>-N</w:t>
                  </w:r>
                </w:p>
              </w:tc>
              <w:tc>
                <w:tcPr>
                  <w:tcW w:w="1107" w:type="dxa"/>
                  <w:vAlign w:val="center"/>
                </w:tcPr>
                <w:p w14:paraId="2E18BD24">
                  <w:pPr>
                    <w:widowControl/>
                    <w:jc w:val="center"/>
                    <w:rPr>
                      <w:rFonts w:ascii="Times New Roman" w:hAnsi="Times New Roman" w:cs="Times New Roman"/>
                      <w:kern w:val="0"/>
                      <w:szCs w:val="21"/>
                    </w:rPr>
                  </w:pPr>
                  <w:r>
                    <w:rPr>
                      <w:rFonts w:ascii="Times New Roman" w:hAnsi="Times New Roman" w:cs="Times New Roman"/>
                      <w:kern w:val="0"/>
                      <w:szCs w:val="21"/>
                    </w:rPr>
                    <w:t>总磷</w:t>
                  </w:r>
                </w:p>
              </w:tc>
            </w:tr>
            <w:tr w14:paraId="04F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shd w:val="clear" w:color="auto" w:fill="auto"/>
                  <w:vAlign w:val="center"/>
                </w:tcPr>
                <w:p w14:paraId="0FF5B17A">
                  <w:pPr>
                    <w:widowControl/>
                    <w:jc w:val="center"/>
                    <w:rPr>
                      <w:rFonts w:ascii="Times New Roman" w:hAnsi="Times New Roman" w:cs="Times New Roman"/>
                      <w:kern w:val="0"/>
                      <w:szCs w:val="21"/>
                    </w:rPr>
                  </w:pPr>
                  <w:r>
                    <w:rPr>
                      <w:rFonts w:ascii="Times New Roman" w:hAnsi="Times New Roman" w:cs="Times New Roman"/>
                      <w:kern w:val="0"/>
                      <w:szCs w:val="21"/>
                    </w:rPr>
                    <w:t>生活</w:t>
                  </w:r>
                </w:p>
                <w:p w14:paraId="5E0F46F5">
                  <w:pPr>
                    <w:widowControl/>
                    <w:jc w:val="center"/>
                    <w:rPr>
                      <w:rFonts w:ascii="Times New Roman" w:hAnsi="Times New Roman" w:cs="Times New Roman"/>
                      <w:kern w:val="0"/>
                      <w:szCs w:val="21"/>
                    </w:rPr>
                  </w:pPr>
                  <w:r>
                    <w:rPr>
                      <w:rFonts w:ascii="Times New Roman" w:hAnsi="Times New Roman" w:cs="Times New Roman"/>
                      <w:kern w:val="0"/>
                      <w:szCs w:val="21"/>
                    </w:rPr>
                    <w:t>废水</w:t>
                  </w:r>
                </w:p>
              </w:tc>
              <w:tc>
                <w:tcPr>
                  <w:tcW w:w="1735" w:type="dxa"/>
                  <w:shd w:val="clear" w:color="auto" w:fill="auto"/>
                  <w:vAlign w:val="center"/>
                </w:tcPr>
                <w:p w14:paraId="73F45E7E">
                  <w:pPr>
                    <w:widowControl/>
                    <w:jc w:val="center"/>
                    <w:rPr>
                      <w:rFonts w:ascii="Times New Roman" w:hAnsi="Times New Roman" w:cs="Times New Roman"/>
                      <w:kern w:val="0"/>
                      <w:szCs w:val="21"/>
                    </w:rPr>
                  </w:pPr>
                  <w:r>
                    <w:rPr>
                      <w:rFonts w:ascii="Times New Roman" w:hAnsi="Times New Roman" w:cs="Times New Roman"/>
                      <w:kern w:val="0"/>
                      <w:szCs w:val="21"/>
                    </w:rPr>
                    <w:t>产生浓度（mg/L）</w:t>
                  </w:r>
                </w:p>
              </w:tc>
              <w:tc>
                <w:tcPr>
                  <w:tcW w:w="1428" w:type="dxa"/>
                  <w:vMerge w:val="restart"/>
                  <w:shd w:val="clear" w:color="auto" w:fill="auto"/>
                  <w:vAlign w:val="center"/>
                </w:tcPr>
                <w:p w14:paraId="178FD5EF">
                  <w:pPr>
                    <w:pStyle w:val="146"/>
                  </w:pPr>
                  <w:r>
                    <w:rPr>
                      <w:rFonts w:hint="eastAsia"/>
                    </w:rPr>
                    <w:t>0.016</w:t>
                  </w:r>
                </w:p>
              </w:tc>
              <w:tc>
                <w:tcPr>
                  <w:tcW w:w="1112" w:type="dxa"/>
                  <w:shd w:val="clear" w:color="auto" w:fill="auto"/>
                  <w:vAlign w:val="center"/>
                </w:tcPr>
                <w:p w14:paraId="1CCE942F">
                  <w:pPr>
                    <w:pStyle w:val="146"/>
                  </w:pPr>
                  <w:r>
                    <w:t>350</w:t>
                  </w:r>
                </w:p>
              </w:tc>
              <w:tc>
                <w:tcPr>
                  <w:tcW w:w="1112" w:type="dxa"/>
                  <w:shd w:val="clear" w:color="auto" w:fill="auto"/>
                  <w:vAlign w:val="center"/>
                </w:tcPr>
                <w:p w14:paraId="5C2DD220">
                  <w:pPr>
                    <w:pStyle w:val="146"/>
                  </w:pPr>
                  <w:r>
                    <w:t>200</w:t>
                  </w:r>
                </w:p>
              </w:tc>
              <w:tc>
                <w:tcPr>
                  <w:tcW w:w="1112" w:type="dxa"/>
                  <w:shd w:val="clear" w:color="auto" w:fill="auto"/>
                  <w:vAlign w:val="center"/>
                </w:tcPr>
                <w:p w14:paraId="34100EAA">
                  <w:pPr>
                    <w:pStyle w:val="146"/>
                  </w:pPr>
                  <w:r>
                    <w:t>220</w:t>
                  </w:r>
                </w:p>
              </w:tc>
              <w:tc>
                <w:tcPr>
                  <w:tcW w:w="1112" w:type="dxa"/>
                  <w:shd w:val="clear" w:color="auto" w:fill="auto"/>
                  <w:vAlign w:val="center"/>
                </w:tcPr>
                <w:p w14:paraId="4FC9761D">
                  <w:pPr>
                    <w:pStyle w:val="146"/>
                  </w:pPr>
                  <w:r>
                    <w:t>40</w:t>
                  </w:r>
                </w:p>
              </w:tc>
              <w:tc>
                <w:tcPr>
                  <w:tcW w:w="1107" w:type="dxa"/>
                  <w:vAlign w:val="center"/>
                </w:tcPr>
                <w:p w14:paraId="47A0A2AE">
                  <w:pPr>
                    <w:pStyle w:val="146"/>
                  </w:pPr>
                  <w:r>
                    <w:t>10</w:t>
                  </w:r>
                </w:p>
              </w:tc>
            </w:tr>
            <w:tr w14:paraId="2FF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14:paraId="252198F5">
                  <w:pPr>
                    <w:widowControl/>
                    <w:jc w:val="center"/>
                    <w:rPr>
                      <w:rFonts w:ascii="Times New Roman" w:hAnsi="Times New Roman" w:cs="Times New Roman"/>
                      <w:kern w:val="0"/>
                      <w:szCs w:val="21"/>
                    </w:rPr>
                  </w:pPr>
                </w:p>
              </w:tc>
              <w:tc>
                <w:tcPr>
                  <w:tcW w:w="1735" w:type="dxa"/>
                  <w:shd w:val="clear" w:color="auto" w:fill="auto"/>
                  <w:vAlign w:val="center"/>
                </w:tcPr>
                <w:p w14:paraId="4CC2DB3F">
                  <w:pPr>
                    <w:widowControl/>
                    <w:jc w:val="center"/>
                    <w:rPr>
                      <w:rFonts w:ascii="Times New Roman" w:hAnsi="Times New Roman" w:cs="Times New Roman"/>
                      <w:kern w:val="0"/>
                      <w:szCs w:val="21"/>
                    </w:rPr>
                  </w:pPr>
                  <w:r>
                    <w:rPr>
                      <w:rFonts w:ascii="Times New Roman" w:hAnsi="Times New Roman" w:cs="Times New Roman"/>
                      <w:kern w:val="0"/>
                      <w:szCs w:val="21"/>
                    </w:rPr>
                    <w:t>产生量（t/a）</w:t>
                  </w:r>
                </w:p>
              </w:tc>
              <w:tc>
                <w:tcPr>
                  <w:tcW w:w="1428" w:type="dxa"/>
                  <w:vMerge w:val="continue"/>
                  <w:shd w:val="clear" w:color="auto" w:fill="auto"/>
                  <w:vAlign w:val="center"/>
                </w:tcPr>
                <w:p w14:paraId="788A9A6C">
                  <w:pPr>
                    <w:pStyle w:val="146"/>
                  </w:pPr>
                </w:p>
              </w:tc>
              <w:tc>
                <w:tcPr>
                  <w:tcW w:w="1112" w:type="dxa"/>
                  <w:shd w:val="clear" w:color="auto" w:fill="auto"/>
                  <w:vAlign w:val="center"/>
                </w:tcPr>
                <w:p w14:paraId="05F8ABF6">
                  <w:pPr>
                    <w:jc w:val="center"/>
                    <w:rPr>
                      <w:rFonts w:ascii="Times New Roman" w:hAnsi="Times New Roman" w:eastAsia="宋体" w:cs="Times New Roman"/>
                      <w:szCs w:val="21"/>
                    </w:rPr>
                  </w:pPr>
                  <w:r>
                    <w:rPr>
                      <w:rFonts w:ascii="Times New Roman" w:hAnsi="Times New Roman" w:cs="Times New Roman"/>
                      <w:szCs w:val="21"/>
                      <w:lang w:val="zh-CN"/>
                    </w:rPr>
                    <w:t>0.056</w:t>
                  </w:r>
                </w:p>
              </w:tc>
              <w:tc>
                <w:tcPr>
                  <w:tcW w:w="1112" w:type="dxa"/>
                  <w:shd w:val="clear" w:color="auto" w:fill="auto"/>
                  <w:vAlign w:val="center"/>
                </w:tcPr>
                <w:p w14:paraId="149FE964">
                  <w:pPr>
                    <w:jc w:val="center"/>
                    <w:rPr>
                      <w:rFonts w:ascii="Times New Roman" w:hAnsi="Times New Roman" w:eastAsia="宋体" w:cs="Times New Roman"/>
                      <w:szCs w:val="21"/>
                    </w:rPr>
                  </w:pPr>
                  <w:r>
                    <w:rPr>
                      <w:rFonts w:ascii="Times New Roman" w:hAnsi="Times New Roman" w:cs="Times New Roman"/>
                      <w:szCs w:val="21"/>
                      <w:lang w:val="zh-CN"/>
                    </w:rPr>
                    <w:t>0.032</w:t>
                  </w:r>
                </w:p>
              </w:tc>
              <w:tc>
                <w:tcPr>
                  <w:tcW w:w="1112" w:type="dxa"/>
                  <w:shd w:val="clear" w:color="auto" w:fill="auto"/>
                  <w:vAlign w:val="center"/>
                </w:tcPr>
                <w:p w14:paraId="3FEE9D78">
                  <w:pPr>
                    <w:jc w:val="center"/>
                    <w:rPr>
                      <w:rFonts w:ascii="Times New Roman" w:hAnsi="Times New Roman" w:eastAsia="宋体" w:cs="Times New Roman"/>
                      <w:szCs w:val="21"/>
                    </w:rPr>
                  </w:pPr>
                  <w:r>
                    <w:rPr>
                      <w:rFonts w:ascii="Times New Roman" w:hAnsi="Times New Roman" w:cs="Times New Roman"/>
                      <w:szCs w:val="21"/>
                      <w:lang w:val="zh-CN"/>
                    </w:rPr>
                    <w:t>0.0352</w:t>
                  </w:r>
                </w:p>
              </w:tc>
              <w:tc>
                <w:tcPr>
                  <w:tcW w:w="1112" w:type="dxa"/>
                  <w:shd w:val="clear" w:color="auto" w:fill="auto"/>
                  <w:vAlign w:val="center"/>
                </w:tcPr>
                <w:p w14:paraId="21856C36">
                  <w:pPr>
                    <w:jc w:val="center"/>
                    <w:rPr>
                      <w:rFonts w:ascii="Times New Roman" w:hAnsi="Times New Roman" w:eastAsia="宋体" w:cs="Times New Roman"/>
                      <w:szCs w:val="21"/>
                    </w:rPr>
                  </w:pPr>
                  <w:r>
                    <w:rPr>
                      <w:rFonts w:ascii="Times New Roman" w:hAnsi="Times New Roman" w:cs="Times New Roman"/>
                      <w:szCs w:val="21"/>
                      <w:lang w:val="zh-CN"/>
                    </w:rPr>
                    <w:t>0.0064</w:t>
                  </w:r>
                </w:p>
              </w:tc>
              <w:tc>
                <w:tcPr>
                  <w:tcW w:w="1107" w:type="dxa"/>
                  <w:vAlign w:val="center"/>
                </w:tcPr>
                <w:p w14:paraId="2E2F9EB7">
                  <w:pPr>
                    <w:jc w:val="center"/>
                    <w:rPr>
                      <w:rFonts w:ascii="Times New Roman" w:hAnsi="Times New Roman" w:eastAsia="宋体" w:cs="Times New Roman"/>
                      <w:szCs w:val="21"/>
                    </w:rPr>
                  </w:pPr>
                  <w:r>
                    <w:rPr>
                      <w:rFonts w:ascii="Times New Roman" w:hAnsi="Times New Roman" w:cs="Times New Roman"/>
                      <w:szCs w:val="21"/>
                      <w:lang w:val="zh-CN"/>
                    </w:rPr>
                    <w:t>0.0016</w:t>
                  </w:r>
                </w:p>
              </w:tc>
            </w:tr>
            <w:tr w14:paraId="0331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shd w:val="clear" w:color="auto" w:fill="auto"/>
                  <w:vAlign w:val="center"/>
                </w:tcPr>
                <w:p w14:paraId="258F0DC1">
                  <w:pPr>
                    <w:widowControl/>
                    <w:jc w:val="center"/>
                    <w:rPr>
                      <w:rFonts w:ascii="Times New Roman" w:hAnsi="Times New Roman" w:cs="Times New Roman"/>
                      <w:kern w:val="0"/>
                      <w:szCs w:val="21"/>
                    </w:rPr>
                  </w:pPr>
                  <w:r>
                    <w:rPr>
                      <w:rFonts w:ascii="Times New Roman" w:hAnsi="Times New Roman" w:cs="Times New Roman"/>
                      <w:kern w:val="0"/>
                      <w:szCs w:val="21"/>
                    </w:rPr>
                    <w:t>生产</w:t>
                  </w:r>
                </w:p>
                <w:p w14:paraId="3052DB62">
                  <w:pPr>
                    <w:widowControl/>
                    <w:jc w:val="center"/>
                    <w:rPr>
                      <w:rFonts w:ascii="Times New Roman" w:hAnsi="Times New Roman" w:cs="Times New Roman"/>
                      <w:kern w:val="0"/>
                      <w:szCs w:val="21"/>
                    </w:rPr>
                  </w:pPr>
                  <w:r>
                    <w:rPr>
                      <w:rFonts w:ascii="Times New Roman" w:hAnsi="Times New Roman" w:cs="Times New Roman"/>
                      <w:kern w:val="0"/>
                      <w:szCs w:val="21"/>
                    </w:rPr>
                    <w:t>废水</w:t>
                  </w:r>
                </w:p>
              </w:tc>
              <w:tc>
                <w:tcPr>
                  <w:tcW w:w="1735" w:type="dxa"/>
                  <w:shd w:val="clear" w:color="auto" w:fill="auto"/>
                  <w:vAlign w:val="center"/>
                </w:tcPr>
                <w:p w14:paraId="78F7D982">
                  <w:pPr>
                    <w:widowControl/>
                    <w:jc w:val="center"/>
                    <w:rPr>
                      <w:rFonts w:ascii="Times New Roman" w:hAnsi="Times New Roman" w:cs="Times New Roman"/>
                      <w:kern w:val="0"/>
                      <w:szCs w:val="21"/>
                    </w:rPr>
                  </w:pPr>
                  <w:r>
                    <w:rPr>
                      <w:rFonts w:ascii="Times New Roman" w:hAnsi="Times New Roman" w:cs="Times New Roman"/>
                      <w:kern w:val="0"/>
                      <w:szCs w:val="21"/>
                    </w:rPr>
                    <w:t>产生浓度（mg/L）</w:t>
                  </w:r>
                </w:p>
              </w:tc>
              <w:tc>
                <w:tcPr>
                  <w:tcW w:w="1428" w:type="dxa"/>
                  <w:vMerge w:val="restart"/>
                  <w:shd w:val="clear" w:color="auto" w:fill="auto"/>
                  <w:vAlign w:val="center"/>
                </w:tcPr>
                <w:p w14:paraId="4A9E9A9C">
                  <w:pPr>
                    <w:pStyle w:val="146"/>
                  </w:pPr>
                  <w:r>
                    <w:rPr>
                      <w:rFonts w:hint="eastAsia"/>
                    </w:rPr>
                    <w:t>2.01</w:t>
                  </w:r>
                </w:p>
              </w:tc>
              <w:tc>
                <w:tcPr>
                  <w:tcW w:w="1112" w:type="dxa"/>
                  <w:shd w:val="clear" w:color="auto" w:fill="auto"/>
                  <w:vAlign w:val="center"/>
                </w:tcPr>
                <w:p w14:paraId="32DFE1B1">
                  <w:pPr>
                    <w:jc w:val="center"/>
                    <w:rPr>
                      <w:rFonts w:ascii="Times New Roman" w:hAnsi="Times New Roman" w:eastAsia="宋体" w:cs="Times New Roman"/>
                      <w:szCs w:val="21"/>
                    </w:rPr>
                  </w:pPr>
                  <w:r>
                    <w:rPr>
                      <w:rFonts w:ascii="Times New Roman" w:hAnsi="Times New Roman" w:cs="Times New Roman"/>
                      <w:szCs w:val="21"/>
                      <w:lang w:val="zh-CN"/>
                    </w:rPr>
                    <w:t>1200</w:t>
                  </w:r>
                </w:p>
              </w:tc>
              <w:tc>
                <w:tcPr>
                  <w:tcW w:w="1112" w:type="dxa"/>
                  <w:shd w:val="clear" w:color="auto" w:fill="auto"/>
                  <w:vAlign w:val="center"/>
                </w:tcPr>
                <w:p w14:paraId="78324532">
                  <w:pPr>
                    <w:jc w:val="center"/>
                    <w:rPr>
                      <w:rFonts w:ascii="Times New Roman" w:hAnsi="Times New Roman" w:eastAsia="宋体" w:cs="Times New Roman"/>
                      <w:szCs w:val="21"/>
                    </w:rPr>
                  </w:pPr>
                  <w:r>
                    <w:rPr>
                      <w:rFonts w:ascii="Times New Roman" w:hAnsi="Times New Roman" w:cs="Times New Roman"/>
                      <w:szCs w:val="21"/>
                      <w:lang w:val="zh-CN"/>
                    </w:rPr>
                    <w:t>850</w:t>
                  </w:r>
                </w:p>
              </w:tc>
              <w:tc>
                <w:tcPr>
                  <w:tcW w:w="1112" w:type="dxa"/>
                  <w:shd w:val="clear" w:color="auto" w:fill="auto"/>
                  <w:vAlign w:val="center"/>
                </w:tcPr>
                <w:p w14:paraId="28C8C995">
                  <w:pPr>
                    <w:jc w:val="center"/>
                    <w:rPr>
                      <w:rFonts w:ascii="Times New Roman" w:hAnsi="Times New Roman" w:eastAsia="宋体" w:cs="Times New Roman"/>
                      <w:szCs w:val="21"/>
                    </w:rPr>
                  </w:pPr>
                  <w:r>
                    <w:rPr>
                      <w:rFonts w:ascii="Times New Roman" w:hAnsi="Times New Roman" w:cs="Times New Roman"/>
                      <w:szCs w:val="21"/>
                      <w:lang w:val="zh-CN"/>
                    </w:rPr>
                    <w:t>800</w:t>
                  </w:r>
                </w:p>
              </w:tc>
              <w:tc>
                <w:tcPr>
                  <w:tcW w:w="1112" w:type="dxa"/>
                  <w:shd w:val="clear" w:color="auto" w:fill="auto"/>
                  <w:vAlign w:val="center"/>
                </w:tcPr>
                <w:p w14:paraId="246D8DEB">
                  <w:pPr>
                    <w:jc w:val="center"/>
                    <w:rPr>
                      <w:rFonts w:ascii="Times New Roman" w:hAnsi="Times New Roman" w:eastAsia="宋体" w:cs="Times New Roman"/>
                      <w:szCs w:val="21"/>
                    </w:rPr>
                  </w:pPr>
                  <w:r>
                    <w:rPr>
                      <w:rFonts w:ascii="Times New Roman" w:hAnsi="Times New Roman" w:cs="Times New Roman"/>
                      <w:szCs w:val="21"/>
                      <w:lang w:val="zh-CN"/>
                    </w:rPr>
                    <w:t>25</w:t>
                  </w:r>
                </w:p>
              </w:tc>
              <w:tc>
                <w:tcPr>
                  <w:tcW w:w="1107" w:type="dxa"/>
                  <w:vAlign w:val="center"/>
                </w:tcPr>
                <w:p w14:paraId="5A55A8D3">
                  <w:pPr>
                    <w:jc w:val="center"/>
                    <w:rPr>
                      <w:rFonts w:ascii="Times New Roman" w:hAnsi="Times New Roman" w:eastAsia="宋体" w:cs="Times New Roman"/>
                      <w:szCs w:val="21"/>
                    </w:rPr>
                  </w:pPr>
                  <w:r>
                    <w:rPr>
                      <w:rFonts w:ascii="Times New Roman" w:hAnsi="Times New Roman" w:cs="Times New Roman"/>
                      <w:szCs w:val="21"/>
                      <w:lang w:val="zh-CN"/>
                    </w:rPr>
                    <w:t>15</w:t>
                  </w:r>
                </w:p>
              </w:tc>
            </w:tr>
            <w:tr w14:paraId="043A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14:paraId="4C5DA8A2">
                  <w:pPr>
                    <w:widowControl/>
                    <w:jc w:val="center"/>
                    <w:rPr>
                      <w:rFonts w:ascii="Times New Roman" w:hAnsi="Times New Roman" w:cs="Times New Roman"/>
                      <w:kern w:val="0"/>
                      <w:szCs w:val="21"/>
                    </w:rPr>
                  </w:pPr>
                </w:p>
              </w:tc>
              <w:tc>
                <w:tcPr>
                  <w:tcW w:w="1735" w:type="dxa"/>
                  <w:shd w:val="clear" w:color="auto" w:fill="auto"/>
                  <w:vAlign w:val="center"/>
                </w:tcPr>
                <w:p w14:paraId="6BEEED3E">
                  <w:pPr>
                    <w:widowControl/>
                    <w:jc w:val="center"/>
                    <w:rPr>
                      <w:rFonts w:ascii="Times New Roman" w:hAnsi="Times New Roman" w:cs="Times New Roman"/>
                      <w:kern w:val="0"/>
                      <w:szCs w:val="21"/>
                    </w:rPr>
                  </w:pPr>
                  <w:r>
                    <w:rPr>
                      <w:rFonts w:ascii="Times New Roman" w:hAnsi="Times New Roman" w:cs="Times New Roman"/>
                      <w:kern w:val="0"/>
                      <w:szCs w:val="21"/>
                    </w:rPr>
                    <w:t>产生量（t/a）</w:t>
                  </w:r>
                </w:p>
              </w:tc>
              <w:tc>
                <w:tcPr>
                  <w:tcW w:w="1428" w:type="dxa"/>
                  <w:vMerge w:val="continue"/>
                  <w:shd w:val="clear" w:color="auto" w:fill="auto"/>
                  <w:vAlign w:val="center"/>
                </w:tcPr>
                <w:p w14:paraId="6EC5D9A5">
                  <w:pPr>
                    <w:pStyle w:val="146"/>
                  </w:pPr>
                </w:p>
              </w:tc>
              <w:tc>
                <w:tcPr>
                  <w:tcW w:w="1112" w:type="dxa"/>
                  <w:shd w:val="clear" w:color="auto" w:fill="auto"/>
                  <w:vAlign w:val="center"/>
                </w:tcPr>
                <w:p w14:paraId="7CD41B60">
                  <w:pPr>
                    <w:jc w:val="center"/>
                    <w:rPr>
                      <w:rFonts w:ascii="Times New Roman" w:hAnsi="Times New Roman" w:eastAsia="宋体" w:cs="Times New Roman"/>
                      <w:szCs w:val="21"/>
                    </w:rPr>
                  </w:pPr>
                  <w:r>
                    <w:rPr>
                      <w:rFonts w:ascii="Times New Roman" w:hAnsi="Times New Roman" w:cs="Times New Roman"/>
                      <w:szCs w:val="21"/>
                      <w:lang w:val="zh-CN"/>
                    </w:rPr>
                    <w:t>24.12</w:t>
                  </w:r>
                </w:p>
              </w:tc>
              <w:tc>
                <w:tcPr>
                  <w:tcW w:w="1112" w:type="dxa"/>
                  <w:shd w:val="clear" w:color="auto" w:fill="auto"/>
                  <w:vAlign w:val="center"/>
                </w:tcPr>
                <w:p w14:paraId="1E28F143">
                  <w:pPr>
                    <w:jc w:val="center"/>
                    <w:rPr>
                      <w:rFonts w:ascii="Times New Roman" w:hAnsi="Times New Roman" w:eastAsia="宋体" w:cs="Times New Roman"/>
                      <w:szCs w:val="21"/>
                    </w:rPr>
                  </w:pPr>
                  <w:r>
                    <w:rPr>
                      <w:rFonts w:ascii="Times New Roman" w:hAnsi="Times New Roman" w:cs="Times New Roman"/>
                      <w:szCs w:val="21"/>
                      <w:lang w:val="zh-CN"/>
                    </w:rPr>
                    <w:t>17.085</w:t>
                  </w:r>
                </w:p>
              </w:tc>
              <w:tc>
                <w:tcPr>
                  <w:tcW w:w="1112" w:type="dxa"/>
                  <w:shd w:val="clear" w:color="auto" w:fill="auto"/>
                  <w:vAlign w:val="center"/>
                </w:tcPr>
                <w:p w14:paraId="1C82537B">
                  <w:pPr>
                    <w:jc w:val="center"/>
                    <w:rPr>
                      <w:rFonts w:ascii="Times New Roman" w:hAnsi="Times New Roman" w:eastAsia="宋体" w:cs="Times New Roman"/>
                      <w:szCs w:val="21"/>
                    </w:rPr>
                  </w:pPr>
                  <w:r>
                    <w:rPr>
                      <w:rFonts w:ascii="Times New Roman" w:hAnsi="Times New Roman" w:cs="Times New Roman"/>
                      <w:szCs w:val="21"/>
                      <w:lang w:val="zh-CN"/>
                    </w:rPr>
                    <w:t>16.08</w:t>
                  </w:r>
                </w:p>
              </w:tc>
              <w:tc>
                <w:tcPr>
                  <w:tcW w:w="1112" w:type="dxa"/>
                  <w:shd w:val="clear" w:color="auto" w:fill="auto"/>
                  <w:vAlign w:val="center"/>
                </w:tcPr>
                <w:p w14:paraId="4C1583BE">
                  <w:pPr>
                    <w:jc w:val="center"/>
                    <w:rPr>
                      <w:rFonts w:ascii="Times New Roman" w:hAnsi="Times New Roman" w:eastAsia="宋体" w:cs="Times New Roman"/>
                      <w:szCs w:val="21"/>
                    </w:rPr>
                  </w:pPr>
                  <w:r>
                    <w:rPr>
                      <w:rFonts w:ascii="Times New Roman" w:hAnsi="Times New Roman" w:cs="Times New Roman"/>
                      <w:szCs w:val="21"/>
                      <w:lang w:val="zh-CN"/>
                    </w:rPr>
                    <w:t>0.5025</w:t>
                  </w:r>
                </w:p>
              </w:tc>
              <w:tc>
                <w:tcPr>
                  <w:tcW w:w="1107" w:type="dxa"/>
                  <w:vAlign w:val="center"/>
                </w:tcPr>
                <w:p w14:paraId="646BD0F1">
                  <w:pPr>
                    <w:jc w:val="center"/>
                    <w:rPr>
                      <w:rFonts w:ascii="Times New Roman" w:hAnsi="Times New Roman" w:eastAsia="宋体" w:cs="Times New Roman"/>
                      <w:szCs w:val="21"/>
                    </w:rPr>
                  </w:pPr>
                  <w:r>
                    <w:rPr>
                      <w:rFonts w:ascii="Times New Roman" w:hAnsi="Times New Roman" w:cs="Times New Roman"/>
                      <w:szCs w:val="21"/>
                      <w:lang w:val="zh-CN"/>
                    </w:rPr>
                    <w:t>0.3015</w:t>
                  </w:r>
                </w:p>
              </w:tc>
            </w:tr>
            <w:tr w14:paraId="6FAF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vAlign w:val="center"/>
                </w:tcPr>
                <w:p w14:paraId="4F512A97">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735" w:type="dxa"/>
                  <w:shd w:val="clear" w:color="auto" w:fill="auto"/>
                  <w:vAlign w:val="center"/>
                </w:tcPr>
                <w:p w14:paraId="6BB5B6A1">
                  <w:pPr>
                    <w:widowControl/>
                    <w:jc w:val="center"/>
                    <w:rPr>
                      <w:rFonts w:ascii="Times New Roman" w:hAnsi="Times New Roman" w:cs="Times New Roman"/>
                      <w:kern w:val="0"/>
                      <w:szCs w:val="21"/>
                    </w:rPr>
                  </w:pPr>
                  <w:r>
                    <w:rPr>
                      <w:rFonts w:ascii="Times New Roman" w:hAnsi="Times New Roman" w:cs="Times New Roman"/>
                      <w:kern w:val="0"/>
                      <w:szCs w:val="21"/>
                    </w:rPr>
                    <w:t>产生浓度（mg/L）</w:t>
                  </w:r>
                </w:p>
              </w:tc>
              <w:tc>
                <w:tcPr>
                  <w:tcW w:w="1428" w:type="dxa"/>
                  <w:vMerge w:val="restart"/>
                  <w:shd w:val="clear" w:color="auto" w:fill="auto"/>
                  <w:vAlign w:val="center"/>
                </w:tcPr>
                <w:p w14:paraId="27312ADD">
                  <w:pPr>
                    <w:jc w:val="center"/>
                    <w:rPr>
                      <w:rFonts w:ascii="Times New Roman" w:hAnsi="Times New Roman" w:cs="Times New Roman"/>
                    </w:rPr>
                  </w:pPr>
                  <w:r>
                    <w:rPr>
                      <w:rFonts w:hint="eastAsia" w:ascii="Times New Roman" w:hAnsi="Times New Roman" w:eastAsia="宋体" w:cs="Times New Roman"/>
                      <w:szCs w:val="21"/>
                      <w:lang w:val="zh-CN"/>
                    </w:rPr>
                    <w:t>2.026</w:t>
                  </w:r>
                </w:p>
              </w:tc>
              <w:tc>
                <w:tcPr>
                  <w:tcW w:w="1112" w:type="dxa"/>
                  <w:shd w:val="clear" w:color="auto" w:fill="auto"/>
                  <w:vAlign w:val="center"/>
                </w:tcPr>
                <w:p w14:paraId="0FC3A9A9">
                  <w:pPr>
                    <w:jc w:val="center"/>
                    <w:rPr>
                      <w:rFonts w:ascii="Times New Roman" w:hAnsi="Times New Roman" w:eastAsia="宋体" w:cs="Times New Roman"/>
                      <w:szCs w:val="21"/>
                    </w:rPr>
                  </w:pPr>
                  <w:r>
                    <w:rPr>
                      <w:rFonts w:ascii="Times New Roman" w:hAnsi="Times New Roman" w:cs="Times New Roman"/>
                      <w:szCs w:val="21"/>
                      <w:lang w:val="zh-CN"/>
                    </w:rPr>
                    <w:t xml:space="preserve">1193.29 </w:t>
                  </w:r>
                </w:p>
              </w:tc>
              <w:tc>
                <w:tcPr>
                  <w:tcW w:w="1112" w:type="dxa"/>
                  <w:shd w:val="clear" w:color="auto" w:fill="auto"/>
                  <w:vAlign w:val="center"/>
                </w:tcPr>
                <w:p w14:paraId="6BC5BD46">
                  <w:pPr>
                    <w:jc w:val="center"/>
                    <w:rPr>
                      <w:rFonts w:ascii="Times New Roman" w:hAnsi="Times New Roman" w:eastAsia="宋体" w:cs="Times New Roman"/>
                      <w:szCs w:val="21"/>
                    </w:rPr>
                  </w:pPr>
                  <w:r>
                    <w:rPr>
                      <w:rFonts w:ascii="Times New Roman" w:hAnsi="Times New Roman" w:cs="Times New Roman"/>
                      <w:szCs w:val="21"/>
                      <w:lang w:val="zh-CN"/>
                    </w:rPr>
                    <w:t xml:space="preserve">844.87 </w:t>
                  </w:r>
                </w:p>
              </w:tc>
              <w:tc>
                <w:tcPr>
                  <w:tcW w:w="1112" w:type="dxa"/>
                  <w:shd w:val="clear" w:color="auto" w:fill="auto"/>
                  <w:vAlign w:val="center"/>
                </w:tcPr>
                <w:p w14:paraId="0E2A82A8">
                  <w:pPr>
                    <w:jc w:val="center"/>
                    <w:rPr>
                      <w:rFonts w:ascii="Times New Roman" w:hAnsi="Times New Roman" w:eastAsia="宋体" w:cs="Times New Roman"/>
                      <w:szCs w:val="21"/>
                    </w:rPr>
                  </w:pPr>
                  <w:r>
                    <w:rPr>
                      <w:rFonts w:ascii="Times New Roman" w:hAnsi="Times New Roman" w:cs="Times New Roman"/>
                      <w:szCs w:val="21"/>
                      <w:lang w:val="zh-CN"/>
                    </w:rPr>
                    <w:t xml:space="preserve">795.42 </w:t>
                  </w:r>
                </w:p>
              </w:tc>
              <w:tc>
                <w:tcPr>
                  <w:tcW w:w="1112" w:type="dxa"/>
                  <w:shd w:val="clear" w:color="auto" w:fill="auto"/>
                  <w:vAlign w:val="center"/>
                </w:tcPr>
                <w:p w14:paraId="2EB0145E">
                  <w:pPr>
                    <w:jc w:val="center"/>
                    <w:rPr>
                      <w:rFonts w:ascii="Times New Roman" w:hAnsi="Times New Roman" w:eastAsia="宋体" w:cs="Times New Roman"/>
                      <w:szCs w:val="21"/>
                    </w:rPr>
                  </w:pPr>
                  <w:r>
                    <w:rPr>
                      <w:rFonts w:ascii="Times New Roman" w:hAnsi="Times New Roman" w:cs="Times New Roman"/>
                      <w:szCs w:val="21"/>
                      <w:lang w:val="zh-CN"/>
                    </w:rPr>
                    <w:t xml:space="preserve">25.12 </w:t>
                  </w:r>
                </w:p>
              </w:tc>
              <w:tc>
                <w:tcPr>
                  <w:tcW w:w="1107" w:type="dxa"/>
                  <w:vAlign w:val="center"/>
                </w:tcPr>
                <w:p w14:paraId="605AD6C9">
                  <w:pPr>
                    <w:jc w:val="center"/>
                    <w:rPr>
                      <w:rFonts w:ascii="Times New Roman" w:hAnsi="Times New Roman" w:eastAsia="宋体" w:cs="Times New Roman"/>
                      <w:szCs w:val="21"/>
                    </w:rPr>
                  </w:pPr>
                  <w:r>
                    <w:rPr>
                      <w:rFonts w:ascii="Times New Roman" w:hAnsi="Times New Roman" w:cs="Times New Roman"/>
                      <w:szCs w:val="21"/>
                      <w:lang w:val="zh-CN"/>
                    </w:rPr>
                    <w:t xml:space="preserve">14.96 </w:t>
                  </w:r>
                </w:p>
              </w:tc>
            </w:tr>
            <w:tr w14:paraId="5DEA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14:paraId="2A4EC4AA">
                  <w:pPr>
                    <w:widowControl/>
                    <w:jc w:val="center"/>
                    <w:rPr>
                      <w:rFonts w:ascii="Times New Roman" w:hAnsi="Times New Roman" w:cs="Times New Roman"/>
                      <w:kern w:val="0"/>
                      <w:szCs w:val="21"/>
                    </w:rPr>
                  </w:pPr>
                </w:p>
              </w:tc>
              <w:tc>
                <w:tcPr>
                  <w:tcW w:w="1735" w:type="dxa"/>
                  <w:shd w:val="clear" w:color="auto" w:fill="auto"/>
                  <w:vAlign w:val="center"/>
                </w:tcPr>
                <w:p w14:paraId="17955748">
                  <w:pPr>
                    <w:widowControl/>
                    <w:jc w:val="center"/>
                    <w:rPr>
                      <w:rFonts w:ascii="Times New Roman" w:hAnsi="Times New Roman" w:cs="Times New Roman"/>
                      <w:kern w:val="0"/>
                      <w:szCs w:val="21"/>
                    </w:rPr>
                  </w:pPr>
                  <w:r>
                    <w:rPr>
                      <w:rFonts w:ascii="Times New Roman" w:hAnsi="Times New Roman" w:cs="Times New Roman"/>
                      <w:kern w:val="0"/>
                      <w:szCs w:val="21"/>
                    </w:rPr>
                    <w:t>产生量（t/a）</w:t>
                  </w:r>
                </w:p>
              </w:tc>
              <w:tc>
                <w:tcPr>
                  <w:tcW w:w="1428" w:type="dxa"/>
                  <w:vMerge w:val="continue"/>
                  <w:shd w:val="clear" w:color="auto" w:fill="auto"/>
                  <w:vAlign w:val="center"/>
                </w:tcPr>
                <w:p w14:paraId="5A7129EA">
                  <w:pPr>
                    <w:pStyle w:val="146"/>
                  </w:pPr>
                </w:p>
              </w:tc>
              <w:tc>
                <w:tcPr>
                  <w:tcW w:w="1112" w:type="dxa"/>
                  <w:shd w:val="clear" w:color="auto" w:fill="auto"/>
                  <w:vAlign w:val="center"/>
                </w:tcPr>
                <w:p w14:paraId="57E6B3EA">
                  <w:pPr>
                    <w:jc w:val="center"/>
                    <w:rPr>
                      <w:rFonts w:ascii="Times New Roman" w:hAnsi="Times New Roman" w:eastAsia="宋体" w:cs="Times New Roman"/>
                      <w:szCs w:val="21"/>
                    </w:rPr>
                  </w:pPr>
                  <w:r>
                    <w:rPr>
                      <w:rFonts w:ascii="Times New Roman" w:hAnsi="Times New Roman" w:cs="Times New Roman"/>
                      <w:szCs w:val="21"/>
                      <w:lang w:val="zh-CN"/>
                    </w:rPr>
                    <w:t>24.176</w:t>
                  </w:r>
                </w:p>
              </w:tc>
              <w:tc>
                <w:tcPr>
                  <w:tcW w:w="1112" w:type="dxa"/>
                  <w:shd w:val="clear" w:color="auto" w:fill="auto"/>
                  <w:vAlign w:val="center"/>
                </w:tcPr>
                <w:p w14:paraId="21CBC048">
                  <w:pPr>
                    <w:jc w:val="center"/>
                    <w:rPr>
                      <w:rFonts w:ascii="Times New Roman" w:hAnsi="Times New Roman" w:eastAsia="宋体" w:cs="Times New Roman"/>
                      <w:szCs w:val="21"/>
                    </w:rPr>
                  </w:pPr>
                  <w:r>
                    <w:rPr>
                      <w:rFonts w:ascii="Times New Roman" w:hAnsi="Times New Roman" w:cs="Times New Roman"/>
                      <w:szCs w:val="21"/>
                      <w:lang w:val="zh-CN"/>
                    </w:rPr>
                    <w:t>17.117</w:t>
                  </w:r>
                </w:p>
              </w:tc>
              <w:tc>
                <w:tcPr>
                  <w:tcW w:w="1112" w:type="dxa"/>
                  <w:shd w:val="clear" w:color="auto" w:fill="auto"/>
                  <w:vAlign w:val="center"/>
                </w:tcPr>
                <w:p w14:paraId="7EEAE2FF">
                  <w:pPr>
                    <w:jc w:val="center"/>
                    <w:rPr>
                      <w:rFonts w:ascii="Times New Roman" w:hAnsi="Times New Roman" w:eastAsia="宋体" w:cs="Times New Roman"/>
                      <w:szCs w:val="21"/>
                    </w:rPr>
                  </w:pPr>
                  <w:r>
                    <w:rPr>
                      <w:rFonts w:ascii="Times New Roman" w:hAnsi="Times New Roman" w:cs="Times New Roman"/>
                      <w:szCs w:val="21"/>
                      <w:lang w:val="zh-CN"/>
                    </w:rPr>
                    <w:t>16.1152</w:t>
                  </w:r>
                </w:p>
              </w:tc>
              <w:tc>
                <w:tcPr>
                  <w:tcW w:w="1112" w:type="dxa"/>
                  <w:shd w:val="clear" w:color="auto" w:fill="auto"/>
                  <w:vAlign w:val="center"/>
                </w:tcPr>
                <w:p w14:paraId="1B2281D7">
                  <w:pPr>
                    <w:jc w:val="center"/>
                    <w:rPr>
                      <w:rFonts w:ascii="Times New Roman" w:hAnsi="Times New Roman" w:eastAsia="宋体" w:cs="Times New Roman"/>
                      <w:szCs w:val="21"/>
                    </w:rPr>
                  </w:pPr>
                  <w:r>
                    <w:rPr>
                      <w:rFonts w:ascii="Times New Roman" w:hAnsi="Times New Roman" w:cs="Times New Roman"/>
                      <w:szCs w:val="21"/>
                      <w:lang w:val="zh-CN"/>
                    </w:rPr>
                    <w:t>0.5089</w:t>
                  </w:r>
                </w:p>
              </w:tc>
              <w:tc>
                <w:tcPr>
                  <w:tcW w:w="1107" w:type="dxa"/>
                  <w:vAlign w:val="center"/>
                </w:tcPr>
                <w:p w14:paraId="3ED91D93">
                  <w:pPr>
                    <w:jc w:val="center"/>
                    <w:rPr>
                      <w:rFonts w:ascii="Times New Roman" w:hAnsi="Times New Roman" w:eastAsia="宋体" w:cs="Times New Roman"/>
                      <w:szCs w:val="21"/>
                    </w:rPr>
                  </w:pPr>
                  <w:r>
                    <w:rPr>
                      <w:rFonts w:ascii="Times New Roman" w:hAnsi="Times New Roman" w:cs="Times New Roman"/>
                      <w:szCs w:val="21"/>
                      <w:lang w:val="zh-CN"/>
                    </w:rPr>
                    <w:t>0.3031</w:t>
                  </w:r>
                </w:p>
              </w:tc>
            </w:tr>
            <w:tr w14:paraId="077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vAlign w:val="center"/>
                </w:tcPr>
                <w:p w14:paraId="676A7875">
                  <w:pPr>
                    <w:widowControl/>
                    <w:jc w:val="center"/>
                    <w:rPr>
                      <w:rFonts w:ascii="Times New Roman" w:hAnsi="Times New Roman" w:cs="Times New Roman"/>
                      <w:kern w:val="0"/>
                      <w:szCs w:val="21"/>
                    </w:rPr>
                  </w:pPr>
                </w:p>
              </w:tc>
              <w:tc>
                <w:tcPr>
                  <w:tcW w:w="1735" w:type="dxa"/>
                  <w:shd w:val="clear" w:color="auto" w:fill="auto"/>
                  <w:vAlign w:val="center"/>
                </w:tcPr>
                <w:p w14:paraId="087C2D83">
                  <w:pPr>
                    <w:widowControl/>
                    <w:jc w:val="center"/>
                    <w:rPr>
                      <w:rFonts w:ascii="Times New Roman" w:hAnsi="Times New Roman" w:cs="Times New Roman"/>
                      <w:kern w:val="0"/>
                      <w:szCs w:val="21"/>
                    </w:rPr>
                  </w:pPr>
                  <w:r>
                    <w:rPr>
                      <w:rFonts w:ascii="Times New Roman" w:hAnsi="Times New Roman" w:cs="Times New Roman"/>
                      <w:kern w:val="0"/>
                      <w:szCs w:val="21"/>
                    </w:rPr>
                    <w:t>排放量（t/a）</w:t>
                  </w:r>
                </w:p>
              </w:tc>
              <w:tc>
                <w:tcPr>
                  <w:tcW w:w="1428" w:type="dxa"/>
                  <w:shd w:val="clear" w:color="auto" w:fill="auto"/>
                  <w:vAlign w:val="center"/>
                </w:tcPr>
                <w:p w14:paraId="078D789B">
                  <w:pPr>
                    <w:widowControl/>
                    <w:jc w:val="center"/>
                    <w:rPr>
                      <w:rFonts w:ascii="Times New Roman" w:hAnsi="Times New Roman" w:cs="Times New Roman"/>
                      <w:kern w:val="0"/>
                      <w:szCs w:val="21"/>
                    </w:rPr>
                  </w:pPr>
                  <w:r>
                    <w:rPr>
                      <w:rFonts w:ascii="Times New Roman" w:hAnsi="Times New Roman" w:cs="Times New Roman"/>
                      <w:kern w:val="0"/>
                      <w:szCs w:val="21"/>
                    </w:rPr>
                    <w:t>0</w:t>
                  </w:r>
                </w:p>
              </w:tc>
              <w:tc>
                <w:tcPr>
                  <w:tcW w:w="1112" w:type="dxa"/>
                  <w:shd w:val="clear" w:color="auto" w:fill="auto"/>
                  <w:vAlign w:val="center"/>
                </w:tcPr>
                <w:p w14:paraId="4BFB359A">
                  <w:pPr>
                    <w:pStyle w:val="146"/>
                  </w:pPr>
                  <w:r>
                    <w:t>0</w:t>
                  </w:r>
                </w:p>
              </w:tc>
              <w:tc>
                <w:tcPr>
                  <w:tcW w:w="1112" w:type="dxa"/>
                  <w:shd w:val="clear" w:color="auto" w:fill="auto"/>
                  <w:vAlign w:val="center"/>
                </w:tcPr>
                <w:p w14:paraId="1FC59237">
                  <w:pPr>
                    <w:pStyle w:val="146"/>
                  </w:pPr>
                  <w:r>
                    <w:t>0</w:t>
                  </w:r>
                </w:p>
              </w:tc>
              <w:tc>
                <w:tcPr>
                  <w:tcW w:w="1112" w:type="dxa"/>
                  <w:shd w:val="clear" w:color="auto" w:fill="auto"/>
                  <w:vAlign w:val="center"/>
                </w:tcPr>
                <w:p w14:paraId="352F9FE3">
                  <w:pPr>
                    <w:pStyle w:val="146"/>
                  </w:pPr>
                  <w:r>
                    <w:t>0</w:t>
                  </w:r>
                </w:p>
              </w:tc>
              <w:tc>
                <w:tcPr>
                  <w:tcW w:w="1112" w:type="dxa"/>
                  <w:shd w:val="clear" w:color="auto" w:fill="auto"/>
                  <w:vAlign w:val="center"/>
                </w:tcPr>
                <w:p w14:paraId="435DC60A">
                  <w:pPr>
                    <w:pStyle w:val="146"/>
                  </w:pPr>
                  <w:r>
                    <w:t>0</w:t>
                  </w:r>
                </w:p>
              </w:tc>
              <w:tc>
                <w:tcPr>
                  <w:tcW w:w="1107" w:type="dxa"/>
                  <w:vAlign w:val="center"/>
                </w:tcPr>
                <w:p w14:paraId="05891598">
                  <w:pPr>
                    <w:pStyle w:val="146"/>
                  </w:pPr>
                  <w:r>
                    <w:t>0</w:t>
                  </w:r>
                </w:p>
              </w:tc>
            </w:tr>
          </w:tbl>
          <w:p w14:paraId="2281F040">
            <w:pPr>
              <w:adjustRightInd w:val="0"/>
              <w:snapToGrid w:val="0"/>
              <w:jc w:val="center"/>
              <w:rPr>
                <w:rFonts w:ascii="Times New Roman" w:hAnsi="Times New Roman" w:eastAsia="宋体" w:cs="Times New Roman"/>
                <w:b/>
                <w:sz w:val="24"/>
              </w:rPr>
            </w:pPr>
          </w:p>
          <w:p w14:paraId="27B808B2">
            <w:pPr>
              <w:spacing w:line="360" w:lineRule="auto"/>
              <w:ind w:firstLine="480"/>
              <w:rPr>
                <w:rFonts w:ascii="Times New Roman" w:hAnsi="Times New Roman" w:cs="Times New Roman"/>
                <w:b/>
                <w:sz w:val="24"/>
              </w:rPr>
            </w:pPr>
            <w:r>
              <w:rPr>
                <w:rFonts w:ascii="Times New Roman" w:hAnsi="Times New Roman" w:cs="Times New Roman"/>
                <w:b/>
                <w:sz w:val="24"/>
              </w:rPr>
              <w:t>3、噪声</w:t>
            </w:r>
          </w:p>
          <w:p w14:paraId="6058D46D">
            <w:pPr>
              <w:spacing w:line="360" w:lineRule="auto"/>
              <w:ind w:firstLine="480" w:firstLineChars="200"/>
              <w:rPr>
                <w:rFonts w:ascii="Times New Roman" w:hAnsi="Times New Roman" w:cs="Times New Roman"/>
                <w:bCs/>
                <w:sz w:val="24"/>
              </w:rPr>
            </w:pPr>
            <w:r>
              <w:rPr>
                <w:rFonts w:ascii="Times New Roman" w:hAnsi="Times New Roman" w:cs="Times New Roman"/>
                <w:sz w:val="24"/>
              </w:rPr>
              <w:t>本项目营运期噪声主要来自于清洗机、破碎机、甩干机等机械设备，</w:t>
            </w:r>
            <w:r>
              <w:rPr>
                <w:rFonts w:ascii="Times New Roman" w:hAnsi="Times New Roman" w:cs="Times New Roman"/>
                <w:bCs/>
                <w:sz w:val="24"/>
              </w:rPr>
              <w:t>噪声源强在70-92dB（A）之间。</w:t>
            </w:r>
          </w:p>
          <w:p w14:paraId="2492F083">
            <w:pPr>
              <w:adjustRightInd w:val="0"/>
              <w:snapToGrid w:val="0"/>
              <w:jc w:val="center"/>
              <w:rPr>
                <w:rFonts w:ascii="Times New Roman" w:hAnsi="Times New Roman" w:eastAsia="宋体" w:cs="Times New Roman"/>
                <w:b/>
                <w:sz w:val="24"/>
              </w:rPr>
            </w:pPr>
            <w:r>
              <w:rPr>
                <w:rFonts w:ascii="Times New Roman" w:hAnsi="Times New Roman" w:eastAsia="宋体" w:cs="Times New Roman"/>
                <w:b/>
                <w:sz w:val="24"/>
              </w:rPr>
              <w:t>表5-4   项目运营期主要设备噪声源强值</w:t>
            </w:r>
          </w:p>
          <w:tbl>
            <w:tblPr>
              <w:tblStyle w:val="3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4596"/>
              <w:gridCol w:w="2978"/>
            </w:tblGrid>
            <w:tr w14:paraId="7F85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vAlign w:val="center"/>
                </w:tcPr>
                <w:p w14:paraId="02D0F772">
                  <w:pPr>
                    <w:jc w:val="center"/>
                    <w:rPr>
                      <w:rFonts w:ascii="Times New Roman" w:hAnsi="Times New Roman" w:cs="Times New Roman"/>
                      <w:szCs w:val="21"/>
                    </w:rPr>
                  </w:pPr>
                  <w:r>
                    <w:rPr>
                      <w:rFonts w:ascii="Times New Roman" w:hAnsi="Times New Roman" w:cs="Times New Roman"/>
                      <w:szCs w:val="21"/>
                    </w:rPr>
                    <w:t>序号</w:t>
                  </w:r>
                </w:p>
              </w:tc>
              <w:tc>
                <w:tcPr>
                  <w:tcW w:w="4596" w:type="dxa"/>
                  <w:vAlign w:val="center"/>
                </w:tcPr>
                <w:p w14:paraId="78233F6F">
                  <w:pPr>
                    <w:jc w:val="center"/>
                    <w:rPr>
                      <w:rFonts w:ascii="Times New Roman" w:hAnsi="Times New Roman" w:cs="Times New Roman"/>
                      <w:szCs w:val="21"/>
                    </w:rPr>
                  </w:pPr>
                  <w:r>
                    <w:rPr>
                      <w:rFonts w:ascii="Times New Roman" w:hAnsi="Times New Roman" w:cs="Times New Roman"/>
                      <w:szCs w:val="21"/>
                    </w:rPr>
                    <w:t>噪声源</w:t>
                  </w:r>
                </w:p>
              </w:tc>
              <w:tc>
                <w:tcPr>
                  <w:tcW w:w="2978" w:type="dxa"/>
                  <w:vAlign w:val="center"/>
                </w:tcPr>
                <w:p w14:paraId="31CBAE30">
                  <w:pPr>
                    <w:jc w:val="center"/>
                    <w:rPr>
                      <w:rFonts w:ascii="Times New Roman" w:hAnsi="Times New Roman" w:cs="Times New Roman"/>
                      <w:szCs w:val="21"/>
                    </w:rPr>
                  </w:pPr>
                  <w:r>
                    <w:rPr>
                      <w:rFonts w:ascii="Times New Roman" w:hAnsi="Times New Roman" w:cs="Times New Roman"/>
                      <w:szCs w:val="21"/>
                    </w:rPr>
                    <w:t>声级dB(A)</w:t>
                  </w:r>
                </w:p>
              </w:tc>
            </w:tr>
            <w:tr w14:paraId="139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vAlign w:val="center"/>
                </w:tcPr>
                <w:p w14:paraId="177C707A">
                  <w:pPr>
                    <w:jc w:val="center"/>
                    <w:rPr>
                      <w:rFonts w:ascii="Times New Roman" w:hAnsi="Times New Roman" w:cs="Times New Roman"/>
                      <w:szCs w:val="21"/>
                    </w:rPr>
                  </w:pPr>
                  <w:r>
                    <w:rPr>
                      <w:rFonts w:ascii="Times New Roman" w:hAnsi="Times New Roman" w:cs="Times New Roman"/>
                      <w:szCs w:val="21"/>
                    </w:rPr>
                    <w:t>1</w:t>
                  </w:r>
                </w:p>
              </w:tc>
              <w:tc>
                <w:tcPr>
                  <w:tcW w:w="4596" w:type="dxa"/>
                  <w:vAlign w:val="center"/>
                </w:tcPr>
                <w:p w14:paraId="775A0942">
                  <w:pPr>
                    <w:snapToGrid w:val="0"/>
                    <w:jc w:val="center"/>
                    <w:rPr>
                      <w:rFonts w:ascii="Times New Roman" w:hAnsi="Times New Roman" w:cs="Times New Roman"/>
                      <w:szCs w:val="21"/>
                    </w:rPr>
                  </w:pPr>
                  <w:r>
                    <w:rPr>
                      <w:rFonts w:ascii="Times New Roman" w:hAnsi="Times New Roman" w:cs="Times New Roman"/>
                      <w:szCs w:val="21"/>
                    </w:rPr>
                    <w:t>清洗机N1</w:t>
                  </w:r>
                </w:p>
              </w:tc>
              <w:tc>
                <w:tcPr>
                  <w:tcW w:w="2978" w:type="dxa"/>
                  <w:vAlign w:val="center"/>
                </w:tcPr>
                <w:p w14:paraId="25D02E15">
                  <w:pPr>
                    <w:jc w:val="center"/>
                    <w:rPr>
                      <w:rFonts w:ascii="Times New Roman" w:hAnsi="Times New Roman" w:cs="Times New Roman"/>
                      <w:szCs w:val="21"/>
                    </w:rPr>
                  </w:pPr>
                  <w:r>
                    <w:rPr>
                      <w:rFonts w:ascii="Times New Roman" w:hAnsi="Times New Roman" w:cs="Times New Roman"/>
                      <w:szCs w:val="21"/>
                    </w:rPr>
                    <w:t>70-85</w:t>
                  </w:r>
                </w:p>
              </w:tc>
            </w:tr>
            <w:tr w14:paraId="345D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vAlign w:val="center"/>
                </w:tcPr>
                <w:p w14:paraId="601B5E9F">
                  <w:pPr>
                    <w:jc w:val="center"/>
                    <w:rPr>
                      <w:rFonts w:ascii="Times New Roman" w:hAnsi="Times New Roman" w:cs="Times New Roman"/>
                      <w:szCs w:val="21"/>
                    </w:rPr>
                  </w:pPr>
                  <w:r>
                    <w:rPr>
                      <w:rFonts w:ascii="Times New Roman" w:hAnsi="Times New Roman" w:cs="Times New Roman"/>
                      <w:szCs w:val="21"/>
                    </w:rPr>
                    <w:t>2</w:t>
                  </w:r>
                </w:p>
              </w:tc>
              <w:tc>
                <w:tcPr>
                  <w:tcW w:w="4596" w:type="dxa"/>
                  <w:vAlign w:val="center"/>
                </w:tcPr>
                <w:p w14:paraId="19FC2EF9">
                  <w:pPr>
                    <w:snapToGrid w:val="0"/>
                    <w:jc w:val="center"/>
                    <w:rPr>
                      <w:rFonts w:ascii="Times New Roman" w:hAnsi="Times New Roman" w:cs="Times New Roman"/>
                      <w:szCs w:val="21"/>
                    </w:rPr>
                  </w:pPr>
                  <w:r>
                    <w:rPr>
                      <w:rFonts w:ascii="Times New Roman" w:hAnsi="Times New Roman" w:cs="Times New Roman"/>
                      <w:szCs w:val="21"/>
                    </w:rPr>
                    <w:t>破碎机N2</w:t>
                  </w:r>
                </w:p>
              </w:tc>
              <w:tc>
                <w:tcPr>
                  <w:tcW w:w="2978" w:type="dxa"/>
                  <w:vAlign w:val="center"/>
                </w:tcPr>
                <w:p w14:paraId="6684742D">
                  <w:pPr>
                    <w:jc w:val="center"/>
                    <w:rPr>
                      <w:rFonts w:ascii="Times New Roman" w:hAnsi="Times New Roman" w:cs="Times New Roman"/>
                      <w:szCs w:val="21"/>
                    </w:rPr>
                  </w:pPr>
                  <w:r>
                    <w:rPr>
                      <w:rFonts w:ascii="Times New Roman" w:hAnsi="Times New Roman" w:cs="Times New Roman"/>
                      <w:szCs w:val="21"/>
                    </w:rPr>
                    <w:t>85~92</w:t>
                  </w:r>
                </w:p>
              </w:tc>
            </w:tr>
            <w:tr w14:paraId="358B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vAlign w:val="center"/>
                </w:tcPr>
                <w:p w14:paraId="5F52A014">
                  <w:pPr>
                    <w:jc w:val="center"/>
                    <w:rPr>
                      <w:rFonts w:ascii="Times New Roman" w:hAnsi="Times New Roman" w:cs="Times New Roman"/>
                      <w:szCs w:val="21"/>
                    </w:rPr>
                  </w:pPr>
                  <w:r>
                    <w:rPr>
                      <w:rFonts w:ascii="Times New Roman" w:hAnsi="Times New Roman" w:cs="Times New Roman"/>
                      <w:szCs w:val="21"/>
                    </w:rPr>
                    <w:t>3</w:t>
                  </w:r>
                </w:p>
              </w:tc>
              <w:tc>
                <w:tcPr>
                  <w:tcW w:w="4596" w:type="dxa"/>
                  <w:vAlign w:val="center"/>
                </w:tcPr>
                <w:p w14:paraId="66EBA48C">
                  <w:pPr>
                    <w:snapToGrid w:val="0"/>
                    <w:jc w:val="center"/>
                    <w:rPr>
                      <w:rFonts w:ascii="Times New Roman" w:hAnsi="Times New Roman" w:cs="Times New Roman"/>
                      <w:szCs w:val="21"/>
                    </w:rPr>
                  </w:pPr>
                  <w:r>
                    <w:rPr>
                      <w:rFonts w:ascii="Times New Roman" w:hAnsi="Times New Roman" w:cs="Times New Roman"/>
                      <w:szCs w:val="21"/>
                    </w:rPr>
                    <w:t>甩干机N3</w:t>
                  </w:r>
                </w:p>
              </w:tc>
              <w:tc>
                <w:tcPr>
                  <w:tcW w:w="2978" w:type="dxa"/>
                  <w:vAlign w:val="center"/>
                </w:tcPr>
                <w:p w14:paraId="0E1FD14B">
                  <w:pPr>
                    <w:jc w:val="center"/>
                    <w:rPr>
                      <w:rFonts w:ascii="Times New Roman" w:hAnsi="Times New Roman" w:cs="Times New Roman"/>
                      <w:szCs w:val="21"/>
                    </w:rPr>
                  </w:pPr>
                  <w:r>
                    <w:rPr>
                      <w:rFonts w:ascii="Times New Roman" w:hAnsi="Times New Roman" w:cs="Times New Roman"/>
                      <w:szCs w:val="21"/>
                    </w:rPr>
                    <w:t>80-85</w:t>
                  </w:r>
                </w:p>
              </w:tc>
            </w:tr>
          </w:tbl>
          <w:p w14:paraId="5AD3B290">
            <w:pPr>
              <w:spacing w:line="360" w:lineRule="auto"/>
              <w:ind w:firstLine="482" w:firstLineChars="200"/>
              <w:rPr>
                <w:rFonts w:ascii="Times New Roman" w:hAnsi="Times New Roman" w:cs="Times New Roman"/>
                <w:b/>
                <w:kern w:val="0"/>
                <w:sz w:val="24"/>
              </w:rPr>
            </w:pPr>
            <w:r>
              <w:rPr>
                <w:rFonts w:ascii="Times New Roman" w:hAnsi="Times New Roman" w:cs="Times New Roman"/>
                <w:b/>
                <w:kern w:val="0"/>
                <w:sz w:val="24"/>
              </w:rPr>
              <w:t>4、固废</w:t>
            </w:r>
          </w:p>
          <w:p w14:paraId="6981130D">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rPr>
              <w:t>项目运营期固体废物主要包括生产过程中产生的手选杂物、员工日常生活产生的生活垃圾、</w:t>
            </w:r>
            <w:r>
              <w:rPr>
                <w:rFonts w:hint="eastAsia" w:ascii="Times New Roman" w:hAnsi="Times New Roman" w:cs="Times New Roman"/>
                <w:kern w:val="0"/>
                <w:sz w:val="24"/>
              </w:rPr>
              <w:t>沉淀池</w:t>
            </w:r>
            <w:r>
              <w:rPr>
                <w:rFonts w:ascii="Times New Roman" w:hAnsi="Times New Roman" w:cs="Times New Roman"/>
                <w:kern w:val="0"/>
                <w:sz w:val="24"/>
              </w:rPr>
              <w:t>污泥。</w:t>
            </w:r>
          </w:p>
          <w:p w14:paraId="68ECB0AE">
            <w:pPr>
              <w:spacing w:line="360" w:lineRule="auto"/>
              <w:ind w:firstLine="482" w:firstLineChars="200"/>
              <w:rPr>
                <w:rFonts w:ascii="Times New Roman" w:hAnsi="Times New Roman" w:cs="Times New Roman"/>
                <w:b/>
                <w:kern w:val="0"/>
                <w:sz w:val="24"/>
              </w:rPr>
            </w:pPr>
            <w:r>
              <w:rPr>
                <w:rFonts w:ascii="Times New Roman" w:hAnsi="Times New Roman" w:cs="Times New Roman"/>
                <w:b/>
                <w:kern w:val="0"/>
                <w:sz w:val="24"/>
              </w:rPr>
              <w:t>（1）一般工业固废</w:t>
            </w:r>
          </w:p>
          <w:p w14:paraId="2D61910B">
            <w:pPr>
              <w:spacing w:line="360" w:lineRule="auto"/>
              <w:ind w:firstLine="482" w:firstLineChars="200"/>
              <w:jc w:val="left"/>
              <w:rPr>
                <w:rFonts w:ascii="Times New Roman" w:hAnsi="Times New Roman" w:cs="Times New Roman"/>
                <w:b/>
                <w:kern w:val="0"/>
                <w:sz w:val="24"/>
              </w:rPr>
            </w:pPr>
            <w:r>
              <w:rPr>
                <w:rFonts w:hint="eastAsia" w:ascii="宋体" w:hAnsi="宋体" w:eastAsia="宋体" w:cs="宋体"/>
                <w:b/>
                <w:kern w:val="0"/>
                <w:sz w:val="24"/>
              </w:rPr>
              <w:t>①</w:t>
            </w:r>
            <w:r>
              <w:rPr>
                <w:rFonts w:ascii="Times New Roman" w:hAnsi="Times New Roman" w:cs="Times New Roman"/>
                <w:b/>
                <w:kern w:val="0"/>
                <w:sz w:val="24"/>
              </w:rPr>
              <w:t>拆包、人工分选杂物</w:t>
            </w:r>
          </w:p>
          <w:p w14:paraId="375EA7D6">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rPr>
              <w:t>本项目经拆包、人工分选出的杂物约</w:t>
            </w:r>
            <w:r>
              <w:rPr>
                <w:rFonts w:hint="eastAsia" w:ascii="Times New Roman" w:hAnsi="Times New Roman" w:cs="Times New Roman"/>
                <w:kern w:val="0"/>
                <w:sz w:val="24"/>
              </w:rPr>
              <w:t>15</w:t>
            </w:r>
            <w:r>
              <w:rPr>
                <w:rFonts w:ascii="Times New Roman" w:hAnsi="Times New Roman" w:cs="Times New Roman"/>
                <w:kern w:val="0"/>
                <w:sz w:val="24"/>
              </w:rPr>
              <w:t>t，杂物主要为金属、大块砂渣等，属于一般工业固体废物，</w:t>
            </w:r>
            <w:r>
              <w:rPr>
                <w:rFonts w:hint="eastAsia" w:ascii="Times New Roman" w:hAnsi="Times New Roman" w:cs="Times New Roman"/>
                <w:kern w:val="0"/>
                <w:sz w:val="24"/>
              </w:rPr>
              <w:t>分类收集后，一部分外卖，其余运至芒市生活垃圾填埋场</w:t>
            </w:r>
            <w:r>
              <w:rPr>
                <w:rFonts w:ascii="Times New Roman" w:hAnsi="Times New Roman" w:cs="Times New Roman"/>
                <w:kern w:val="0"/>
                <w:sz w:val="24"/>
              </w:rPr>
              <w:t>，禁止随意丢弃。</w:t>
            </w:r>
          </w:p>
          <w:p w14:paraId="00D3C7D4">
            <w:pPr>
              <w:spacing w:line="360" w:lineRule="auto"/>
              <w:ind w:firstLine="482" w:firstLineChars="200"/>
              <w:rPr>
                <w:rFonts w:ascii="Times New Roman" w:hAnsi="Times New Roman" w:cs="Times New Roman"/>
                <w:b/>
                <w:kern w:val="0"/>
                <w:sz w:val="24"/>
              </w:rPr>
            </w:pPr>
            <w:r>
              <w:rPr>
                <w:rFonts w:hint="eastAsia" w:ascii="宋体" w:hAnsi="宋体" w:eastAsia="宋体" w:cs="宋体"/>
                <w:b/>
                <w:kern w:val="0"/>
                <w:sz w:val="24"/>
              </w:rPr>
              <w:t>②</w:t>
            </w:r>
            <w:r>
              <w:rPr>
                <w:rFonts w:ascii="Times New Roman" w:hAnsi="Times New Roman" w:cs="Times New Roman"/>
                <w:b/>
                <w:kern w:val="0"/>
                <w:sz w:val="24"/>
              </w:rPr>
              <w:t>剥离废标签纸</w:t>
            </w:r>
          </w:p>
          <w:p w14:paraId="5E6751EC">
            <w:pPr>
              <w:spacing w:line="360" w:lineRule="auto"/>
              <w:ind w:firstLine="480" w:firstLineChars="200"/>
              <w:rPr>
                <w:rFonts w:ascii="Times New Roman" w:hAnsi="Times New Roman" w:cs="Times New Roman"/>
                <w:sz w:val="24"/>
              </w:rPr>
            </w:pPr>
            <w:r>
              <w:rPr>
                <w:rFonts w:ascii="Times New Roman" w:hAnsi="Times New Roman" w:cs="Times New Roman"/>
                <w:kern w:val="0"/>
                <w:sz w:val="24"/>
              </w:rPr>
              <w:t>项目生产过程会产生约</w:t>
            </w:r>
            <w:r>
              <w:rPr>
                <w:rFonts w:hint="eastAsia" w:ascii="Times New Roman" w:hAnsi="Times New Roman" w:cs="Times New Roman"/>
                <w:kern w:val="0"/>
                <w:sz w:val="24"/>
              </w:rPr>
              <w:t>5</w:t>
            </w:r>
            <w:r>
              <w:rPr>
                <w:rFonts w:ascii="Times New Roman" w:hAnsi="Times New Roman" w:cs="Times New Roman"/>
                <w:kern w:val="0"/>
                <w:sz w:val="24"/>
              </w:rPr>
              <w:t>t/a的剥离废标签纸，</w:t>
            </w:r>
            <w:r>
              <w:rPr>
                <w:rFonts w:ascii="Times New Roman" w:hAnsi="Times New Roman" w:cs="Times New Roman"/>
                <w:sz w:val="24"/>
              </w:rPr>
              <w:t>这部分废标签纸</w:t>
            </w:r>
            <w:r>
              <w:rPr>
                <w:rFonts w:hint="eastAsia" w:ascii="Times New Roman" w:hAnsi="Times New Roman" w:cs="Times New Roman"/>
                <w:sz w:val="24"/>
              </w:rPr>
              <w:t>外卖处理</w:t>
            </w:r>
            <w:r>
              <w:rPr>
                <w:rFonts w:ascii="Times New Roman" w:hAnsi="Times New Roman" w:cs="Times New Roman"/>
                <w:sz w:val="24"/>
              </w:rPr>
              <w:t>。</w:t>
            </w:r>
          </w:p>
          <w:p w14:paraId="19CEDCBE">
            <w:pPr>
              <w:spacing w:line="360" w:lineRule="auto"/>
              <w:ind w:firstLine="482" w:firstLineChars="200"/>
              <w:rPr>
                <w:rFonts w:ascii="Times New Roman" w:hAnsi="Times New Roman" w:cs="Times New Roman"/>
                <w:b/>
                <w:kern w:val="0"/>
                <w:sz w:val="24"/>
              </w:rPr>
            </w:pPr>
            <w:r>
              <w:rPr>
                <w:rFonts w:hint="eastAsia" w:ascii="宋体" w:hAnsi="宋体" w:eastAsia="宋体" w:cs="宋体"/>
                <w:b/>
                <w:kern w:val="0"/>
                <w:sz w:val="24"/>
              </w:rPr>
              <w:t>③</w:t>
            </w:r>
            <w:r>
              <w:rPr>
                <w:rFonts w:hint="eastAsia" w:ascii="Times New Roman" w:hAnsi="Times New Roman" w:cs="Times New Roman"/>
                <w:b/>
                <w:kern w:val="0"/>
                <w:sz w:val="24"/>
              </w:rPr>
              <w:t>沉淀池</w:t>
            </w:r>
            <w:r>
              <w:rPr>
                <w:rFonts w:ascii="Times New Roman" w:hAnsi="Times New Roman" w:cs="Times New Roman"/>
                <w:b/>
                <w:kern w:val="0"/>
                <w:sz w:val="24"/>
              </w:rPr>
              <w:t>污泥</w:t>
            </w:r>
            <w:r>
              <w:rPr>
                <w:rFonts w:hint="eastAsia" w:ascii="Times New Roman" w:hAnsi="Times New Roman" w:cs="Times New Roman"/>
                <w:b/>
                <w:kern w:val="0"/>
                <w:sz w:val="24"/>
              </w:rPr>
              <w:t>、隔油池废油</w:t>
            </w:r>
          </w:p>
          <w:p w14:paraId="7EF50C8F">
            <w:pPr>
              <w:spacing w:line="360" w:lineRule="auto"/>
              <w:ind w:firstLine="482" w:firstLineChars="200"/>
              <w:rPr>
                <w:rFonts w:ascii="Times New Roman" w:hAnsi="Times New Roman" w:cs="Times New Roman"/>
                <w:sz w:val="24"/>
              </w:rPr>
            </w:pPr>
            <w:r>
              <w:rPr>
                <w:rFonts w:hint="eastAsia" w:ascii="Times New Roman" w:hAnsi="Times New Roman" w:cs="Times New Roman"/>
                <w:b/>
                <w:kern w:val="0"/>
                <w:sz w:val="24"/>
              </w:rPr>
              <w:t>沉淀池</w:t>
            </w:r>
            <w:r>
              <w:rPr>
                <w:rFonts w:ascii="Times New Roman" w:hAnsi="Times New Roman" w:cs="Times New Roman"/>
                <w:b/>
                <w:kern w:val="0"/>
                <w:sz w:val="24"/>
              </w:rPr>
              <w:t>污泥</w:t>
            </w:r>
            <w:r>
              <w:rPr>
                <w:rFonts w:hint="eastAsia" w:ascii="Times New Roman" w:hAnsi="Times New Roman" w:cs="Times New Roman"/>
                <w:b/>
                <w:kern w:val="0"/>
                <w:sz w:val="24"/>
              </w:rPr>
              <w:t>：</w:t>
            </w:r>
            <w:r>
              <w:rPr>
                <w:rFonts w:ascii="Times New Roman" w:hAnsi="Times New Roman" w:cs="Times New Roman"/>
                <w:sz w:val="24"/>
              </w:rPr>
              <w:t>本项目生产废水进入</w:t>
            </w:r>
            <w:r>
              <w:rPr>
                <w:rFonts w:hint="eastAsia" w:ascii="Times New Roman" w:hAnsi="Times New Roman" w:cs="Times New Roman"/>
                <w:sz w:val="24"/>
              </w:rPr>
              <w:t>隔油池+沉淀池</w:t>
            </w:r>
            <w:r>
              <w:rPr>
                <w:rFonts w:ascii="Times New Roman" w:hAnsi="Times New Roman" w:cs="Times New Roman"/>
                <w:sz w:val="24"/>
              </w:rPr>
              <w:t>处理，需处理的水量为</w:t>
            </w:r>
            <w:r>
              <w:rPr>
                <w:rFonts w:hint="eastAsia" w:ascii="Times New Roman" w:hAnsi="Times New Roman" w:cs="Times New Roman"/>
                <w:sz w:val="24"/>
              </w:rPr>
              <w:t>2026</w:t>
            </w:r>
            <w:r>
              <w:rPr>
                <w:rFonts w:ascii="Times New Roman" w:hAnsi="Times New Roman" w:cs="Times New Roman"/>
                <w:sz w:val="24"/>
                <w:lang w:val="zh-CN"/>
              </w:rPr>
              <w:t>t/a，</w:t>
            </w:r>
            <w:r>
              <w:rPr>
                <w:rFonts w:hint="eastAsia" w:ascii="Times New Roman" w:hAnsi="Times New Roman" w:cs="Times New Roman"/>
                <w:sz w:val="24"/>
                <w:lang w:val="zh-CN"/>
              </w:rPr>
              <w:t>根据表5-3</w:t>
            </w:r>
            <w:r>
              <w:rPr>
                <w:rFonts w:ascii="Times New Roman" w:hAnsi="Times New Roman" w:cs="Times New Roman"/>
                <w:sz w:val="24"/>
              </w:rPr>
              <w:t>，</w:t>
            </w:r>
            <w:r>
              <w:rPr>
                <w:rFonts w:hint="eastAsia" w:ascii="Times New Roman" w:hAnsi="Times New Roman" w:cs="Times New Roman"/>
                <w:sz w:val="24"/>
              </w:rPr>
              <w:t>SS产量为16.1152t/a，</w:t>
            </w:r>
            <w:r>
              <w:rPr>
                <w:rFonts w:ascii="Times New Roman" w:hAnsi="Times New Roman" w:cs="Times New Roman"/>
                <w:sz w:val="24"/>
              </w:rPr>
              <w:t>去除率为97%，则污泥产生量为</w:t>
            </w:r>
            <w:r>
              <w:rPr>
                <w:rFonts w:hint="eastAsia" w:ascii="Times New Roman" w:hAnsi="Times New Roman" w:cs="Times New Roman"/>
                <w:sz w:val="24"/>
              </w:rPr>
              <w:t>15.62</w:t>
            </w:r>
            <w:r>
              <w:rPr>
                <w:rFonts w:ascii="Times New Roman" w:hAnsi="Times New Roman" w:cs="Times New Roman"/>
                <w:sz w:val="24"/>
              </w:rPr>
              <w:t>t/a</w:t>
            </w:r>
            <w:r>
              <w:rPr>
                <w:rFonts w:hint="eastAsia" w:ascii="Times New Roman" w:hAnsi="Times New Roman" w:cs="Times New Roman"/>
                <w:sz w:val="24"/>
              </w:rPr>
              <w:t>，</w:t>
            </w:r>
            <w:r>
              <w:rPr>
                <w:rFonts w:ascii="Times New Roman" w:hAnsi="Times New Roman" w:cs="Times New Roman"/>
                <w:sz w:val="24"/>
              </w:rPr>
              <w:t>该部分污泥经</w:t>
            </w:r>
            <w:r>
              <w:rPr>
                <w:rFonts w:hint="eastAsia" w:ascii="Times New Roman" w:hAnsi="Times New Roman" w:cs="Times New Roman"/>
                <w:sz w:val="24"/>
              </w:rPr>
              <w:t>收集后，</w:t>
            </w:r>
            <w:r>
              <w:rPr>
                <w:rFonts w:ascii="Times New Roman" w:hAnsi="Times New Roman" w:cs="Times New Roman"/>
                <w:sz w:val="24"/>
              </w:rPr>
              <w:t>外运至垃圾填埋场处理。</w:t>
            </w:r>
          </w:p>
          <w:p w14:paraId="5EE008EE">
            <w:pPr>
              <w:spacing w:line="360" w:lineRule="auto"/>
              <w:ind w:firstLine="482" w:firstLineChars="200"/>
              <w:rPr>
                <w:rFonts w:ascii="Times New Roman" w:hAnsi="Times New Roman" w:cs="Times New Roman"/>
                <w:kern w:val="0"/>
                <w:sz w:val="24"/>
              </w:rPr>
            </w:pPr>
            <w:r>
              <w:rPr>
                <w:rFonts w:hint="eastAsia" w:ascii="Times New Roman" w:hAnsi="Times New Roman" w:cs="Times New Roman"/>
                <w:b/>
                <w:kern w:val="0"/>
                <w:sz w:val="24"/>
              </w:rPr>
              <w:t>隔油池废油：</w:t>
            </w:r>
            <w:r>
              <w:rPr>
                <w:rFonts w:hint="eastAsia" w:ascii="Times New Roman" w:hAnsi="Times New Roman" w:cs="Times New Roman"/>
                <w:kern w:val="0"/>
                <w:sz w:val="24"/>
              </w:rPr>
              <w:t>本项目主要清洗对象为矿泉水瓶，少量油壶等，</w:t>
            </w:r>
            <w:r>
              <w:rPr>
                <w:rFonts w:ascii="Times New Roman" w:hAnsi="Times New Roman" w:cs="Times New Roman"/>
                <w:kern w:val="0"/>
                <w:sz w:val="24"/>
              </w:rPr>
              <w:t>类比《河源宏彩塑料制品有限公司年加工7.8万吨废塑料项目》</w:t>
            </w:r>
            <w:r>
              <w:rPr>
                <w:rFonts w:hint="eastAsia" w:ascii="Times New Roman" w:hAnsi="Times New Roman" w:cs="Times New Roman"/>
                <w:kern w:val="0"/>
                <w:sz w:val="24"/>
              </w:rPr>
              <w:t>，废油产生量为0.05t/a，主要成分为植物油，</w:t>
            </w:r>
            <w:r>
              <w:rPr>
                <w:rFonts w:hint="eastAsia" w:ascii="Times New Roman" w:hAnsi="Times New Roman" w:cs="Times New Roman"/>
                <w:sz w:val="24"/>
              </w:rPr>
              <w:t>交由有资质的单位进行处置。</w:t>
            </w:r>
          </w:p>
          <w:p w14:paraId="5271C08D">
            <w:pPr>
              <w:spacing w:line="360" w:lineRule="auto"/>
              <w:ind w:firstLine="482" w:firstLineChars="200"/>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kern w:val="0"/>
                <w:sz w:val="24"/>
              </w:rPr>
              <w:t>生活垃圾</w:t>
            </w:r>
          </w:p>
          <w:p w14:paraId="0E1C8ECF">
            <w:pPr>
              <w:spacing w:line="360" w:lineRule="auto"/>
              <w:ind w:firstLine="480" w:firstLineChars="200"/>
              <w:rPr>
                <w:rFonts w:ascii="Times New Roman" w:hAnsi="Times New Roman" w:cs="Times New Roman"/>
                <w:kern w:val="0"/>
                <w:sz w:val="24"/>
              </w:rPr>
            </w:pPr>
            <w:r>
              <w:rPr>
                <w:rFonts w:ascii="Times New Roman" w:hAnsi="Times New Roman" w:cs="Times New Roman"/>
                <w:sz w:val="24"/>
              </w:rPr>
              <w:t>项目有员工</w:t>
            </w:r>
            <w:r>
              <w:rPr>
                <w:rFonts w:hint="eastAsia" w:ascii="Times New Roman" w:hAnsi="Times New Roman" w:cs="Times New Roman"/>
                <w:sz w:val="24"/>
              </w:rPr>
              <w:t>10</w:t>
            </w:r>
            <w:r>
              <w:rPr>
                <w:rFonts w:ascii="Times New Roman" w:hAnsi="Times New Roman" w:cs="Times New Roman"/>
                <w:sz w:val="24"/>
              </w:rPr>
              <w:t>人，生活垃圾产生量按0.5kg/（d·人）考虑，则生活垃圾产生量为</w:t>
            </w:r>
            <w:r>
              <w:rPr>
                <w:rFonts w:hint="eastAsia" w:ascii="Times New Roman" w:hAnsi="Times New Roman" w:cs="Times New Roman"/>
                <w:sz w:val="24"/>
              </w:rPr>
              <w:t>5</w:t>
            </w:r>
            <w:r>
              <w:rPr>
                <w:rFonts w:ascii="Times New Roman" w:hAnsi="Times New Roman" w:cs="Times New Roman"/>
                <w:sz w:val="24"/>
              </w:rPr>
              <w:t>kg/d，</w:t>
            </w:r>
            <w:r>
              <w:rPr>
                <w:rFonts w:hint="eastAsia" w:ascii="Times New Roman" w:hAnsi="Times New Roman" w:cs="Times New Roman"/>
                <w:sz w:val="24"/>
              </w:rPr>
              <w:t>1.5</w:t>
            </w:r>
            <w:r>
              <w:rPr>
                <w:rFonts w:ascii="Times New Roman" w:hAnsi="Times New Roman" w:cs="Times New Roman"/>
                <w:sz w:val="24"/>
              </w:rPr>
              <w:t>t/a，设置有若干生活垃圾收集桶，清运至</w:t>
            </w:r>
            <w:r>
              <w:rPr>
                <w:rFonts w:hint="eastAsia" w:ascii="Times New Roman" w:hAnsi="Times New Roman" w:cs="Times New Roman"/>
                <w:sz w:val="24"/>
              </w:rPr>
              <w:t>最近</w:t>
            </w:r>
            <w:r>
              <w:rPr>
                <w:rFonts w:ascii="Times New Roman" w:hAnsi="Times New Roman" w:cs="Times New Roman"/>
                <w:sz w:val="24"/>
              </w:rPr>
              <w:t>垃圾收集点，集中处置。</w:t>
            </w:r>
          </w:p>
        </w:tc>
      </w:tr>
    </w:tbl>
    <w:p w14:paraId="3E51C3A2">
      <w:pPr>
        <w:keepNext/>
        <w:keepLines/>
        <w:pageBreakBefore/>
        <w:jc w:val="left"/>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表六、项目主要污染物产生及预计排放情况</w:t>
      </w:r>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535"/>
        <w:gridCol w:w="851"/>
        <w:gridCol w:w="1591"/>
        <w:gridCol w:w="1244"/>
        <w:gridCol w:w="1307"/>
        <w:gridCol w:w="1418"/>
        <w:gridCol w:w="31"/>
        <w:gridCol w:w="1245"/>
      </w:tblGrid>
      <w:tr w14:paraId="054C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tcBorders>
              <w:tl2br w:val="single" w:color="auto" w:sz="4" w:space="0"/>
            </w:tcBorders>
            <w:vAlign w:val="center"/>
          </w:tcPr>
          <w:p w14:paraId="4732AE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内容</w:t>
            </w:r>
          </w:p>
          <w:p w14:paraId="16FCEDE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类型</w:t>
            </w:r>
          </w:p>
        </w:tc>
        <w:tc>
          <w:tcPr>
            <w:tcW w:w="2085" w:type="dxa"/>
            <w:gridSpan w:val="3"/>
            <w:vAlign w:val="center"/>
          </w:tcPr>
          <w:p w14:paraId="21F93B9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排放源</w:t>
            </w:r>
          </w:p>
        </w:tc>
        <w:tc>
          <w:tcPr>
            <w:tcW w:w="1591" w:type="dxa"/>
            <w:vAlign w:val="center"/>
          </w:tcPr>
          <w:p w14:paraId="46071BC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1244" w:type="dxa"/>
            <w:vAlign w:val="center"/>
          </w:tcPr>
          <w:p w14:paraId="3AAEDAE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处理前浓度</w:t>
            </w:r>
            <w:r>
              <w:rPr>
                <w:rFonts w:ascii="Times New Roman" w:hAnsi="Times New Roman" w:eastAsia="宋体" w:cs="Times New Roman"/>
                <w:szCs w:val="21"/>
                <w:lang w:val="zh-CN"/>
              </w:rPr>
              <w:t>mg/m</w:t>
            </w:r>
            <w:r>
              <w:rPr>
                <w:rFonts w:ascii="Times New Roman" w:hAnsi="Times New Roman" w:eastAsia="宋体" w:cs="Times New Roman"/>
                <w:szCs w:val="21"/>
                <w:vertAlign w:val="superscript"/>
                <w:lang w:val="zh-CN"/>
              </w:rPr>
              <w:t>3</w:t>
            </w:r>
          </w:p>
        </w:tc>
        <w:tc>
          <w:tcPr>
            <w:tcW w:w="1307" w:type="dxa"/>
            <w:vAlign w:val="center"/>
          </w:tcPr>
          <w:p w14:paraId="6F27DDB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产生量</w:t>
            </w:r>
            <w:r>
              <w:rPr>
                <w:rFonts w:ascii="Times New Roman" w:hAnsi="Times New Roman" w:eastAsia="宋体" w:cs="Times New Roman"/>
                <w:szCs w:val="21"/>
                <w:lang w:val="zh-CN"/>
              </w:rPr>
              <w:t>t/a</w:t>
            </w:r>
          </w:p>
        </w:tc>
        <w:tc>
          <w:tcPr>
            <w:tcW w:w="1449" w:type="dxa"/>
            <w:gridSpan w:val="2"/>
            <w:vAlign w:val="center"/>
          </w:tcPr>
          <w:p w14:paraId="1C9E0AD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处理后浓度</w:t>
            </w:r>
            <w:r>
              <w:rPr>
                <w:rFonts w:ascii="Times New Roman" w:hAnsi="Times New Roman" w:eastAsia="宋体" w:cs="Times New Roman"/>
                <w:szCs w:val="21"/>
                <w:lang w:val="zh-CN"/>
              </w:rPr>
              <w:t>mg/m</w:t>
            </w:r>
            <w:r>
              <w:rPr>
                <w:rFonts w:ascii="Times New Roman" w:hAnsi="Times New Roman" w:eastAsia="宋体" w:cs="Times New Roman"/>
                <w:szCs w:val="21"/>
                <w:vertAlign w:val="superscript"/>
                <w:lang w:val="zh-CN"/>
              </w:rPr>
              <w:t>3</w:t>
            </w:r>
          </w:p>
        </w:tc>
        <w:tc>
          <w:tcPr>
            <w:tcW w:w="1245" w:type="dxa"/>
            <w:vAlign w:val="center"/>
          </w:tcPr>
          <w:p w14:paraId="268EBC8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排放量</w:t>
            </w:r>
            <w:r>
              <w:rPr>
                <w:rFonts w:ascii="Times New Roman" w:hAnsi="Times New Roman" w:eastAsia="宋体" w:cs="Times New Roman"/>
                <w:szCs w:val="21"/>
                <w:lang w:val="zh-CN"/>
              </w:rPr>
              <w:t>t/a</w:t>
            </w:r>
          </w:p>
        </w:tc>
      </w:tr>
      <w:tr w14:paraId="354F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708A105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大气</w:t>
            </w:r>
          </w:p>
          <w:p w14:paraId="03687CE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699" w:type="dxa"/>
            <w:shd w:val="clear" w:color="auto" w:fill="auto"/>
            <w:vAlign w:val="center"/>
          </w:tcPr>
          <w:p w14:paraId="294CE50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386" w:type="dxa"/>
            <w:gridSpan w:val="2"/>
            <w:vAlign w:val="center"/>
          </w:tcPr>
          <w:p w14:paraId="6FE6B41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扬尘</w:t>
            </w:r>
          </w:p>
        </w:tc>
        <w:tc>
          <w:tcPr>
            <w:tcW w:w="1591" w:type="dxa"/>
            <w:vAlign w:val="center"/>
          </w:tcPr>
          <w:p w14:paraId="5F37321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扬尘</w:t>
            </w:r>
          </w:p>
        </w:tc>
        <w:tc>
          <w:tcPr>
            <w:tcW w:w="2551" w:type="dxa"/>
            <w:gridSpan w:val="2"/>
            <w:vAlign w:val="center"/>
          </w:tcPr>
          <w:p w14:paraId="329FBE55">
            <w:pPr>
              <w:jc w:val="center"/>
              <w:rPr>
                <w:rFonts w:ascii="Times New Roman" w:hAnsi="Times New Roman" w:eastAsia="宋体" w:cs="Times New Roman"/>
                <w:szCs w:val="22"/>
                <w:vertAlign w:val="subscript"/>
                <w:lang w:val="fr-FR"/>
              </w:rPr>
            </w:pPr>
            <w:r>
              <w:rPr>
                <w:rFonts w:ascii="Times New Roman" w:hAnsi="Times New Roman" w:eastAsia="宋体" w:cs="Times New Roman"/>
                <w:szCs w:val="22"/>
              </w:rPr>
              <w:t>少量</w:t>
            </w:r>
          </w:p>
        </w:tc>
        <w:tc>
          <w:tcPr>
            <w:tcW w:w="2694" w:type="dxa"/>
            <w:gridSpan w:val="3"/>
            <w:vAlign w:val="center"/>
          </w:tcPr>
          <w:p w14:paraId="4D3AAE2B">
            <w:pPr>
              <w:jc w:val="center"/>
              <w:rPr>
                <w:rFonts w:ascii="Times New Roman" w:hAnsi="Times New Roman" w:eastAsia="宋体" w:cs="Times New Roman"/>
                <w:szCs w:val="22"/>
                <w:vertAlign w:val="subscript"/>
                <w:lang w:val="fr-FR"/>
              </w:rPr>
            </w:pPr>
            <w:r>
              <w:rPr>
                <w:rFonts w:ascii="Times New Roman" w:hAnsi="Times New Roman" w:eastAsia="宋体" w:cs="Times New Roman"/>
                <w:szCs w:val="22"/>
              </w:rPr>
              <w:t>少量</w:t>
            </w:r>
          </w:p>
        </w:tc>
      </w:tr>
      <w:tr w14:paraId="1030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75D4EC5">
            <w:pPr>
              <w:jc w:val="center"/>
              <w:rPr>
                <w:rFonts w:ascii="Times New Roman" w:hAnsi="Times New Roman" w:eastAsia="宋体" w:cs="Times New Roman"/>
                <w:szCs w:val="22"/>
                <w:lang w:val="zh-CN"/>
              </w:rPr>
            </w:pPr>
          </w:p>
        </w:tc>
        <w:tc>
          <w:tcPr>
            <w:tcW w:w="699" w:type="dxa"/>
            <w:shd w:val="clear" w:color="auto" w:fill="auto"/>
            <w:vAlign w:val="center"/>
          </w:tcPr>
          <w:p w14:paraId="7A9369B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535" w:type="dxa"/>
            <w:vAlign w:val="center"/>
          </w:tcPr>
          <w:p w14:paraId="70511F4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有组织</w:t>
            </w:r>
          </w:p>
        </w:tc>
        <w:tc>
          <w:tcPr>
            <w:tcW w:w="851" w:type="dxa"/>
            <w:vAlign w:val="center"/>
          </w:tcPr>
          <w:p w14:paraId="3E97603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食堂</w:t>
            </w:r>
          </w:p>
        </w:tc>
        <w:tc>
          <w:tcPr>
            <w:tcW w:w="1591" w:type="dxa"/>
            <w:vAlign w:val="center"/>
          </w:tcPr>
          <w:p w14:paraId="6450F550">
            <w:pPr>
              <w:jc w:val="center"/>
              <w:rPr>
                <w:rFonts w:ascii="Times New Roman" w:hAnsi="Times New Roman" w:eastAsia="宋体" w:cs="Times New Roman"/>
                <w:szCs w:val="21"/>
              </w:rPr>
            </w:pPr>
            <w:r>
              <w:rPr>
                <w:rFonts w:ascii="Times New Roman" w:hAnsi="Times New Roman" w:eastAsia="宋体" w:cs="Times New Roman"/>
                <w:szCs w:val="21"/>
              </w:rPr>
              <w:t>油烟</w:t>
            </w:r>
          </w:p>
        </w:tc>
        <w:tc>
          <w:tcPr>
            <w:tcW w:w="1244" w:type="dxa"/>
            <w:vAlign w:val="center"/>
          </w:tcPr>
          <w:p w14:paraId="2BC2B96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w:t>
            </w:r>
          </w:p>
        </w:tc>
        <w:tc>
          <w:tcPr>
            <w:tcW w:w="1307" w:type="dxa"/>
            <w:vAlign w:val="center"/>
          </w:tcPr>
          <w:p w14:paraId="0CD76B85">
            <w:pPr>
              <w:jc w:val="center"/>
              <w:rPr>
                <w:rFonts w:ascii="Times New Roman" w:hAnsi="Times New Roman" w:eastAsia="宋体" w:cs="Times New Roman"/>
                <w:szCs w:val="21"/>
              </w:rPr>
            </w:pPr>
            <w:r>
              <w:rPr>
                <w:rFonts w:ascii="Times New Roman" w:hAnsi="Times New Roman" w:eastAsia="宋体" w:cs="Times New Roman"/>
                <w:szCs w:val="21"/>
              </w:rPr>
              <w:t>0.7</w:t>
            </w:r>
          </w:p>
        </w:tc>
        <w:tc>
          <w:tcPr>
            <w:tcW w:w="1418" w:type="dxa"/>
            <w:vAlign w:val="center"/>
          </w:tcPr>
          <w:p w14:paraId="27769831">
            <w:pPr>
              <w:jc w:val="center"/>
              <w:rPr>
                <w:rFonts w:ascii="Times New Roman" w:hAnsi="Times New Roman" w:eastAsia="宋体" w:cs="Times New Roman"/>
                <w:szCs w:val="22"/>
                <w:lang w:val="zh-CN"/>
              </w:rPr>
            </w:pPr>
            <w:r>
              <w:rPr>
                <w:rFonts w:hint="eastAsia" w:ascii="Times New Roman" w:hAnsi="Times New Roman" w:eastAsia="宋体" w:cs="Times New Roman"/>
                <w:szCs w:val="21"/>
                <w:lang w:val="zh-CN"/>
              </w:rPr>
              <w:t>/</w:t>
            </w:r>
          </w:p>
        </w:tc>
        <w:tc>
          <w:tcPr>
            <w:tcW w:w="1276" w:type="dxa"/>
            <w:gridSpan w:val="2"/>
            <w:vAlign w:val="center"/>
          </w:tcPr>
          <w:p w14:paraId="074B9EB8">
            <w:pPr>
              <w:jc w:val="center"/>
              <w:rPr>
                <w:rFonts w:ascii="Times New Roman" w:hAnsi="Times New Roman" w:eastAsia="宋体" w:cs="Times New Roman"/>
                <w:szCs w:val="21"/>
                <w:lang w:val="zh-CN"/>
              </w:rPr>
            </w:pPr>
            <w:r>
              <w:rPr>
                <w:rFonts w:hint="eastAsia" w:ascii="Times New Roman" w:hAnsi="Times New Roman" w:eastAsia="宋体" w:cs="Times New Roman"/>
                <w:szCs w:val="22"/>
                <w:lang w:val="zh-CN"/>
              </w:rPr>
              <w:t>0.7</w:t>
            </w:r>
          </w:p>
        </w:tc>
      </w:tr>
      <w:tr w14:paraId="1A9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1AE4AA6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水</w:t>
            </w:r>
          </w:p>
          <w:p w14:paraId="3E76C66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w:t>
            </w:r>
          </w:p>
          <w:p w14:paraId="1DEC00C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染</w:t>
            </w:r>
          </w:p>
          <w:p w14:paraId="013ED2A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物</w:t>
            </w:r>
          </w:p>
        </w:tc>
        <w:tc>
          <w:tcPr>
            <w:tcW w:w="699" w:type="dxa"/>
            <w:vMerge w:val="restart"/>
            <w:shd w:val="clear" w:color="auto" w:fill="auto"/>
            <w:vAlign w:val="center"/>
          </w:tcPr>
          <w:p w14:paraId="55CF41E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w:t>
            </w:r>
          </w:p>
          <w:p w14:paraId="31971D2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w:t>
            </w:r>
          </w:p>
          <w:p w14:paraId="1233439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gridSpan w:val="2"/>
            <w:shd w:val="clear" w:color="auto" w:fill="auto"/>
            <w:vAlign w:val="center"/>
          </w:tcPr>
          <w:p w14:paraId="7539DF3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w:t>
            </w:r>
          </w:p>
        </w:tc>
        <w:tc>
          <w:tcPr>
            <w:tcW w:w="1591" w:type="dxa"/>
            <w:shd w:val="clear" w:color="auto" w:fill="auto"/>
            <w:vAlign w:val="center"/>
          </w:tcPr>
          <w:p w14:paraId="63917D8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SS</w:t>
            </w:r>
          </w:p>
        </w:tc>
        <w:tc>
          <w:tcPr>
            <w:tcW w:w="2551" w:type="dxa"/>
            <w:gridSpan w:val="2"/>
            <w:shd w:val="clear" w:color="auto" w:fill="auto"/>
            <w:vAlign w:val="center"/>
          </w:tcPr>
          <w:p w14:paraId="265A8DF7">
            <w:pPr>
              <w:jc w:val="center"/>
              <w:rPr>
                <w:rFonts w:ascii="Times New Roman" w:hAnsi="Times New Roman" w:eastAsia="宋体" w:cs="Times New Roman"/>
                <w:szCs w:val="22"/>
                <w:lang w:val="zh-CN"/>
              </w:rPr>
            </w:pPr>
            <w:r>
              <w:rPr>
                <w:rFonts w:ascii="Times New Roman" w:hAnsi="Times New Roman" w:eastAsia="宋体" w:cs="Times New Roman"/>
                <w:szCs w:val="22"/>
              </w:rPr>
              <w:t>少量</w:t>
            </w:r>
          </w:p>
        </w:tc>
        <w:tc>
          <w:tcPr>
            <w:tcW w:w="2694" w:type="dxa"/>
            <w:gridSpan w:val="3"/>
            <w:vAlign w:val="center"/>
          </w:tcPr>
          <w:p w14:paraId="7A67F84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全部回用于施工，不外排</w:t>
            </w:r>
          </w:p>
        </w:tc>
      </w:tr>
      <w:tr w14:paraId="2EEB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B2BA03E">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542807DD">
            <w:pPr>
              <w:jc w:val="center"/>
              <w:rPr>
                <w:rFonts w:ascii="Times New Roman" w:hAnsi="Times New Roman" w:eastAsia="宋体" w:cs="Times New Roman"/>
                <w:szCs w:val="22"/>
                <w:lang w:val="zh-CN"/>
              </w:rPr>
            </w:pPr>
          </w:p>
        </w:tc>
        <w:tc>
          <w:tcPr>
            <w:tcW w:w="1386" w:type="dxa"/>
            <w:gridSpan w:val="2"/>
            <w:shd w:val="clear" w:color="auto" w:fill="auto"/>
            <w:vAlign w:val="center"/>
          </w:tcPr>
          <w:p w14:paraId="0BD99F2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生活废水</w:t>
            </w:r>
          </w:p>
        </w:tc>
        <w:tc>
          <w:tcPr>
            <w:tcW w:w="1591" w:type="dxa"/>
            <w:shd w:val="clear" w:color="auto" w:fill="auto"/>
            <w:vAlign w:val="center"/>
          </w:tcPr>
          <w:p w14:paraId="74E81CB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COD、BOD、氨氮等</w:t>
            </w:r>
          </w:p>
        </w:tc>
        <w:tc>
          <w:tcPr>
            <w:tcW w:w="2551" w:type="dxa"/>
            <w:gridSpan w:val="2"/>
            <w:shd w:val="clear" w:color="auto" w:fill="auto"/>
            <w:vAlign w:val="center"/>
          </w:tcPr>
          <w:p w14:paraId="2C28068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少量</w:t>
            </w:r>
          </w:p>
        </w:tc>
        <w:tc>
          <w:tcPr>
            <w:tcW w:w="2694" w:type="dxa"/>
            <w:gridSpan w:val="3"/>
            <w:vAlign w:val="center"/>
          </w:tcPr>
          <w:p w14:paraId="481550F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收集于化粪池 ，不外排</w:t>
            </w:r>
          </w:p>
        </w:tc>
      </w:tr>
      <w:tr w14:paraId="2D0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C2408DE">
            <w:pPr>
              <w:jc w:val="center"/>
              <w:rPr>
                <w:rFonts w:ascii="Times New Roman" w:hAnsi="Times New Roman" w:eastAsia="宋体" w:cs="Times New Roman"/>
                <w:szCs w:val="22"/>
                <w:lang w:val="zh-CN"/>
              </w:rPr>
            </w:pPr>
          </w:p>
        </w:tc>
        <w:tc>
          <w:tcPr>
            <w:tcW w:w="699" w:type="dxa"/>
            <w:vMerge w:val="restart"/>
            <w:shd w:val="clear" w:color="auto" w:fill="auto"/>
            <w:vAlign w:val="center"/>
          </w:tcPr>
          <w:p w14:paraId="7DED5EE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w:t>
            </w:r>
          </w:p>
          <w:p w14:paraId="02A0091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营</w:t>
            </w:r>
          </w:p>
          <w:p w14:paraId="5B3DA05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gridSpan w:val="2"/>
            <w:vMerge w:val="restart"/>
            <w:tcBorders>
              <w:bottom w:val="single" w:color="auto" w:sz="4" w:space="0"/>
            </w:tcBorders>
            <w:shd w:val="clear" w:color="auto" w:fill="auto"/>
            <w:vAlign w:val="center"/>
          </w:tcPr>
          <w:p w14:paraId="4529D88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生活、生产废水</w:t>
            </w:r>
          </w:p>
        </w:tc>
        <w:tc>
          <w:tcPr>
            <w:tcW w:w="1591" w:type="dxa"/>
            <w:tcBorders>
              <w:bottom w:val="single" w:color="auto" w:sz="4" w:space="0"/>
            </w:tcBorders>
            <w:shd w:val="clear" w:color="auto" w:fill="auto"/>
            <w:vAlign w:val="center"/>
          </w:tcPr>
          <w:p w14:paraId="122B6088">
            <w:pPr>
              <w:jc w:val="center"/>
              <w:rPr>
                <w:rFonts w:ascii="Times New Roman" w:hAnsi="Times New Roman" w:eastAsia="宋体" w:cs="Times New Roman"/>
                <w:szCs w:val="22"/>
                <w:lang w:val="zh-CN"/>
              </w:rPr>
            </w:pPr>
            <w:r>
              <w:rPr>
                <w:rFonts w:ascii="Times New Roman" w:hAnsi="Times New Roman" w:eastAsia="宋体" w:cs="Times New Roman"/>
                <w:bCs/>
                <w:szCs w:val="22"/>
                <w:lang w:val="zh-CN"/>
              </w:rPr>
              <w:t>废水量</w:t>
            </w:r>
          </w:p>
        </w:tc>
        <w:tc>
          <w:tcPr>
            <w:tcW w:w="2551" w:type="dxa"/>
            <w:gridSpan w:val="2"/>
            <w:tcBorders>
              <w:bottom w:val="single" w:color="auto" w:sz="4" w:space="0"/>
            </w:tcBorders>
            <w:shd w:val="clear" w:color="auto" w:fill="auto"/>
            <w:vAlign w:val="center"/>
          </w:tcPr>
          <w:p w14:paraId="7FE5686E">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2.026</w:t>
            </w:r>
            <w:r>
              <w:rPr>
                <w:rFonts w:ascii="Times New Roman" w:hAnsi="Times New Roman" w:eastAsia="宋体" w:cs="Times New Roman"/>
                <w:szCs w:val="22"/>
                <w:lang w:val="zh-CN"/>
              </w:rPr>
              <w:t>万m</w:t>
            </w:r>
            <w:r>
              <w:rPr>
                <w:rFonts w:ascii="Times New Roman" w:hAnsi="Times New Roman" w:eastAsia="宋体" w:cs="Times New Roman"/>
                <w:szCs w:val="22"/>
                <w:vertAlign w:val="superscript"/>
                <w:lang w:val="zh-CN"/>
              </w:rPr>
              <w:t>3</w:t>
            </w:r>
            <w:r>
              <w:rPr>
                <w:rFonts w:ascii="Times New Roman" w:hAnsi="Times New Roman" w:eastAsia="宋体" w:cs="Times New Roman"/>
                <w:szCs w:val="22"/>
                <w:lang w:val="zh-CN"/>
              </w:rPr>
              <w:t>/a</w:t>
            </w:r>
          </w:p>
        </w:tc>
        <w:tc>
          <w:tcPr>
            <w:tcW w:w="2694" w:type="dxa"/>
            <w:gridSpan w:val="3"/>
            <w:vMerge w:val="restart"/>
            <w:vAlign w:val="center"/>
          </w:tcPr>
          <w:p w14:paraId="13BCD4DE">
            <w:pPr>
              <w:jc w:val="center"/>
              <w:rPr>
                <w:rFonts w:ascii="Times New Roman" w:hAnsi="Times New Roman" w:eastAsia="宋体" w:cs="Times New Roman"/>
                <w:szCs w:val="22"/>
              </w:rPr>
            </w:pPr>
            <w:r>
              <w:rPr>
                <w:rFonts w:ascii="Times New Roman" w:hAnsi="Times New Roman" w:eastAsia="宋体" w:cs="Times New Roman"/>
                <w:b/>
                <w:szCs w:val="22"/>
              </w:rPr>
              <w:t>生活废水：</w:t>
            </w:r>
            <w:r>
              <w:rPr>
                <w:rFonts w:ascii="Times New Roman" w:hAnsi="Times New Roman" w:eastAsia="宋体" w:cs="Times New Roman"/>
                <w:szCs w:val="22"/>
              </w:rPr>
              <w:t>经隔油池、化粪池处理，定期委托周边村民清运，用于农作物施肥。</w:t>
            </w:r>
            <w:r>
              <w:rPr>
                <w:rFonts w:ascii="Times New Roman" w:hAnsi="Times New Roman" w:eastAsia="宋体" w:cs="Times New Roman"/>
                <w:b/>
                <w:szCs w:val="22"/>
              </w:rPr>
              <w:t>生产废水：</w:t>
            </w:r>
            <w:r>
              <w:rPr>
                <w:rFonts w:ascii="Times New Roman" w:hAnsi="Times New Roman" w:eastAsia="宋体" w:cs="Times New Roman"/>
                <w:szCs w:val="22"/>
              </w:rPr>
              <w:t>经自建</w:t>
            </w:r>
            <w:r>
              <w:rPr>
                <w:rFonts w:hint="eastAsia" w:ascii="Times New Roman" w:hAnsi="Times New Roman" w:eastAsia="宋体" w:cs="Times New Roman"/>
                <w:szCs w:val="22"/>
              </w:rPr>
              <w:t>隔油池+沉淀池</w:t>
            </w:r>
            <w:r>
              <w:rPr>
                <w:rFonts w:ascii="Times New Roman" w:hAnsi="Times New Roman" w:eastAsia="宋体" w:cs="Times New Roman"/>
                <w:szCs w:val="22"/>
              </w:rPr>
              <w:t>处理后，回用于生产。</w:t>
            </w:r>
          </w:p>
        </w:tc>
      </w:tr>
      <w:tr w14:paraId="5D5A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5DA5A83A">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27C2AB19">
            <w:pPr>
              <w:jc w:val="center"/>
              <w:rPr>
                <w:rFonts w:ascii="Times New Roman" w:hAnsi="Times New Roman" w:eastAsia="宋体" w:cs="Times New Roman"/>
                <w:szCs w:val="22"/>
                <w:lang w:val="zh-CN"/>
              </w:rPr>
            </w:pPr>
          </w:p>
        </w:tc>
        <w:tc>
          <w:tcPr>
            <w:tcW w:w="1386" w:type="dxa"/>
            <w:gridSpan w:val="2"/>
            <w:vMerge w:val="continue"/>
            <w:tcBorders>
              <w:bottom w:val="single" w:color="auto" w:sz="4" w:space="0"/>
            </w:tcBorders>
            <w:shd w:val="clear" w:color="auto" w:fill="auto"/>
            <w:vAlign w:val="center"/>
          </w:tcPr>
          <w:p w14:paraId="06150779">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20D54B9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COD</w:t>
            </w:r>
          </w:p>
        </w:tc>
        <w:tc>
          <w:tcPr>
            <w:tcW w:w="1244" w:type="dxa"/>
            <w:tcBorders>
              <w:bottom w:val="single" w:color="auto" w:sz="4" w:space="0"/>
            </w:tcBorders>
            <w:shd w:val="clear" w:color="auto" w:fill="auto"/>
            <w:vAlign w:val="center"/>
          </w:tcPr>
          <w:p w14:paraId="1E41E135">
            <w:pPr>
              <w:jc w:val="center"/>
              <w:rPr>
                <w:rFonts w:ascii="Times New Roman" w:hAnsi="Times New Roman" w:eastAsia="宋体" w:cs="Times New Roman"/>
                <w:szCs w:val="21"/>
              </w:rPr>
            </w:pPr>
            <w:r>
              <w:rPr>
                <w:rFonts w:hint="eastAsia" w:ascii="Times New Roman" w:hAnsi="Times New Roman" w:cs="Times New Roman"/>
                <w:szCs w:val="21"/>
                <w:lang w:val="zh-CN"/>
              </w:rPr>
              <w:t>1193.29</w:t>
            </w:r>
            <w:r>
              <w:rPr>
                <w:rFonts w:ascii="Times New Roman" w:hAnsi="Times New Roman" w:cs="Times New Roman"/>
                <w:szCs w:val="21"/>
                <w:lang w:val="zh-CN"/>
              </w:rPr>
              <w:t>mg/L</w:t>
            </w:r>
          </w:p>
        </w:tc>
        <w:tc>
          <w:tcPr>
            <w:tcW w:w="1307" w:type="dxa"/>
            <w:tcBorders>
              <w:bottom w:val="single" w:color="auto" w:sz="4" w:space="0"/>
            </w:tcBorders>
            <w:shd w:val="clear" w:color="auto" w:fill="auto"/>
            <w:vAlign w:val="center"/>
          </w:tcPr>
          <w:p w14:paraId="03F21B22">
            <w:pPr>
              <w:jc w:val="center"/>
              <w:rPr>
                <w:rFonts w:ascii="Times New Roman" w:hAnsi="Times New Roman" w:eastAsia="宋体" w:cs="Times New Roman"/>
                <w:szCs w:val="21"/>
              </w:rPr>
            </w:pPr>
            <w:r>
              <w:rPr>
                <w:rFonts w:hint="eastAsia" w:ascii="Times New Roman" w:hAnsi="Times New Roman" w:eastAsia="宋体" w:cs="Times New Roman"/>
                <w:szCs w:val="21"/>
              </w:rPr>
              <w:t>24.176</w:t>
            </w:r>
          </w:p>
        </w:tc>
        <w:tc>
          <w:tcPr>
            <w:tcW w:w="2694" w:type="dxa"/>
            <w:gridSpan w:val="3"/>
            <w:vMerge w:val="continue"/>
            <w:vAlign w:val="center"/>
          </w:tcPr>
          <w:p w14:paraId="21714F50">
            <w:pPr>
              <w:jc w:val="center"/>
              <w:rPr>
                <w:rFonts w:ascii="Times New Roman" w:hAnsi="Times New Roman" w:eastAsia="宋体" w:cs="Times New Roman"/>
                <w:szCs w:val="22"/>
                <w:lang w:val="zh-CN"/>
              </w:rPr>
            </w:pPr>
          </w:p>
        </w:tc>
      </w:tr>
      <w:tr w14:paraId="5664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7CBF08B">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647C9F15">
            <w:pPr>
              <w:jc w:val="center"/>
              <w:rPr>
                <w:rFonts w:ascii="Times New Roman" w:hAnsi="Times New Roman" w:eastAsia="宋体" w:cs="Times New Roman"/>
                <w:szCs w:val="22"/>
                <w:lang w:val="zh-CN"/>
              </w:rPr>
            </w:pPr>
          </w:p>
        </w:tc>
        <w:tc>
          <w:tcPr>
            <w:tcW w:w="1386" w:type="dxa"/>
            <w:gridSpan w:val="2"/>
            <w:vMerge w:val="continue"/>
            <w:tcBorders>
              <w:bottom w:val="single" w:color="auto" w:sz="4" w:space="0"/>
            </w:tcBorders>
            <w:shd w:val="clear" w:color="auto" w:fill="auto"/>
            <w:vAlign w:val="center"/>
          </w:tcPr>
          <w:p w14:paraId="3CCFB33F">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5B84BD60">
            <w:pPr>
              <w:jc w:val="center"/>
              <w:rPr>
                <w:rFonts w:ascii="Times New Roman" w:hAnsi="Times New Roman" w:eastAsia="宋体" w:cs="Times New Roman"/>
                <w:szCs w:val="22"/>
                <w:vertAlign w:val="subscript"/>
                <w:lang w:val="zh-CN"/>
              </w:rPr>
            </w:pPr>
            <w:r>
              <w:rPr>
                <w:rFonts w:ascii="Times New Roman" w:hAnsi="Times New Roman" w:eastAsia="宋体" w:cs="Times New Roman"/>
                <w:szCs w:val="22"/>
                <w:lang w:val="zh-CN"/>
              </w:rPr>
              <w:t>BOD</w:t>
            </w:r>
            <w:r>
              <w:rPr>
                <w:rFonts w:ascii="Times New Roman" w:hAnsi="Times New Roman" w:eastAsia="宋体" w:cs="Times New Roman"/>
                <w:szCs w:val="22"/>
                <w:vertAlign w:val="subscript"/>
                <w:lang w:val="zh-CN"/>
              </w:rPr>
              <w:t>5</w:t>
            </w:r>
          </w:p>
        </w:tc>
        <w:tc>
          <w:tcPr>
            <w:tcW w:w="1244" w:type="dxa"/>
            <w:tcBorders>
              <w:bottom w:val="single" w:color="auto" w:sz="4" w:space="0"/>
            </w:tcBorders>
            <w:shd w:val="clear" w:color="auto" w:fill="auto"/>
            <w:vAlign w:val="center"/>
          </w:tcPr>
          <w:p w14:paraId="515C4E38">
            <w:pPr>
              <w:jc w:val="center"/>
              <w:rPr>
                <w:rFonts w:ascii="Times New Roman" w:hAnsi="Times New Roman" w:eastAsia="宋体" w:cs="Times New Roman"/>
                <w:szCs w:val="21"/>
              </w:rPr>
            </w:pPr>
            <w:r>
              <w:rPr>
                <w:rFonts w:hint="eastAsia" w:ascii="Times New Roman" w:hAnsi="Times New Roman" w:cs="Times New Roman"/>
                <w:szCs w:val="21"/>
                <w:lang w:val="zh-CN"/>
              </w:rPr>
              <w:t>844.87</w:t>
            </w:r>
            <w:r>
              <w:rPr>
                <w:rFonts w:ascii="Times New Roman" w:hAnsi="Times New Roman" w:cs="Times New Roman"/>
                <w:szCs w:val="21"/>
                <w:lang w:val="zh-CN"/>
              </w:rPr>
              <w:t>mg/L</w:t>
            </w:r>
          </w:p>
        </w:tc>
        <w:tc>
          <w:tcPr>
            <w:tcW w:w="1307" w:type="dxa"/>
            <w:tcBorders>
              <w:bottom w:val="single" w:color="auto" w:sz="4" w:space="0"/>
            </w:tcBorders>
            <w:shd w:val="clear" w:color="auto" w:fill="auto"/>
            <w:vAlign w:val="center"/>
          </w:tcPr>
          <w:p w14:paraId="336BDB57">
            <w:pPr>
              <w:jc w:val="center"/>
              <w:rPr>
                <w:rFonts w:ascii="Times New Roman" w:hAnsi="Times New Roman" w:eastAsia="宋体" w:cs="Times New Roman"/>
                <w:szCs w:val="21"/>
              </w:rPr>
            </w:pPr>
            <w:r>
              <w:rPr>
                <w:rFonts w:hint="eastAsia" w:ascii="Times New Roman" w:hAnsi="Times New Roman" w:eastAsia="宋体" w:cs="Times New Roman"/>
                <w:szCs w:val="21"/>
              </w:rPr>
              <w:t>17.117</w:t>
            </w:r>
          </w:p>
        </w:tc>
        <w:tc>
          <w:tcPr>
            <w:tcW w:w="2694" w:type="dxa"/>
            <w:gridSpan w:val="3"/>
            <w:vMerge w:val="continue"/>
            <w:vAlign w:val="center"/>
          </w:tcPr>
          <w:p w14:paraId="5CB8D3B3">
            <w:pPr>
              <w:jc w:val="center"/>
              <w:rPr>
                <w:rFonts w:ascii="Times New Roman" w:hAnsi="Times New Roman" w:eastAsia="宋体" w:cs="Times New Roman"/>
                <w:szCs w:val="22"/>
                <w:lang w:val="zh-CN"/>
              </w:rPr>
            </w:pPr>
          </w:p>
        </w:tc>
      </w:tr>
      <w:tr w14:paraId="50A7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65CA7C3">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382D6FCE">
            <w:pPr>
              <w:jc w:val="center"/>
              <w:rPr>
                <w:rFonts w:ascii="Times New Roman" w:hAnsi="Times New Roman" w:eastAsia="宋体" w:cs="Times New Roman"/>
                <w:szCs w:val="22"/>
                <w:lang w:val="zh-CN"/>
              </w:rPr>
            </w:pPr>
          </w:p>
        </w:tc>
        <w:tc>
          <w:tcPr>
            <w:tcW w:w="1386" w:type="dxa"/>
            <w:gridSpan w:val="2"/>
            <w:vMerge w:val="continue"/>
            <w:shd w:val="clear" w:color="auto" w:fill="auto"/>
            <w:vAlign w:val="center"/>
          </w:tcPr>
          <w:p w14:paraId="7402D8F6">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755CC56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SS</w:t>
            </w:r>
          </w:p>
        </w:tc>
        <w:tc>
          <w:tcPr>
            <w:tcW w:w="1244" w:type="dxa"/>
            <w:tcBorders>
              <w:bottom w:val="single" w:color="auto" w:sz="4" w:space="0"/>
            </w:tcBorders>
            <w:shd w:val="clear" w:color="auto" w:fill="auto"/>
            <w:vAlign w:val="center"/>
          </w:tcPr>
          <w:p w14:paraId="6EFD2AE1">
            <w:pPr>
              <w:jc w:val="center"/>
              <w:rPr>
                <w:rFonts w:ascii="Times New Roman" w:hAnsi="Times New Roman" w:eastAsia="宋体" w:cs="Times New Roman"/>
                <w:szCs w:val="21"/>
              </w:rPr>
            </w:pPr>
            <w:r>
              <w:rPr>
                <w:rFonts w:hint="eastAsia" w:ascii="Times New Roman" w:hAnsi="Times New Roman" w:cs="Times New Roman"/>
                <w:szCs w:val="21"/>
                <w:lang w:val="zh-CN"/>
              </w:rPr>
              <w:t>795.42</w:t>
            </w:r>
            <w:r>
              <w:rPr>
                <w:rFonts w:ascii="Times New Roman" w:hAnsi="Times New Roman" w:cs="Times New Roman"/>
                <w:szCs w:val="21"/>
                <w:lang w:val="zh-CN"/>
              </w:rPr>
              <w:t>mg/L</w:t>
            </w:r>
          </w:p>
        </w:tc>
        <w:tc>
          <w:tcPr>
            <w:tcW w:w="1307" w:type="dxa"/>
            <w:tcBorders>
              <w:bottom w:val="single" w:color="auto" w:sz="4" w:space="0"/>
            </w:tcBorders>
            <w:shd w:val="clear" w:color="auto" w:fill="auto"/>
            <w:vAlign w:val="center"/>
          </w:tcPr>
          <w:p w14:paraId="36F98BFE">
            <w:pPr>
              <w:jc w:val="center"/>
              <w:rPr>
                <w:rFonts w:ascii="Times New Roman" w:hAnsi="Times New Roman" w:eastAsia="宋体" w:cs="Times New Roman"/>
                <w:szCs w:val="21"/>
              </w:rPr>
            </w:pPr>
            <w:r>
              <w:rPr>
                <w:rFonts w:hint="eastAsia" w:ascii="Times New Roman" w:hAnsi="Times New Roman" w:eastAsia="宋体" w:cs="Times New Roman"/>
                <w:szCs w:val="21"/>
              </w:rPr>
              <w:t>16.1152</w:t>
            </w:r>
          </w:p>
        </w:tc>
        <w:tc>
          <w:tcPr>
            <w:tcW w:w="2694" w:type="dxa"/>
            <w:gridSpan w:val="3"/>
            <w:vMerge w:val="continue"/>
            <w:vAlign w:val="center"/>
          </w:tcPr>
          <w:p w14:paraId="084D7A7C">
            <w:pPr>
              <w:jc w:val="center"/>
              <w:rPr>
                <w:rFonts w:ascii="Times New Roman" w:hAnsi="Times New Roman" w:eastAsia="宋体" w:cs="Times New Roman"/>
                <w:szCs w:val="22"/>
                <w:lang w:val="zh-CN"/>
              </w:rPr>
            </w:pPr>
          </w:p>
        </w:tc>
      </w:tr>
      <w:tr w14:paraId="1335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0646D17">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2542F1D6">
            <w:pPr>
              <w:jc w:val="center"/>
              <w:rPr>
                <w:rFonts w:ascii="Times New Roman" w:hAnsi="Times New Roman" w:eastAsia="宋体" w:cs="Times New Roman"/>
                <w:szCs w:val="22"/>
                <w:lang w:val="zh-CN"/>
              </w:rPr>
            </w:pPr>
          </w:p>
        </w:tc>
        <w:tc>
          <w:tcPr>
            <w:tcW w:w="1386" w:type="dxa"/>
            <w:gridSpan w:val="2"/>
            <w:vMerge w:val="continue"/>
            <w:shd w:val="clear" w:color="auto" w:fill="auto"/>
            <w:vAlign w:val="center"/>
          </w:tcPr>
          <w:p w14:paraId="78CC4116">
            <w:pPr>
              <w:jc w:val="center"/>
              <w:rPr>
                <w:rFonts w:ascii="Times New Roman" w:hAnsi="Times New Roman" w:eastAsia="宋体" w:cs="Times New Roman"/>
                <w:szCs w:val="22"/>
                <w:lang w:val="zh-CN"/>
              </w:rPr>
            </w:pPr>
          </w:p>
        </w:tc>
        <w:tc>
          <w:tcPr>
            <w:tcW w:w="1591" w:type="dxa"/>
            <w:shd w:val="clear" w:color="auto" w:fill="auto"/>
            <w:vAlign w:val="center"/>
          </w:tcPr>
          <w:p w14:paraId="0334421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氨氮</w:t>
            </w:r>
          </w:p>
        </w:tc>
        <w:tc>
          <w:tcPr>
            <w:tcW w:w="1244" w:type="dxa"/>
            <w:shd w:val="clear" w:color="auto" w:fill="auto"/>
            <w:vAlign w:val="center"/>
          </w:tcPr>
          <w:p w14:paraId="44FFF293">
            <w:pPr>
              <w:jc w:val="center"/>
              <w:rPr>
                <w:rFonts w:ascii="Times New Roman" w:hAnsi="Times New Roman" w:eastAsia="宋体" w:cs="Times New Roman"/>
                <w:szCs w:val="21"/>
              </w:rPr>
            </w:pPr>
            <w:r>
              <w:rPr>
                <w:rFonts w:hint="eastAsia" w:ascii="Times New Roman" w:hAnsi="Times New Roman" w:cs="Times New Roman"/>
                <w:szCs w:val="21"/>
                <w:lang w:val="zh-CN"/>
              </w:rPr>
              <w:t>25.12</w:t>
            </w:r>
            <w:r>
              <w:rPr>
                <w:rFonts w:ascii="Times New Roman" w:hAnsi="Times New Roman" w:cs="Times New Roman"/>
                <w:szCs w:val="21"/>
                <w:lang w:val="zh-CN"/>
              </w:rPr>
              <w:t>mg/L</w:t>
            </w:r>
          </w:p>
        </w:tc>
        <w:tc>
          <w:tcPr>
            <w:tcW w:w="1307" w:type="dxa"/>
            <w:shd w:val="clear" w:color="auto" w:fill="auto"/>
            <w:vAlign w:val="center"/>
          </w:tcPr>
          <w:p w14:paraId="11D3A2CD">
            <w:pPr>
              <w:jc w:val="center"/>
              <w:rPr>
                <w:rFonts w:ascii="Times New Roman" w:hAnsi="Times New Roman" w:eastAsia="宋体" w:cs="Times New Roman"/>
                <w:szCs w:val="21"/>
              </w:rPr>
            </w:pPr>
            <w:r>
              <w:rPr>
                <w:rFonts w:hint="eastAsia" w:ascii="Times New Roman" w:hAnsi="Times New Roman" w:eastAsia="宋体" w:cs="Times New Roman"/>
                <w:szCs w:val="21"/>
              </w:rPr>
              <w:t>0.5089</w:t>
            </w:r>
          </w:p>
        </w:tc>
        <w:tc>
          <w:tcPr>
            <w:tcW w:w="2694" w:type="dxa"/>
            <w:gridSpan w:val="3"/>
            <w:vMerge w:val="continue"/>
            <w:vAlign w:val="center"/>
          </w:tcPr>
          <w:p w14:paraId="45E3267D">
            <w:pPr>
              <w:jc w:val="center"/>
              <w:rPr>
                <w:rFonts w:ascii="Times New Roman" w:hAnsi="Times New Roman" w:eastAsia="宋体" w:cs="Times New Roman"/>
                <w:szCs w:val="22"/>
                <w:lang w:val="zh-CN"/>
              </w:rPr>
            </w:pPr>
          </w:p>
        </w:tc>
      </w:tr>
      <w:tr w14:paraId="070A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9EDB2CB">
            <w:pPr>
              <w:jc w:val="center"/>
              <w:rPr>
                <w:rFonts w:ascii="Times New Roman" w:hAnsi="Times New Roman" w:eastAsia="宋体" w:cs="Times New Roman"/>
                <w:szCs w:val="22"/>
                <w:lang w:val="zh-CN"/>
              </w:rPr>
            </w:pPr>
          </w:p>
        </w:tc>
        <w:tc>
          <w:tcPr>
            <w:tcW w:w="699" w:type="dxa"/>
            <w:vMerge w:val="continue"/>
            <w:shd w:val="clear" w:color="auto" w:fill="auto"/>
            <w:vAlign w:val="center"/>
          </w:tcPr>
          <w:p w14:paraId="704CC666">
            <w:pPr>
              <w:jc w:val="center"/>
              <w:rPr>
                <w:rFonts w:ascii="Times New Roman" w:hAnsi="Times New Roman" w:eastAsia="宋体" w:cs="Times New Roman"/>
                <w:szCs w:val="22"/>
                <w:lang w:val="zh-CN"/>
              </w:rPr>
            </w:pPr>
          </w:p>
        </w:tc>
        <w:tc>
          <w:tcPr>
            <w:tcW w:w="1386" w:type="dxa"/>
            <w:gridSpan w:val="2"/>
            <w:vMerge w:val="continue"/>
            <w:shd w:val="clear" w:color="auto" w:fill="auto"/>
            <w:vAlign w:val="center"/>
          </w:tcPr>
          <w:p w14:paraId="26A1B75D">
            <w:pPr>
              <w:jc w:val="center"/>
              <w:rPr>
                <w:rFonts w:ascii="Times New Roman" w:hAnsi="Times New Roman" w:eastAsia="宋体" w:cs="Times New Roman"/>
                <w:szCs w:val="22"/>
                <w:lang w:val="zh-CN"/>
              </w:rPr>
            </w:pPr>
          </w:p>
        </w:tc>
        <w:tc>
          <w:tcPr>
            <w:tcW w:w="1591" w:type="dxa"/>
            <w:tcBorders>
              <w:bottom w:val="single" w:color="auto" w:sz="4" w:space="0"/>
            </w:tcBorders>
            <w:shd w:val="clear" w:color="auto" w:fill="auto"/>
            <w:vAlign w:val="center"/>
          </w:tcPr>
          <w:p w14:paraId="444B8D69">
            <w:pPr>
              <w:jc w:val="center"/>
              <w:rPr>
                <w:rFonts w:ascii="Times New Roman" w:hAnsi="Times New Roman" w:eastAsia="宋体" w:cs="Times New Roman"/>
                <w:szCs w:val="22"/>
                <w:lang w:val="zh-CN"/>
              </w:rPr>
            </w:pPr>
            <w:r>
              <w:rPr>
                <w:rFonts w:ascii="Times New Roman" w:hAnsi="Times New Roman" w:eastAsia="宋体" w:cs="Times New Roman"/>
                <w:kern w:val="0"/>
                <w:szCs w:val="21"/>
                <w:lang w:val="zh-CN"/>
              </w:rPr>
              <w:t>总磷</w:t>
            </w:r>
          </w:p>
        </w:tc>
        <w:tc>
          <w:tcPr>
            <w:tcW w:w="1244" w:type="dxa"/>
            <w:tcBorders>
              <w:bottom w:val="single" w:color="auto" w:sz="4" w:space="0"/>
            </w:tcBorders>
            <w:shd w:val="clear" w:color="auto" w:fill="auto"/>
            <w:vAlign w:val="center"/>
          </w:tcPr>
          <w:p w14:paraId="6DD64667">
            <w:pPr>
              <w:jc w:val="center"/>
              <w:rPr>
                <w:rFonts w:ascii="Times New Roman" w:hAnsi="Times New Roman" w:eastAsia="宋体" w:cs="Times New Roman"/>
                <w:szCs w:val="21"/>
              </w:rPr>
            </w:pPr>
            <w:r>
              <w:rPr>
                <w:rFonts w:hint="eastAsia" w:ascii="Times New Roman" w:hAnsi="Times New Roman" w:cs="Times New Roman"/>
                <w:szCs w:val="21"/>
                <w:lang w:val="zh-CN"/>
              </w:rPr>
              <w:t>14.96</w:t>
            </w:r>
            <w:r>
              <w:rPr>
                <w:rFonts w:ascii="Times New Roman" w:hAnsi="Times New Roman" w:cs="Times New Roman"/>
                <w:szCs w:val="21"/>
                <w:lang w:val="zh-CN"/>
              </w:rPr>
              <w:t>mg/L</w:t>
            </w:r>
          </w:p>
        </w:tc>
        <w:tc>
          <w:tcPr>
            <w:tcW w:w="1307" w:type="dxa"/>
            <w:tcBorders>
              <w:bottom w:val="single" w:color="auto" w:sz="4" w:space="0"/>
            </w:tcBorders>
            <w:shd w:val="clear" w:color="auto" w:fill="auto"/>
            <w:vAlign w:val="center"/>
          </w:tcPr>
          <w:p w14:paraId="13DBFBD9">
            <w:pPr>
              <w:jc w:val="center"/>
              <w:rPr>
                <w:rFonts w:ascii="Times New Roman" w:hAnsi="Times New Roman" w:eastAsia="宋体" w:cs="Times New Roman"/>
                <w:szCs w:val="21"/>
              </w:rPr>
            </w:pPr>
            <w:r>
              <w:rPr>
                <w:rFonts w:hint="eastAsia" w:ascii="Times New Roman" w:hAnsi="Times New Roman" w:eastAsia="宋体" w:cs="Times New Roman"/>
                <w:szCs w:val="21"/>
              </w:rPr>
              <w:t>0.3031</w:t>
            </w:r>
          </w:p>
        </w:tc>
        <w:tc>
          <w:tcPr>
            <w:tcW w:w="2694" w:type="dxa"/>
            <w:gridSpan w:val="3"/>
            <w:vMerge w:val="continue"/>
            <w:vAlign w:val="center"/>
          </w:tcPr>
          <w:p w14:paraId="429FD980">
            <w:pPr>
              <w:jc w:val="center"/>
              <w:rPr>
                <w:rFonts w:ascii="Times New Roman" w:hAnsi="Times New Roman" w:eastAsia="宋体" w:cs="Times New Roman"/>
                <w:szCs w:val="22"/>
                <w:lang w:val="zh-CN"/>
              </w:rPr>
            </w:pPr>
          </w:p>
        </w:tc>
      </w:tr>
      <w:tr w14:paraId="659B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3D86F38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699" w:type="dxa"/>
            <w:vAlign w:val="center"/>
          </w:tcPr>
          <w:p w14:paraId="1038DD9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386" w:type="dxa"/>
            <w:gridSpan w:val="2"/>
            <w:vAlign w:val="center"/>
          </w:tcPr>
          <w:p w14:paraId="4DC8587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施工机械</w:t>
            </w:r>
          </w:p>
        </w:tc>
        <w:tc>
          <w:tcPr>
            <w:tcW w:w="1591" w:type="dxa"/>
            <w:tcBorders>
              <w:bottom w:val="single" w:color="auto" w:sz="4" w:space="0"/>
            </w:tcBorders>
            <w:vAlign w:val="center"/>
          </w:tcPr>
          <w:p w14:paraId="517A4EE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2551" w:type="dxa"/>
            <w:gridSpan w:val="2"/>
            <w:tcBorders>
              <w:bottom w:val="single" w:color="auto" w:sz="4" w:space="0"/>
            </w:tcBorders>
            <w:vAlign w:val="center"/>
          </w:tcPr>
          <w:p w14:paraId="1CE1D60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60～85</w:t>
            </w:r>
            <w:r>
              <w:rPr>
                <w:rFonts w:ascii="Times New Roman" w:hAnsi="Times New Roman" w:eastAsia="宋体" w:cs="Times New Roman"/>
                <w:bCs/>
                <w:szCs w:val="22"/>
                <w:lang w:val="zh-CN"/>
              </w:rPr>
              <w:t>dB(A)</w:t>
            </w:r>
          </w:p>
        </w:tc>
        <w:tc>
          <w:tcPr>
            <w:tcW w:w="2694" w:type="dxa"/>
            <w:gridSpan w:val="3"/>
            <w:vMerge w:val="restart"/>
            <w:vAlign w:val="center"/>
          </w:tcPr>
          <w:p w14:paraId="288C653B">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降噪、减震等</w:t>
            </w:r>
          </w:p>
        </w:tc>
      </w:tr>
      <w:tr w14:paraId="601D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A8E3710">
            <w:pPr>
              <w:jc w:val="center"/>
              <w:rPr>
                <w:rFonts w:ascii="Times New Roman" w:hAnsi="Times New Roman" w:eastAsia="宋体" w:cs="Times New Roman"/>
                <w:szCs w:val="22"/>
                <w:lang w:val="zh-CN"/>
              </w:rPr>
            </w:pPr>
          </w:p>
        </w:tc>
        <w:tc>
          <w:tcPr>
            <w:tcW w:w="699" w:type="dxa"/>
            <w:vAlign w:val="center"/>
          </w:tcPr>
          <w:p w14:paraId="498014C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386" w:type="dxa"/>
            <w:gridSpan w:val="2"/>
            <w:vAlign w:val="center"/>
          </w:tcPr>
          <w:p w14:paraId="0272139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设备运行</w:t>
            </w:r>
          </w:p>
        </w:tc>
        <w:tc>
          <w:tcPr>
            <w:tcW w:w="1591" w:type="dxa"/>
            <w:tcBorders>
              <w:bottom w:val="single" w:color="auto" w:sz="4" w:space="0"/>
            </w:tcBorders>
            <w:vAlign w:val="center"/>
          </w:tcPr>
          <w:p w14:paraId="3D25C50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2551" w:type="dxa"/>
            <w:gridSpan w:val="2"/>
            <w:tcBorders>
              <w:bottom w:val="single" w:color="auto" w:sz="4" w:space="0"/>
            </w:tcBorders>
            <w:vAlign w:val="center"/>
          </w:tcPr>
          <w:p w14:paraId="34D7CD6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70～92dB(A)</w:t>
            </w:r>
          </w:p>
        </w:tc>
        <w:tc>
          <w:tcPr>
            <w:tcW w:w="2694" w:type="dxa"/>
            <w:gridSpan w:val="3"/>
            <w:vMerge w:val="continue"/>
            <w:vAlign w:val="center"/>
          </w:tcPr>
          <w:p w14:paraId="1161AF3E">
            <w:pPr>
              <w:jc w:val="center"/>
              <w:rPr>
                <w:rFonts w:ascii="Times New Roman" w:hAnsi="Times New Roman" w:eastAsia="宋体" w:cs="Times New Roman"/>
                <w:szCs w:val="22"/>
                <w:lang w:val="zh-CN"/>
              </w:rPr>
            </w:pPr>
          </w:p>
        </w:tc>
      </w:tr>
      <w:tr w14:paraId="5BA3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28BCC3E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固</w:t>
            </w:r>
          </w:p>
          <w:p w14:paraId="7FD34F2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体</w:t>
            </w:r>
          </w:p>
          <w:p w14:paraId="513F7EF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废</w:t>
            </w:r>
          </w:p>
          <w:p w14:paraId="0662F66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物</w:t>
            </w:r>
          </w:p>
        </w:tc>
        <w:tc>
          <w:tcPr>
            <w:tcW w:w="699" w:type="dxa"/>
            <w:vMerge w:val="restart"/>
            <w:vAlign w:val="center"/>
          </w:tcPr>
          <w:p w14:paraId="1C26DFF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w:t>
            </w:r>
          </w:p>
          <w:p w14:paraId="55D129D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w:t>
            </w:r>
          </w:p>
          <w:p w14:paraId="72A6A24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gridSpan w:val="2"/>
            <w:vMerge w:val="restart"/>
            <w:vAlign w:val="center"/>
          </w:tcPr>
          <w:p w14:paraId="1A1CCD23">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施工人员</w:t>
            </w:r>
          </w:p>
        </w:tc>
        <w:tc>
          <w:tcPr>
            <w:tcW w:w="1591" w:type="dxa"/>
            <w:tcBorders>
              <w:bottom w:val="single" w:color="auto" w:sz="4" w:space="0"/>
            </w:tcBorders>
            <w:vAlign w:val="center"/>
          </w:tcPr>
          <w:p w14:paraId="2298D8E8">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建筑垃圾</w:t>
            </w:r>
            <w:r>
              <w:rPr>
                <w:rFonts w:hint="eastAsia" w:ascii="Times New Roman" w:hAnsi="Times New Roman" w:eastAsia="宋体" w:cs="Times New Roman"/>
                <w:bCs/>
                <w:szCs w:val="22"/>
                <w:lang w:val="zh-CN"/>
              </w:rPr>
              <w:t>和土方</w:t>
            </w:r>
          </w:p>
        </w:tc>
        <w:tc>
          <w:tcPr>
            <w:tcW w:w="2551" w:type="dxa"/>
            <w:gridSpan w:val="2"/>
            <w:tcBorders>
              <w:bottom w:val="single" w:color="auto" w:sz="4" w:space="0"/>
            </w:tcBorders>
            <w:vAlign w:val="center"/>
          </w:tcPr>
          <w:p w14:paraId="5454D83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24t</w:t>
            </w:r>
          </w:p>
        </w:tc>
        <w:tc>
          <w:tcPr>
            <w:tcW w:w="2694" w:type="dxa"/>
            <w:gridSpan w:val="3"/>
            <w:vAlign w:val="center"/>
          </w:tcPr>
          <w:p w14:paraId="0EEE03E2">
            <w:pPr>
              <w:jc w:val="center"/>
              <w:rPr>
                <w:rFonts w:ascii="Times New Roman" w:hAnsi="Times New Roman" w:eastAsia="宋体" w:cs="Times New Roman"/>
                <w:szCs w:val="22"/>
                <w:lang w:val="zh-CN"/>
              </w:rPr>
            </w:pPr>
            <w:r>
              <w:rPr>
                <w:rFonts w:hint="eastAsia" w:ascii="Times New Roman" w:hAnsi="Times New Roman" w:eastAsia="宋体" w:cs="Times New Roman"/>
                <w:szCs w:val="22"/>
              </w:rPr>
              <w:t>土方就地回填，其余少部分</w:t>
            </w:r>
            <w:r>
              <w:rPr>
                <w:rFonts w:ascii="Times New Roman" w:hAnsi="Times New Roman" w:eastAsia="宋体" w:cs="Times New Roman"/>
                <w:szCs w:val="22"/>
              </w:rPr>
              <w:t>建筑垃圾通过分类集中堆存，其中可再生利用部分回收利用，不能利用的由施工单位及时清运到住建部门制定堆放点</w:t>
            </w:r>
          </w:p>
        </w:tc>
      </w:tr>
      <w:tr w14:paraId="4233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AD518BD">
            <w:pPr>
              <w:jc w:val="center"/>
              <w:rPr>
                <w:rFonts w:ascii="Times New Roman" w:hAnsi="Times New Roman" w:eastAsia="宋体" w:cs="Times New Roman"/>
                <w:szCs w:val="22"/>
                <w:lang w:val="zh-CN"/>
              </w:rPr>
            </w:pPr>
          </w:p>
        </w:tc>
        <w:tc>
          <w:tcPr>
            <w:tcW w:w="699" w:type="dxa"/>
            <w:vMerge w:val="continue"/>
            <w:vAlign w:val="center"/>
          </w:tcPr>
          <w:p w14:paraId="4761CCDA">
            <w:pPr>
              <w:jc w:val="center"/>
              <w:rPr>
                <w:rFonts w:ascii="Times New Roman" w:hAnsi="Times New Roman" w:eastAsia="宋体" w:cs="Times New Roman"/>
                <w:szCs w:val="22"/>
                <w:lang w:val="zh-CN"/>
              </w:rPr>
            </w:pPr>
          </w:p>
        </w:tc>
        <w:tc>
          <w:tcPr>
            <w:tcW w:w="1386" w:type="dxa"/>
            <w:gridSpan w:val="2"/>
            <w:vMerge w:val="continue"/>
            <w:vAlign w:val="center"/>
          </w:tcPr>
          <w:p w14:paraId="3FEEAE38">
            <w:pPr>
              <w:jc w:val="center"/>
              <w:rPr>
                <w:rFonts w:ascii="Times New Roman" w:hAnsi="Times New Roman" w:eastAsia="宋体" w:cs="Times New Roman"/>
                <w:bCs/>
                <w:szCs w:val="22"/>
                <w:lang w:val="zh-CN"/>
              </w:rPr>
            </w:pPr>
          </w:p>
        </w:tc>
        <w:tc>
          <w:tcPr>
            <w:tcW w:w="1591" w:type="dxa"/>
            <w:tcBorders>
              <w:bottom w:val="single" w:color="auto" w:sz="4" w:space="0"/>
            </w:tcBorders>
            <w:vAlign w:val="center"/>
          </w:tcPr>
          <w:p w14:paraId="3D364196">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生活垃圾</w:t>
            </w:r>
          </w:p>
        </w:tc>
        <w:tc>
          <w:tcPr>
            <w:tcW w:w="2551" w:type="dxa"/>
            <w:gridSpan w:val="2"/>
            <w:tcBorders>
              <w:bottom w:val="single" w:color="auto" w:sz="4" w:space="0"/>
            </w:tcBorders>
            <w:vAlign w:val="center"/>
          </w:tcPr>
          <w:p w14:paraId="391FB3D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0.078t</w:t>
            </w:r>
          </w:p>
        </w:tc>
        <w:tc>
          <w:tcPr>
            <w:tcW w:w="2694" w:type="dxa"/>
            <w:gridSpan w:val="3"/>
            <w:vAlign w:val="center"/>
          </w:tcPr>
          <w:p w14:paraId="5FC7255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运至项目区</w:t>
            </w:r>
            <w:r>
              <w:rPr>
                <w:rFonts w:ascii="Times New Roman" w:hAnsi="Times New Roman" w:eastAsia="宋体" w:cs="Times New Roman"/>
                <w:bCs/>
                <w:szCs w:val="22"/>
              </w:rPr>
              <w:t>最近</w:t>
            </w:r>
            <w:r>
              <w:rPr>
                <w:rFonts w:ascii="Times New Roman" w:hAnsi="Times New Roman" w:eastAsia="宋体" w:cs="Times New Roman"/>
                <w:szCs w:val="22"/>
                <w:lang w:val="zh-CN"/>
              </w:rPr>
              <w:t>垃圾收集点处置</w:t>
            </w:r>
          </w:p>
        </w:tc>
      </w:tr>
      <w:tr w14:paraId="371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15EFE4B">
            <w:pPr>
              <w:jc w:val="center"/>
              <w:rPr>
                <w:rFonts w:ascii="Times New Roman" w:hAnsi="Times New Roman" w:eastAsia="宋体" w:cs="Times New Roman"/>
                <w:szCs w:val="22"/>
                <w:lang w:val="zh-CN"/>
              </w:rPr>
            </w:pPr>
          </w:p>
        </w:tc>
        <w:tc>
          <w:tcPr>
            <w:tcW w:w="699" w:type="dxa"/>
            <w:vMerge w:val="restart"/>
            <w:vAlign w:val="center"/>
          </w:tcPr>
          <w:p w14:paraId="50092CF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w:t>
            </w:r>
          </w:p>
          <w:p w14:paraId="2ADEA94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营</w:t>
            </w:r>
          </w:p>
          <w:p w14:paraId="425DDD2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期</w:t>
            </w:r>
          </w:p>
        </w:tc>
        <w:tc>
          <w:tcPr>
            <w:tcW w:w="1386" w:type="dxa"/>
            <w:gridSpan w:val="2"/>
            <w:vAlign w:val="center"/>
          </w:tcPr>
          <w:p w14:paraId="499DBE7C">
            <w:pPr>
              <w:jc w:val="center"/>
              <w:rPr>
                <w:rFonts w:ascii="Times New Roman" w:hAnsi="Times New Roman" w:eastAsia="宋体" w:cs="Times New Roman"/>
                <w:szCs w:val="22"/>
                <w:lang w:val="zh-CN"/>
              </w:rPr>
            </w:pPr>
            <w:r>
              <w:rPr>
                <w:rFonts w:ascii="Times New Roman" w:hAnsi="Times New Roman" w:eastAsia="宋体" w:cs="Times New Roman"/>
                <w:szCs w:val="22"/>
              </w:rPr>
              <w:t>拆包、人工分选</w:t>
            </w:r>
          </w:p>
        </w:tc>
        <w:tc>
          <w:tcPr>
            <w:tcW w:w="1591" w:type="dxa"/>
            <w:vAlign w:val="center"/>
          </w:tcPr>
          <w:p w14:paraId="33637EAD">
            <w:pPr>
              <w:ind w:left="50" w:right="50"/>
              <w:jc w:val="center"/>
              <w:rPr>
                <w:rFonts w:ascii="Times New Roman" w:hAnsi="Times New Roman" w:eastAsia="宋体" w:cs="Times New Roman"/>
                <w:szCs w:val="21"/>
                <w:lang w:val="fr-FR"/>
              </w:rPr>
            </w:pPr>
            <w:r>
              <w:rPr>
                <w:rFonts w:ascii="Times New Roman" w:hAnsi="Times New Roman" w:eastAsia="宋体" w:cs="Times New Roman"/>
                <w:szCs w:val="22"/>
              </w:rPr>
              <w:t>杂物</w:t>
            </w:r>
            <w:r>
              <w:rPr>
                <w:rFonts w:ascii="Times New Roman" w:hAnsi="Times New Roman" w:eastAsia="宋体" w:cs="Times New Roman"/>
              </w:rPr>
              <w:t>S1</w:t>
            </w:r>
          </w:p>
        </w:tc>
        <w:tc>
          <w:tcPr>
            <w:tcW w:w="2551" w:type="dxa"/>
            <w:gridSpan w:val="2"/>
            <w:vAlign w:val="center"/>
          </w:tcPr>
          <w:p w14:paraId="52DC682D">
            <w:pPr>
              <w:ind w:left="50" w:right="50"/>
              <w:jc w:val="center"/>
              <w:rPr>
                <w:rFonts w:ascii="Times New Roman" w:hAnsi="Times New Roman" w:eastAsia="宋体" w:cs="Times New Roman"/>
                <w:szCs w:val="21"/>
                <w:lang w:val="fr-FR"/>
              </w:rPr>
            </w:pPr>
            <w:r>
              <w:rPr>
                <w:rFonts w:hint="eastAsia" w:ascii="Times New Roman" w:hAnsi="Times New Roman" w:eastAsia="宋体" w:cs="Times New Roman"/>
                <w:szCs w:val="21"/>
                <w:lang w:val="fr-FR"/>
              </w:rPr>
              <w:t>15</w:t>
            </w:r>
          </w:p>
        </w:tc>
        <w:tc>
          <w:tcPr>
            <w:tcW w:w="2694" w:type="dxa"/>
            <w:gridSpan w:val="3"/>
            <w:vAlign w:val="center"/>
          </w:tcPr>
          <w:p w14:paraId="095B7136">
            <w:pPr>
              <w:jc w:val="center"/>
              <w:rPr>
                <w:rFonts w:ascii="Times New Roman" w:hAnsi="Times New Roman" w:eastAsia="宋体" w:cs="Times New Roman"/>
                <w:szCs w:val="22"/>
                <w:lang w:val="zh-CN"/>
              </w:rPr>
            </w:pPr>
            <w:r>
              <w:rPr>
                <w:rFonts w:hint="eastAsia" w:ascii="Times New Roman" w:hAnsi="Times New Roman" w:eastAsia="宋体" w:cs="Times New Roman"/>
                <w:szCs w:val="22"/>
              </w:rPr>
              <w:t>分类收集后，一部分外卖，其余运至芒市生活垃圾填埋场</w:t>
            </w:r>
          </w:p>
        </w:tc>
      </w:tr>
      <w:tr w14:paraId="5860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5D5D56C0">
            <w:pPr>
              <w:jc w:val="center"/>
              <w:rPr>
                <w:rFonts w:ascii="Times New Roman" w:hAnsi="Times New Roman" w:eastAsia="宋体" w:cs="Times New Roman"/>
                <w:szCs w:val="22"/>
                <w:lang w:val="zh-CN"/>
              </w:rPr>
            </w:pPr>
          </w:p>
        </w:tc>
        <w:tc>
          <w:tcPr>
            <w:tcW w:w="699" w:type="dxa"/>
            <w:vMerge w:val="continue"/>
            <w:vAlign w:val="center"/>
          </w:tcPr>
          <w:p w14:paraId="5F4EC56C">
            <w:pPr>
              <w:jc w:val="center"/>
              <w:rPr>
                <w:rFonts w:ascii="Times New Roman" w:hAnsi="Times New Roman" w:eastAsia="宋体" w:cs="Times New Roman"/>
                <w:szCs w:val="22"/>
                <w:lang w:val="zh-CN"/>
              </w:rPr>
            </w:pPr>
          </w:p>
        </w:tc>
        <w:tc>
          <w:tcPr>
            <w:tcW w:w="1386" w:type="dxa"/>
            <w:gridSpan w:val="2"/>
            <w:vMerge w:val="restart"/>
            <w:vAlign w:val="center"/>
          </w:tcPr>
          <w:p w14:paraId="7A99D4C4">
            <w:pPr>
              <w:jc w:val="center"/>
              <w:rPr>
                <w:rFonts w:ascii="Times New Roman" w:hAnsi="Times New Roman" w:eastAsia="宋体" w:cs="Times New Roman"/>
                <w:szCs w:val="22"/>
              </w:rPr>
            </w:pPr>
            <w:r>
              <w:rPr>
                <w:rFonts w:ascii="Times New Roman" w:hAnsi="Times New Roman" w:eastAsia="宋体" w:cs="Times New Roman"/>
                <w:szCs w:val="22"/>
              </w:rPr>
              <w:t>污水处理设施</w:t>
            </w:r>
          </w:p>
        </w:tc>
        <w:tc>
          <w:tcPr>
            <w:tcW w:w="1591" w:type="dxa"/>
            <w:vAlign w:val="center"/>
          </w:tcPr>
          <w:p w14:paraId="34D7DB74">
            <w:pPr>
              <w:ind w:left="50" w:right="50"/>
              <w:jc w:val="center"/>
              <w:rPr>
                <w:rFonts w:ascii="Times New Roman" w:hAnsi="Times New Roman" w:eastAsia="宋体" w:cs="Times New Roman"/>
                <w:szCs w:val="22"/>
              </w:rPr>
            </w:pPr>
            <w:r>
              <w:rPr>
                <w:rFonts w:hint="eastAsia" w:ascii="Times New Roman" w:hAnsi="Times New Roman" w:eastAsia="宋体" w:cs="Times New Roman"/>
                <w:szCs w:val="22"/>
              </w:rPr>
              <w:t>沉淀池</w:t>
            </w:r>
            <w:r>
              <w:rPr>
                <w:rFonts w:ascii="Times New Roman" w:hAnsi="Times New Roman" w:eastAsia="宋体" w:cs="Times New Roman"/>
                <w:szCs w:val="22"/>
              </w:rPr>
              <w:t>污泥</w:t>
            </w:r>
          </w:p>
        </w:tc>
        <w:tc>
          <w:tcPr>
            <w:tcW w:w="2551" w:type="dxa"/>
            <w:gridSpan w:val="2"/>
            <w:vAlign w:val="center"/>
          </w:tcPr>
          <w:p w14:paraId="4CC2EF35">
            <w:pPr>
              <w:ind w:left="50" w:right="50"/>
              <w:jc w:val="center"/>
              <w:rPr>
                <w:rFonts w:ascii="Times New Roman" w:hAnsi="Times New Roman" w:eastAsia="宋体" w:cs="Times New Roman"/>
                <w:szCs w:val="21"/>
                <w:lang w:val="fr-FR"/>
              </w:rPr>
            </w:pPr>
            <w:r>
              <w:rPr>
                <w:rFonts w:hint="eastAsia" w:ascii="Times New Roman" w:hAnsi="Times New Roman" w:cs="Times New Roman"/>
                <w:szCs w:val="21"/>
              </w:rPr>
              <w:t>15.62</w:t>
            </w:r>
          </w:p>
        </w:tc>
        <w:tc>
          <w:tcPr>
            <w:tcW w:w="2694" w:type="dxa"/>
            <w:gridSpan w:val="3"/>
            <w:vAlign w:val="center"/>
          </w:tcPr>
          <w:p w14:paraId="5A1F550A">
            <w:pPr>
              <w:jc w:val="center"/>
              <w:rPr>
                <w:rFonts w:ascii="Times New Roman" w:hAnsi="Times New Roman" w:eastAsia="宋体" w:cs="Times New Roman"/>
                <w:szCs w:val="22"/>
                <w:lang w:val="zh-CN"/>
              </w:rPr>
            </w:pPr>
            <w:r>
              <w:rPr>
                <w:rFonts w:ascii="Times New Roman" w:hAnsi="Times New Roman" w:eastAsia="宋体" w:cs="Times New Roman"/>
                <w:szCs w:val="22"/>
              </w:rPr>
              <w:t>外运至垃圾填埋场处理</w:t>
            </w:r>
          </w:p>
        </w:tc>
      </w:tr>
      <w:tr w14:paraId="0844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85" w:type="dxa"/>
            <w:vMerge w:val="continue"/>
            <w:vAlign w:val="center"/>
          </w:tcPr>
          <w:p w14:paraId="749ED004">
            <w:pPr>
              <w:jc w:val="center"/>
              <w:rPr>
                <w:rFonts w:ascii="Times New Roman" w:hAnsi="Times New Roman" w:eastAsia="宋体" w:cs="Times New Roman"/>
                <w:szCs w:val="22"/>
                <w:lang w:val="zh-CN"/>
              </w:rPr>
            </w:pPr>
          </w:p>
        </w:tc>
        <w:tc>
          <w:tcPr>
            <w:tcW w:w="699" w:type="dxa"/>
            <w:vMerge w:val="continue"/>
            <w:vAlign w:val="center"/>
          </w:tcPr>
          <w:p w14:paraId="07A0BB0B">
            <w:pPr>
              <w:jc w:val="center"/>
              <w:rPr>
                <w:rFonts w:ascii="Times New Roman" w:hAnsi="Times New Roman" w:eastAsia="宋体" w:cs="Times New Roman"/>
                <w:szCs w:val="22"/>
                <w:lang w:val="zh-CN"/>
              </w:rPr>
            </w:pPr>
          </w:p>
        </w:tc>
        <w:tc>
          <w:tcPr>
            <w:tcW w:w="1386" w:type="dxa"/>
            <w:gridSpan w:val="2"/>
            <w:vMerge w:val="continue"/>
            <w:vAlign w:val="center"/>
          </w:tcPr>
          <w:p w14:paraId="0D6CEB28">
            <w:pPr>
              <w:jc w:val="center"/>
              <w:rPr>
                <w:rFonts w:ascii="Times New Roman" w:hAnsi="Times New Roman" w:eastAsia="宋体" w:cs="Times New Roman"/>
                <w:szCs w:val="22"/>
              </w:rPr>
            </w:pPr>
          </w:p>
        </w:tc>
        <w:tc>
          <w:tcPr>
            <w:tcW w:w="1591" w:type="dxa"/>
            <w:vAlign w:val="center"/>
          </w:tcPr>
          <w:p w14:paraId="241A9D23">
            <w:pPr>
              <w:ind w:left="50" w:right="50"/>
              <w:jc w:val="center"/>
              <w:rPr>
                <w:rFonts w:ascii="Times New Roman" w:hAnsi="Times New Roman" w:eastAsia="宋体" w:cs="Times New Roman"/>
                <w:szCs w:val="22"/>
              </w:rPr>
            </w:pPr>
            <w:r>
              <w:rPr>
                <w:rFonts w:hint="eastAsia" w:ascii="Times New Roman" w:hAnsi="Times New Roman" w:eastAsia="宋体" w:cs="Times New Roman"/>
                <w:szCs w:val="22"/>
              </w:rPr>
              <w:t>隔油池废油</w:t>
            </w:r>
          </w:p>
        </w:tc>
        <w:tc>
          <w:tcPr>
            <w:tcW w:w="2551" w:type="dxa"/>
            <w:gridSpan w:val="2"/>
            <w:vAlign w:val="center"/>
          </w:tcPr>
          <w:p w14:paraId="5FF1241A">
            <w:pPr>
              <w:ind w:left="50" w:right="50"/>
              <w:jc w:val="center"/>
              <w:rPr>
                <w:rFonts w:ascii="Times New Roman" w:hAnsi="Times New Roman" w:cs="Times New Roman"/>
                <w:szCs w:val="21"/>
              </w:rPr>
            </w:pPr>
            <w:r>
              <w:rPr>
                <w:rFonts w:hint="eastAsia" w:ascii="Times New Roman" w:hAnsi="Times New Roman" w:cs="Times New Roman"/>
                <w:szCs w:val="21"/>
              </w:rPr>
              <w:t>0.05</w:t>
            </w:r>
          </w:p>
        </w:tc>
        <w:tc>
          <w:tcPr>
            <w:tcW w:w="2694" w:type="dxa"/>
            <w:gridSpan w:val="3"/>
            <w:vAlign w:val="center"/>
          </w:tcPr>
          <w:p w14:paraId="2374A847">
            <w:pPr>
              <w:jc w:val="center"/>
              <w:rPr>
                <w:rFonts w:ascii="Times New Roman" w:hAnsi="Times New Roman" w:eastAsia="宋体" w:cs="Times New Roman"/>
                <w:szCs w:val="22"/>
              </w:rPr>
            </w:pPr>
            <w:r>
              <w:rPr>
                <w:rFonts w:hint="eastAsia" w:ascii="Times New Roman" w:hAnsi="Times New Roman" w:eastAsia="宋体" w:cs="Times New Roman"/>
                <w:szCs w:val="22"/>
              </w:rPr>
              <w:t>交由有资质的单位进行处置</w:t>
            </w:r>
          </w:p>
        </w:tc>
      </w:tr>
      <w:tr w14:paraId="3A82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3FE2B6E">
            <w:pPr>
              <w:jc w:val="center"/>
              <w:rPr>
                <w:rFonts w:ascii="Times New Roman" w:hAnsi="Times New Roman" w:eastAsia="宋体" w:cs="Times New Roman"/>
                <w:szCs w:val="22"/>
                <w:lang w:val="zh-CN"/>
              </w:rPr>
            </w:pPr>
          </w:p>
        </w:tc>
        <w:tc>
          <w:tcPr>
            <w:tcW w:w="699" w:type="dxa"/>
            <w:vMerge w:val="continue"/>
            <w:vAlign w:val="center"/>
          </w:tcPr>
          <w:p w14:paraId="4794EA7C">
            <w:pPr>
              <w:jc w:val="center"/>
              <w:rPr>
                <w:rFonts w:ascii="Times New Roman" w:hAnsi="Times New Roman" w:eastAsia="宋体" w:cs="Times New Roman"/>
                <w:szCs w:val="22"/>
                <w:lang w:val="zh-CN"/>
              </w:rPr>
            </w:pPr>
          </w:p>
        </w:tc>
        <w:tc>
          <w:tcPr>
            <w:tcW w:w="1386" w:type="dxa"/>
            <w:gridSpan w:val="2"/>
            <w:vAlign w:val="center"/>
          </w:tcPr>
          <w:p w14:paraId="2BD11543">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剥离</w:t>
            </w:r>
          </w:p>
        </w:tc>
        <w:tc>
          <w:tcPr>
            <w:tcW w:w="1591" w:type="dxa"/>
            <w:vAlign w:val="center"/>
          </w:tcPr>
          <w:p w14:paraId="2CC68FC9">
            <w:pPr>
              <w:ind w:left="50" w:right="50"/>
              <w:jc w:val="center"/>
              <w:rPr>
                <w:rFonts w:ascii="Times New Roman" w:hAnsi="Times New Roman" w:eastAsia="宋体" w:cs="Times New Roman"/>
                <w:szCs w:val="21"/>
                <w:lang w:val="fr-FR"/>
              </w:rPr>
            </w:pPr>
            <w:r>
              <w:rPr>
                <w:rFonts w:ascii="Times New Roman" w:hAnsi="Times New Roman" w:eastAsia="宋体" w:cs="Times New Roman"/>
                <w:szCs w:val="22"/>
                <w:lang w:val="zh-CN"/>
              </w:rPr>
              <w:t>废标签纸</w:t>
            </w:r>
            <w:r>
              <w:rPr>
                <w:rFonts w:ascii="Times New Roman" w:hAnsi="Times New Roman" w:eastAsia="宋体" w:cs="Times New Roman"/>
              </w:rPr>
              <w:t>S2</w:t>
            </w:r>
          </w:p>
        </w:tc>
        <w:tc>
          <w:tcPr>
            <w:tcW w:w="2551" w:type="dxa"/>
            <w:gridSpan w:val="2"/>
            <w:vAlign w:val="center"/>
          </w:tcPr>
          <w:p w14:paraId="67CE6345">
            <w:pPr>
              <w:ind w:left="50" w:right="50"/>
              <w:jc w:val="center"/>
              <w:rPr>
                <w:rFonts w:ascii="Times New Roman" w:hAnsi="Times New Roman" w:eastAsia="宋体" w:cs="Times New Roman"/>
                <w:szCs w:val="21"/>
                <w:lang w:val="fr-FR"/>
              </w:rPr>
            </w:pPr>
            <w:r>
              <w:rPr>
                <w:rFonts w:hint="eastAsia" w:ascii="Times New Roman" w:hAnsi="Times New Roman" w:eastAsia="宋体" w:cs="Times New Roman"/>
                <w:szCs w:val="21"/>
                <w:lang w:val="fr-FR"/>
              </w:rPr>
              <w:t>5</w:t>
            </w:r>
          </w:p>
        </w:tc>
        <w:tc>
          <w:tcPr>
            <w:tcW w:w="2694" w:type="dxa"/>
            <w:gridSpan w:val="3"/>
            <w:shd w:val="clear" w:color="auto" w:fill="auto"/>
            <w:vAlign w:val="center"/>
          </w:tcPr>
          <w:p w14:paraId="07D12B10">
            <w:pPr>
              <w:jc w:val="center"/>
              <w:rPr>
                <w:rFonts w:ascii="Times New Roman" w:hAnsi="Times New Roman" w:eastAsia="宋体" w:cs="Times New Roman"/>
                <w:szCs w:val="21"/>
              </w:rPr>
            </w:pPr>
            <w:r>
              <w:rPr>
                <w:rFonts w:hint="eastAsia" w:ascii="Times New Roman" w:hAnsi="Times New Roman" w:eastAsia="宋体" w:cs="Times New Roman"/>
                <w:szCs w:val="22"/>
              </w:rPr>
              <w:t>外卖</w:t>
            </w:r>
          </w:p>
        </w:tc>
      </w:tr>
      <w:tr w14:paraId="25AA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59FE66E">
            <w:pPr>
              <w:jc w:val="center"/>
              <w:rPr>
                <w:rFonts w:ascii="Times New Roman" w:hAnsi="Times New Roman" w:eastAsia="宋体" w:cs="Times New Roman"/>
                <w:szCs w:val="22"/>
                <w:lang w:val="zh-CN"/>
              </w:rPr>
            </w:pPr>
          </w:p>
        </w:tc>
        <w:tc>
          <w:tcPr>
            <w:tcW w:w="699" w:type="dxa"/>
            <w:vMerge w:val="continue"/>
            <w:vAlign w:val="center"/>
          </w:tcPr>
          <w:p w14:paraId="55776388">
            <w:pPr>
              <w:jc w:val="center"/>
              <w:rPr>
                <w:rFonts w:ascii="Times New Roman" w:hAnsi="Times New Roman" w:eastAsia="宋体" w:cs="Times New Roman"/>
                <w:szCs w:val="22"/>
                <w:lang w:val="zh-CN"/>
              </w:rPr>
            </w:pPr>
          </w:p>
        </w:tc>
        <w:tc>
          <w:tcPr>
            <w:tcW w:w="1386" w:type="dxa"/>
            <w:gridSpan w:val="2"/>
            <w:vAlign w:val="center"/>
          </w:tcPr>
          <w:p w14:paraId="0251ED5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员工生活</w:t>
            </w:r>
          </w:p>
        </w:tc>
        <w:tc>
          <w:tcPr>
            <w:tcW w:w="1591" w:type="dxa"/>
            <w:vAlign w:val="center"/>
          </w:tcPr>
          <w:p w14:paraId="169C78C9">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生活垃圾</w:t>
            </w:r>
          </w:p>
        </w:tc>
        <w:tc>
          <w:tcPr>
            <w:tcW w:w="2551" w:type="dxa"/>
            <w:gridSpan w:val="2"/>
            <w:vAlign w:val="center"/>
          </w:tcPr>
          <w:p w14:paraId="571A7043">
            <w:pPr>
              <w:jc w:val="center"/>
              <w:rPr>
                <w:rFonts w:ascii="Times New Roman" w:hAnsi="Times New Roman" w:eastAsia="宋体" w:cs="Times New Roman"/>
                <w:szCs w:val="21"/>
                <w:lang w:val="zh-CN"/>
              </w:rPr>
            </w:pPr>
            <w:r>
              <w:rPr>
                <w:rFonts w:hint="eastAsia" w:ascii="Times New Roman" w:hAnsi="Times New Roman" w:eastAsia="宋体" w:cs="Times New Roman"/>
                <w:szCs w:val="21"/>
                <w:lang w:val="zh-CN"/>
              </w:rPr>
              <w:t>1.5</w:t>
            </w:r>
          </w:p>
        </w:tc>
        <w:tc>
          <w:tcPr>
            <w:tcW w:w="2694" w:type="dxa"/>
            <w:gridSpan w:val="3"/>
            <w:shd w:val="clear" w:color="auto" w:fill="auto"/>
            <w:vAlign w:val="center"/>
          </w:tcPr>
          <w:p w14:paraId="32DED2F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运至项目区</w:t>
            </w:r>
            <w:r>
              <w:rPr>
                <w:rFonts w:ascii="Times New Roman" w:hAnsi="Times New Roman" w:eastAsia="宋体" w:cs="Times New Roman"/>
                <w:bCs/>
                <w:szCs w:val="22"/>
              </w:rPr>
              <w:t>最近</w:t>
            </w:r>
            <w:r>
              <w:rPr>
                <w:rFonts w:ascii="Times New Roman" w:hAnsi="Times New Roman" w:eastAsia="宋体" w:cs="Times New Roman"/>
                <w:szCs w:val="22"/>
                <w:lang w:val="zh-CN"/>
              </w:rPr>
              <w:t>垃圾收集点处置</w:t>
            </w:r>
          </w:p>
        </w:tc>
      </w:tr>
      <w:tr w14:paraId="47C6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10"/>
            <w:vAlign w:val="center"/>
          </w:tcPr>
          <w:p w14:paraId="520EA21E">
            <w:pPr>
              <w:ind w:firstLine="422" w:firstLineChars="150"/>
              <w:jc w:val="left"/>
              <w:rPr>
                <w:rFonts w:ascii="Times New Roman" w:hAnsi="Times New Roman" w:eastAsia="宋体" w:cs="Times New Roman"/>
                <w:b/>
                <w:bCs/>
                <w:sz w:val="28"/>
                <w:szCs w:val="22"/>
                <w:lang w:val="zh-CN"/>
              </w:rPr>
            </w:pPr>
            <w:r>
              <w:rPr>
                <w:rFonts w:ascii="Times New Roman" w:hAnsi="Times New Roman" w:eastAsia="宋体" w:cs="Times New Roman"/>
                <w:b/>
                <w:bCs/>
                <w:sz w:val="28"/>
                <w:szCs w:val="22"/>
                <w:lang w:val="zh-CN"/>
              </w:rPr>
              <w:t>主要生态影响</w:t>
            </w:r>
          </w:p>
          <w:p w14:paraId="2F23A2DB">
            <w:pPr>
              <w:spacing w:line="360" w:lineRule="auto"/>
              <w:ind w:left="50" w:right="50" w:firstLine="480" w:firstLineChars="200"/>
              <w:jc w:val="left"/>
              <w:rPr>
                <w:rFonts w:ascii="Times New Roman" w:hAnsi="Times New Roman" w:eastAsia="宋体" w:cs="Times New Roman"/>
                <w:sz w:val="24"/>
                <w:lang w:val="zh-CN"/>
              </w:rPr>
            </w:pPr>
            <w:r>
              <w:rPr>
                <w:rFonts w:ascii="Times New Roman" w:hAnsi="Times New Roman" w:eastAsia="宋体" w:cs="Times New Roman"/>
                <w:kern w:val="0"/>
                <w:sz w:val="24"/>
              </w:rPr>
              <w:t>经现场查勘，</w:t>
            </w:r>
            <w:r>
              <w:rPr>
                <w:rFonts w:ascii="Times New Roman" w:hAnsi="Times New Roman" w:cs="Times New Roman"/>
                <w:sz w:val="24"/>
              </w:rPr>
              <w:t>租用</w:t>
            </w:r>
            <w:r>
              <w:rPr>
                <w:rFonts w:hint="eastAsia" w:ascii="Times New Roman" w:hAnsi="Times New Roman" w:cs="Times New Roman"/>
                <w:bCs/>
                <w:sz w:val="24"/>
              </w:rPr>
              <w:t>芒市轩岗春源木业有限公司、徐品佐</w:t>
            </w:r>
            <w:r>
              <w:rPr>
                <w:rFonts w:ascii="Times New Roman" w:hAnsi="Times New Roman" w:cs="Times New Roman"/>
                <w:bCs/>
                <w:sz w:val="24"/>
              </w:rPr>
              <w:t>土地和已建厂房</w:t>
            </w:r>
            <w:r>
              <w:rPr>
                <w:rFonts w:hint="eastAsia" w:ascii="Times New Roman" w:hAnsi="Times New Roman" w:cs="Times New Roman"/>
                <w:bCs/>
                <w:sz w:val="24"/>
              </w:rPr>
              <w:t>，</w:t>
            </w:r>
            <w:r>
              <w:rPr>
                <w:rFonts w:hint="eastAsia"/>
                <w:bCs/>
                <w:sz w:val="24"/>
              </w:rPr>
              <w:t>用途为工业用地</w:t>
            </w:r>
            <w:r>
              <w:rPr>
                <w:rFonts w:ascii="Times New Roman" w:hAnsi="Times New Roman" w:eastAsia="宋体" w:cs="Times New Roman"/>
                <w:bCs/>
                <w:sz w:val="24"/>
              </w:rPr>
              <w:t>，</w:t>
            </w:r>
            <w:r>
              <w:rPr>
                <w:rFonts w:ascii="Times New Roman" w:hAnsi="Times New Roman" w:eastAsia="宋体" w:cs="Times New Roman"/>
                <w:sz w:val="24"/>
              </w:rPr>
              <w:t>建设“</w:t>
            </w:r>
            <w:r>
              <w:rPr>
                <w:rFonts w:ascii="Times New Roman" w:hAnsi="Times New Roman" w:cs="Times New Roman"/>
                <w:bCs/>
                <w:sz w:val="24"/>
              </w:rPr>
              <w:t>芒市轩岗乡陈源废旧塑料回收加工项目</w:t>
            </w:r>
            <w:r>
              <w:rPr>
                <w:rFonts w:ascii="Times New Roman" w:hAnsi="Times New Roman" w:eastAsia="宋体" w:cs="Times New Roman"/>
                <w:sz w:val="24"/>
              </w:rPr>
              <w:t>”；本项目直接对租用房屋进行改造、装修、安装设备即可，</w:t>
            </w:r>
            <w:r>
              <w:rPr>
                <w:rFonts w:ascii="Times New Roman" w:hAnsi="Times New Roman" w:eastAsia="宋体" w:cs="Times New Roman"/>
                <w:kern w:val="0"/>
                <w:sz w:val="24"/>
              </w:rPr>
              <w:t>对周边生态环境影响较小。区域动物以小型爬行类昆虫为主，主要为蚂蚁等爬行类昆虫。整个区域主要为人工种植的植被和农作物，其次多为一些次生的植被，不存在原始生态系统，生物多样性一般，生态环境自身调控能力一般。本项目对周围生态环境影响很小。</w:t>
            </w:r>
          </w:p>
        </w:tc>
      </w:tr>
    </w:tbl>
    <w:p w14:paraId="000FDD6A">
      <w:pPr>
        <w:keepNext/>
        <w:keepLines/>
        <w:pageBreakBefore/>
        <w:jc w:val="left"/>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表七、环境影响分析</w:t>
      </w:r>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0FB1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782" w:type="dxa"/>
          </w:tcPr>
          <w:p w14:paraId="16E583C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一、产业政策符合性分析</w:t>
            </w:r>
          </w:p>
          <w:p w14:paraId="39A2B99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属于国务院批准的《产业结构调整指导目录(2011年本)》(2013年修正本)中的第一类鼓励类“二十六、环境保护与资源节约综合利用”中“42、再生资源回收利用产业化”类，同时本项目产品、工艺未列入《淘汰落后生产能力、工艺和产品目录》中，生产设备未列入《部分工业行业淘汰落后生产工艺装备和产品指导目录(2010年本)》中，不属于指导目录中的淘汰落后设备，生产设备符合工艺要求，同时符合国家及地方的相关产业政策。</w:t>
            </w:r>
          </w:p>
          <w:p w14:paraId="5103C0B6">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因此，本项目符合国家产业政策。</w:t>
            </w:r>
          </w:p>
          <w:p w14:paraId="7F6896C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二、相关规划符合性分析</w:t>
            </w:r>
          </w:p>
          <w:p w14:paraId="506DD606">
            <w:pPr>
              <w:adjustRightInd w:val="0"/>
              <w:spacing w:line="360" w:lineRule="auto"/>
              <w:ind w:firstLine="480" w:firstLineChars="200"/>
              <w:rPr>
                <w:rFonts w:ascii="Times New Roman" w:hAnsi="Times New Roman" w:eastAsia="宋体" w:cs="Times New Roman"/>
                <w:snapToGrid w:val="0"/>
                <w:kern w:val="0"/>
                <w:sz w:val="24"/>
                <w:szCs w:val="20"/>
              </w:rPr>
            </w:pPr>
            <w:r>
              <w:rPr>
                <w:rFonts w:hint="eastAsia" w:ascii="Times New Roman" w:hAnsi="Times New Roman" w:eastAsia="宋体" w:cs="Times New Roman"/>
                <w:snapToGrid w:val="0"/>
                <w:kern w:val="0"/>
                <w:sz w:val="24"/>
                <w:szCs w:val="20"/>
              </w:rPr>
              <w:t>1、规划符合性分析</w:t>
            </w:r>
          </w:p>
          <w:p w14:paraId="31B8ABE8">
            <w:pPr>
              <w:adjustRightInd w:val="0"/>
              <w:spacing w:line="360" w:lineRule="auto"/>
              <w:ind w:firstLine="480" w:firstLineChars="200"/>
              <w:rPr>
                <w:bCs/>
                <w:sz w:val="24"/>
              </w:rPr>
            </w:pPr>
            <w:r>
              <w:rPr>
                <w:rFonts w:ascii="Times New Roman" w:hAnsi="Times New Roman" w:eastAsia="宋体" w:cs="Times New Roman"/>
                <w:snapToGrid w:val="0"/>
                <w:kern w:val="0"/>
                <w:sz w:val="24"/>
                <w:szCs w:val="20"/>
              </w:rPr>
              <w:t>本项目选址于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芒市轩岗乡团李莲新村东侧、芒那路北侧，已办理土地证，权利人归属芒市轩岗春源木业有限公司、徐品佐</w:t>
            </w:r>
            <w:r>
              <w:rPr>
                <w:rFonts w:hint="eastAsia"/>
                <w:bCs/>
                <w:sz w:val="24"/>
              </w:rPr>
              <w:t>；</w:t>
            </w:r>
            <w:r>
              <w:rPr>
                <w:rFonts w:hint="eastAsia"/>
                <w:bCs/>
                <w:color w:val="FF0000"/>
                <w:sz w:val="24"/>
              </w:rPr>
              <w:t>用途为工业用地。</w:t>
            </w:r>
          </w:p>
          <w:p w14:paraId="45E1CE91">
            <w:pPr>
              <w:adjustRightInd w:val="0"/>
              <w:spacing w:line="360" w:lineRule="auto"/>
              <w:ind w:firstLine="480" w:firstLineChars="200"/>
              <w:rPr>
                <w:rFonts w:ascii="Times New Roman" w:hAnsi="Times New Roman" w:eastAsia="宋体" w:cs="Times New Roman"/>
                <w:bCs/>
                <w:snapToGrid w:val="0"/>
                <w:kern w:val="0"/>
                <w:sz w:val="24"/>
                <w:szCs w:val="20"/>
              </w:rPr>
            </w:pPr>
            <w:r>
              <w:rPr>
                <w:rFonts w:hint="eastAsia"/>
                <w:bCs/>
                <w:sz w:val="24"/>
              </w:rPr>
              <w:t>同时</w:t>
            </w:r>
            <w:r>
              <w:rPr>
                <w:rFonts w:ascii="Times New Roman" w:hAnsi="Times New Roman" w:eastAsia="宋体" w:cs="Times New Roman"/>
                <w:snapToGrid w:val="0"/>
                <w:kern w:val="0"/>
                <w:sz w:val="24"/>
                <w:szCs w:val="20"/>
              </w:rPr>
              <w:t>选址不属于《德宏州域城镇体系规划（2011—2030）》用地范围，</w:t>
            </w:r>
            <w:r>
              <w:rPr>
                <w:rFonts w:ascii="Times New Roman" w:hAnsi="Times New Roman" w:eastAsia="宋体" w:cs="Times New Roman"/>
                <w:bCs/>
                <w:snapToGrid w:val="0"/>
                <w:kern w:val="0"/>
                <w:sz w:val="24"/>
                <w:szCs w:val="20"/>
              </w:rPr>
              <w:t>建设项目与《德宏州域城镇体系规划（2011—2030）》的总体规划定位分析不冲突</w:t>
            </w:r>
            <w:r>
              <w:rPr>
                <w:rFonts w:hint="eastAsia" w:ascii="Times New Roman" w:hAnsi="Times New Roman" w:eastAsia="宋体" w:cs="Times New Roman"/>
                <w:bCs/>
                <w:snapToGrid w:val="0"/>
                <w:kern w:val="0"/>
                <w:sz w:val="24"/>
                <w:szCs w:val="20"/>
              </w:rPr>
              <w:t>。</w:t>
            </w:r>
          </w:p>
          <w:p w14:paraId="111CAF80">
            <w:pPr>
              <w:adjustRightInd w:val="0"/>
              <w:spacing w:line="360" w:lineRule="auto"/>
              <w:ind w:firstLine="480" w:firstLineChars="200"/>
              <w:rPr>
                <w:rFonts w:ascii="Times New Roman" w:hAnsi="Times New Roman" w:eastAsia="宋体" w:cs="Times New Roman"/>
                <w:bCs/>
                <w:snapToGrid w:val="0"/>
                <w:kern w:val="0"/>
                <w:sz w:val="24"/>
                <w:szCs w:val="20"/>
              </w:rPr>
            </w:pPr>
            <w:r>
              <w:rPr>
                <w:rFonts w:hint="eastAsia" w:ascii="Times New Roman" w:hAnsi="Times New Roman" w:eastAsia="宋体" w:cs="Times New Roman"/>
                <w:bCs/>
                <w:snapToGrid w:val="0"/>
                <w:kern w:val="0"/>
                <w:sz w:val="24"/>
                <w:szCs w:val="20"/>
              </w:rPr>
              <w:t>2、</w:t>
            </w:r>
            <w:r>
              <w:rPr>
                <w:rFonts w:ascii="Times New Roman" w:hAnsi="Times New Roman" w:eastAsia="宋体" w:cs="Times New Roman"/>
                <w:snapToGrid w:val="0"/>
                <w:kern w:val="0"/>
                <w:sz w:val="24"/>
                <w:szCs w:val="20"/>
              </w:rPr>
              <w:t>“三线一单”符合性分析</w:t>
            </w:r>
          </w:p>
          <w:p w14:paraId="77BE7B4E">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本项目位于芒市</w:t>
            </w:r>
            <w:r>
              <w:rPr>
                <w:rFonts w:hint="eastAsia" w:ascii="Times New Roman" w:hAnsi="Times New Roman" w:cs="Times New Roman"/>
                <w:bCs/>
                <w:sz w:val="24"/>
              </w:rPr>
              <w:t>轩岗乡</w:t>
            </w:r>
            <w:r>
              <w:rPr>
                <w:rFonts w:ascii="Times New Roman" w:hAnsi="Times New Roman" w:eastAsia="宋体" w:cs="Times New Roman"/>
                <w:snapToGrid w:val="0"/>
                <w:kern w:val="0"/>
                <w:sz w:val="24"/>
                <w:szCs w:val="20"/>
              </w:rPr>
              <w:t>，</w:t>
            </w:r>
            <w:r>
              <w:rPr>
                <w:rFonts w:hint="eastAsia" w:ascii="Times New Roman" w:hAnsi="Times New Roman" w:eastAsia="宋体" w:cs="Times New Roman"/>
                <w:snapToGrid w:val="0"/>
                <w:kern w:val="0"/>
                <w:sz w:val="24"/>
                <w:szCs w:val="20"/>
              </w:rPr>
              <w:t>项目区</w:t>
            </w:r>
            <w:r>
              <w:rPr>
                <w:rFonts w:ascii="Times New Roman" w:hAnsi="Times New Roman" w:eastAsia="宋体" w:cs="Times New Roman"/>
                <w:snapToGrid w:val="0"/>
                <w:kern w:val="0"/>
                <w:sz w:val="24"/>
                <w:szCs w:val="20"/>
              </w:rPr>
              <w:t>内不涉及自然保护区、饮用水源地保护区等生态保护目标。根据查询可知，本项目不在芒市生态保护红线范围内。</w:t>
            </w:r>
          </w:p>
          <w:p w14:paraId="6EEDDF6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本项目与“三线一单”符合性分析</w:t>
            </w:r>
          </w:p>
          <w:p w14:paraId="2F415E23">
            <w:pPr>
              <w:adjustRightInd w:val="0"/>
              <w:snapToGrid w:val="0"/>
              <w:jc w:val="center"/>
              <w:rPr>
                <w:rFonts w:cs="Times New Roman"/>
                <w:b/>
                <w:szCs w:val="20"/>
              </w:rPr>
            </w:pPr>
            <w:r>
              <w:rPr>
                <w:rFonts w:cs="Times New Roman"/>
                <w:b/>
                <w:szCs w:val="20"/>
              </w:rPr>
              <w:t>表7-</w:t>
            </w:r>
            <w:r>
              <w:rPr>
                <w:rFonts w:hint="eastAsia" w:cs="Times New Roman"/>
                <w:b/>
                <w:szCs w:val="20"/>
              </w:rPr>
              <w:t>1</w:t>
            </w:r>
            <w:r>
              <w:rPr>
                <w:rFonts w:cs="Times New Roman"/>
                <w:b/>
                <w:szCs w:val="20"/>
              </w:rPr>
              <w:t xml:space="preserve">  “三线一单”符合性分析表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6920"/>
              <w:gridCol w:w="1013"/>
            </w:tblGrid>
            <w:tr w14:paraId="4DFA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49" w:type="pct"/>
                  <w:vAlign w:val="center"/>
                </w:tcPr>
                <w:p w14:paraId="089DB09E">
                  <w:pPr>
                    <w:jc w:val="center"/>
                    <w:rPr>
                      <w:rFonts w:cs="Times New Roman"/>
                      <w:b/>
                      <w:color w:val="FF0000"/>
                    </w:rPr>
                  </w:pPr>
                  <w:r>
                    <w:rPr>
                      <w:rFonts w:cs="Times New Roman"/>
                      <w:b/>
                      <w:color w:val="FF0000"/>
                    </w:rPr>
                    <w:t>“三线一单”</w:t>
                  </w:r>
                </w:p>
              </w:tc>
              <w:tc>
                <w:tcPr>
                  <w:tcW w:w="3621" w:type="pct"/>
                  <w:vAlign w:val="center"/>
                </w:tcPr>
                <w:p w14:paraId="1D28D42E">
                  <w:pPr>
                    <w:jc w:val="center"/>
                    <w:rPr>
                      <w:rFonts w:cs="Times New Roman"/>
                      <w:b/>
                      <w:color w:val="FF0000"/>
                    </w:rPr>
                  </w:pPr>
                  <w:r>
                    <w:rPr>
                      <w:rFonts w:cs="Times New Roman"/>
                      <w:b/>
                      <w:color w:val="FF0000"/>
                    </w:rPr>
                    <w:t>本项目情况</w:t>
                  </w:r>
                </w:p>
              </w:tc>
              <w:tc>
                <w:tcPr>
                  <w:tcW w:w="530" w:type="pct"/>
                  <w:vAlign w:val="center"/>
                </w:tcPr>
                <w:p w14:paraId="5324C364">
                  <w:pPr>
                    <w:jc w:val="center"/>
                    <w:rPr>
                      <w:rFonts w:cs="Times New Roman"/>
                      <w:b/>
                      <w:color w:val="FF0000"/>
                    </w:rPr>
                  </w:pPr>
                  <w:r>
                    <w:rPr>
                      <w:rFonts w:cs="Times New Roman"/>
                      <w:b/>
                      <w:color w:val="FF0000"/>
                    </w:rPr>
                    <w:t>符合性</w:t>
                  </w:r>
                </w:p>
              </w:tc>
            </w:tr>
            <w:tr w14:paraId="315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9" w:type="pct"/>
                  <w:vAlign w:val="center"/>
                </w:tcPr>
                <w:p w14:paraId="2009F65E">
                  <w:pPr>
                    <w:jc w:val="center"/>
                    <w:rPr>
                      <w:rFonts w:cs="Times New Roman"/>
                      <w:color w:val="FF0000"/>
                    </w:rPr>
                  </w:pPr>
                  <w:r>
                    <w:rPr>
                      <w:rFonts w:cs="Times New Roman"/>
                      <w:color w:val="FF0000"/>
                    </w:rPr>
                    <w:t>生态保护红线</w:t>
                  </w:r>
                </w:p>
              </w:tc>
              <w:tc>
                <w:tcPr>
                  <w:tcW w:w="3621" w:type="pct"/>
                  <w:vAlign w:val="center"/>
                </w:tcPr>
                <w:p w14:paraId="0E3F60EA">
                  <w:pPr>
                    <w:ind w:firstLine="420"/>
                    <w:rPr>
                      <w:rFonts w:cs="Times New Roman"/>
                      <w:color w:val="FF0000"/>
                    </w:rPr>
                  </w:pPr>
                  <w:r>
                    <w:rPr>
                      <w:rFonts w:cs="Times New Roman"/>
                      <w:bCs/>
                      <w:color w:val="FF0000"/>
                    </w:rPr>
                    <w:t>根据芒市四维科技有限公司出具图纸</w:t>
                  </w:r>
                  <w:r>
                    <w:rPr>
                      <w:rFonts w:cs="Times New Roman"/>
                      <w:color w:val="FF0000"/>
                    </w:rPr>
                    <w:t>，项目所在区域无自然保护区、风景名胜区，不在生态保护红线管控范围内。</w:t>
                  </w:r>
                </w:p>
              </w:tc>
              <w:tc>
                <w:tcPr>
                  <w:tcW w:w="530" w:type="pct"/>
                  <w:vAlign w:val="center"/>
                </w:tcPr>
                <w:p w14:paraId="3DF33F56">
                  <w:pPr>
                    <w:jc w:val="center"/>
                    <w:rPr>
                      <w:rFonts w:cs="Times New Roman"/>
                      <w:color w:val="FF0000"/>
                    </w:rPr>
                  </w:pPr>
                  <w:r>
                    <w:rPr>
                      <w:rFonts w:cs="Times New Roman"/>
                      <w:color w:val="FF0000"/>
                    </w:rPr>
                    <w:t>符合</w:t>
                  </w:r>
                </w:p>
              </w:tc>
            </w:tr>
            <w:tr w14:paraId="6E60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49" w:type="pct"/>
                  <w:vAlign w:val="center"/>
                </w:tcPr>
                <w:p w14:paraId="67C5DFBC">
                  <w:pPr>
                    <w:jc w:val="center"/>
                    <w:rPr>
                      <w:rFonts w:cs="Times New Roman"/>
                      <w:color w:val="FF0000"/>
                    </w:rPr>
                  </w:pPr>
                  <w:r>
                    <w:rPr>
                      <w:rFonts w:cs="Times New Roman"/>
                      <w:color w:val="FF0000"/>
                    </w:rPr>
                    <w:t>环境质量底线</w:t>
                  </w:r>
                </w:p>
              </w:tc>
              <w:tc>
                <w:tcPr>
                  <w:tcW w:w="3621" w:type="pct"/>
                  <w:vAlign w:val="center"/>
                </w:tcPr>
                <w:p w14:paraId="7A21F749">
                  <w:pPr>
                    <w:ind w:firstLine="420"/>
                    <w:rPr>
                      <w:rFonts w:cs="Times New Roman"/>
                      <w:color w:val="FF0000"/>
                    </w:rPr>
                  </w:pPr>
                  <w:r>
                    <w:rPr>
                      <w:rFonts w:cs="Times New Roman"/>
                      <w:color w:val="FF0000"/>
                    </w:rPr>
                    <w:t>项目采取先进的工艺和有效的环保措施，不会改变区域大气环境质量；项目生产废水</w:t>
                  </w:r>
                  <w:r>
                    <w:rPr>
                      <w:rFonts w:hint="eastAsia" w:cs="Times New Roman"/>
                      <w:color w:val="FF0000"/>
                    </w:rPr>
                    <w:t>全部回用</w:t>
                  </w:r>
                  <w:r>
                    <w:rPr>
                      <w:rFonts w:cs="Times New Roman"/>
                      <w:color w:val="FF0000"/>
                    </w:rPr>
                    <w:t>，生活污水统一收集委托清掏处理，不会改变区域地表水、地下水的功能。项目先期建设手续齐全，本项目的建设，符合芒市的环境质量底线要求。</w:t>
                  </w:r>
                </w:p>
              </w:tc>
              <w:tc>
                <w:tcPr>
                  <w:tcW w:w="530" w:type="pct"/>
                  <w:vAlign w:val="center"/>
                </w:tcPr>
                <w:p w14:paraId="327F8E16">
                  <w:pPr>
                    <w:jc w:val="center"/>
                    <w:rPr>
                      <w:rFonts w:cs="Times New Roman"/>
                      <w:color w:val="FF0000"/>
                    </w:rPr>
                  </w:pPr>
                  <w:r>
                    <w:rPr>
                      <w:rFonts w:cs="Times New Roman"/>
                      <w:color w:val="FF0000"/>
                    </w:rPr>
                    <w:t>符合</w:t>
                  </w:r>
                </w:p>
              </w:tc>
            </w:tr>
            <w:tr w14:paraId="2A77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9" w:type="pct"/>
                  <w:vAlign w:val="center"/>
                </w:tcPr>
                <w:p w14:paraId="27F99772">
                  <w:pPr>
                    <w:jc w:val="center"/>
                    <w:rPr>
                      <w:rFonts w:cs="Times New Roman"/>
                      <w:color w:val="FF0000"/>
                    </w:rPr>
                  </w:pPr>
                  <w:r>
                    <w:rPr>
                      <w:rFonts w:cs="Times New Roman"/>
                      <w:color w:val="FF0000"/>
                    </w:rPr>
                    <w:t>资源利用上线</w:t>
                  </w:r>
                </w:p>
              </w:tc>
              <w:tc>
                <w:tcPr>
                  <w:tcW w:w="3621" w:type="pct"/>
                  <w:vAlign w:val="center"/>
                </w:tcPr>
                <w:p w14:paraId="70E11221">
                  <w:pPr>
                    <w:ind w:firstLine="420"/>
                    <w:rPr>
                      <w:rFonts w:cs="Times New Roman"/>
                      <w:color w:val="FF0000"/>
                    </w:rPr>
                  </w:pPr>
                  <w:r>
                    <w:rPr>
                      <w:rFonts w:cs="Times New Roman"/>
                      <w:bCs/>
                      <w:color w:val="FF0000"/>
                    </w:rPr>
                    <w:t>本项目营运过程中需消耗一定量的电及水资源，项目资源利用量相对区域资源总量较少，符合资源利用上线要求</w:t>
                  </w:r>
                </w:p>
              </w:tc>
              <w:tc>
                <w:tcPr>
                  <w:tcW w:w="530" w:type="pct"/>
                  <w:vAlign w:val="center"/>
                </w:tcPr>
                <w:p w14:paraId="05DCF582">
                  <w:pPr>
                    <w:jc w:val="center"/>
                    <w:rPr>
                      <w:rFonts w:cs="Times New Roman"/>
                      <w:color w:val="FF0000"/>
                    </w:rPr>
                  </w:pPr>
                  <w:r>
                    <w:rPr>
                      <w:rFonts w:cs="Times New Roman"/>
                      <w:color w:val="FF0000"/>
                    </w:rPr>
                    <w:t>符合</w:t>
                  </w:r>
                </w:p>
              </w:tc>
            </w:tr>
            <w:tr w14:paraId="16BE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49" w:type="pct"/>
                  <w:vAlign w:val="center"/>
                </w:tcPr>
                <w:p w14:paraId="4291C8AE">
                  <w:pPr>
                    <w:jc w:val="center"/>
                    <w:rPr>
                      <w:rFonts w:ascii="Times New Roman" w:hAnsi="Times New Roman" w:eastAsia="宋体" w:cs="Times New Roman"/>
                      <w:color w:val="FF0000"/>
                    </w:rPr>
                  </w:pPr>
                  <w:r>
                    <w:rPr>
                      <w:rFonts w:ascii="Times New Roman" w:hAnsi="Times New Roman" w:eastAsia="宋体" w:cs="Times New Roman"/>
                      <w:color w:val="FF0000"/>
                    </w:rPr>
                    <w:t>负面清单</w:t>
                  </w:r>
                </w:p>
              </w:tc>
              <w:tc>
                <w:tcPr>
                  <w:tcW w:w="3621" w:type="pct"/>
                  <w:vAlign w:val="center"/>
                </w:tcPr>
                <w:p w14:paraId="2DB9ACFB">
                  <w:pPr>
                    <w:ind w:firstLine="420"/>
                    <w:rPr>
                      <w:rFonts w:ascii="Times New Roman" w:hAnsi="Times New Roman" w:eastAsia="宋体" w:cs="Times New Roman"/>
                      <w:color w:val="FF0000"/>
                    </w:rPr>
                  </w:pPr>
                  <w:r>
                    <w:rPr>
                      <w:rFonts w:ascii="Times New Roman" w:hAnsi="Times New Roman" w:eastAsia="宋体" w:cs="Times New Roman"/>
                      <w:color w:val="FF0000"/>
                    </w:rPr>
                    <w:t>本项目属于C4220-非金属废料和碎屑加工处理，属于鼓励类项目。本项目涉及原辅材料负面清单详见表1-5，本项目不涉及负面清单。</w:t>
                  </w:r>
                </w:p>
              </w:tc>
              <w:tc>
                <w:tcPr>
                  <w:tcW w:w="530" w:type="pct"/>
                  <w:vAlign w:val="center"/>
                </w:tcPr>
                <w:p w14:paraId="0D7D82F0">
                  <w:pPr>
                    <w:jc w:val="center"/>
                    <w:rPr>
                      <w:rFonts w:cs="Times New Roman"/>
                      <w:color w:val="FF0000"/>
                    </w:rPr>
                  </w:pPr>
                  <w:r>
                    <w:rPr>
                      <w:rFonts w:cs="Times New Roman"/>
                      <w:color w:val="FF0000"/>
                    </w:rPr>
                    <w:t>符合</w:t>
                  </w:r>
                </w:p>
              </w:tc>
            </w:tr>
          </w:tbl>
          <w:p w14:paraId="0491C336">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bCs/>
                <w:snapToGrid w:val="0"/>
                <w:kern w:val="0"/>
                <w:sz w:val="24"/>
                <w:szCs w:val="20"/>
              </w:rPr>
              <w:t>综上，建设项目符合相关规划要求。</w:t>
            </w:r>
          </w:p>
          <w:p w14:paraId="60A98999">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三、项目选址合理性分析及外环境相容性分析</w:t>
            </w:r>
          </w:p>
          <w:p w14:paraId="774380E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，项目</w:t>
            </w:r>
            <w:r>
              <w:rPr>
                <w:rFonts w:hint="eastAsia" w:ascii="Times New Roman" w:hAnsi="Times New Roman" w:eastAsia="宋体" w:cs="Times New Roman"/>
                <w:snapToGrid w:val="0"/>
                <w:kern w:val="0"/>
                <w:sz w:val="24"/>
                <w:szCs w:val="20"/>
              </w:rPr>
              <w:t>所在区域</w:t>
            </w:r>
            <w:r>
              <w:rPr>
                <w:rFonts w:ascii="Times New Roman" w:hAnsi="Times New Roman" w:eastAsia="宋体" w:cs="Times New Roman"/>
                <w:snapToGrid w:val="0"/>
                <w:kern w:val="0"/>
                <w:sz w:val="24"/>
                <w:szCs w:val="20"/>
              </w:rPr>
              <w:t>无自然保护区、风景名胜区、生态功能保护区等需特殊保护的环境敏感区，以及天然林、重要湿地等生态敏感区与脆弱区。项目区域交通建设基本完善，水、电供应有保障，为项目建设堤供了良好的条件。</w:t>
            </w:r>
          </w:p>
          <w:p w14:paraId="0CC63387">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49A1B30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综上所述，本项目的建设选址合理。</w:t>
            </w:r>
          </w:p>
          <w:p w14:paraId="31D5E56E">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 xml:space="preserve">四、项目平面布置合理性分析 </w:t>
            </w:r>
          </w:p>
          <w:p w14:paraId="73E5B2D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从项目平面布置图可以看出，厂区呈多边形，西侧为办公区；生产区位于项目区西侧，生产区设置有原料仓库，原料露天堆场位于生产区南侧，利于原料的进出运输。</w:t>
            </w:r>
          </w:p>
          <w:p w14:paraId="5FE7EC7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项目布置功能区块清晰，符合生产流程，方便管理，环评要求在设备安装时，设备底座安装减振基础，以减轻车间噪声对厂界的影响。</w:t>
            </w:r>
          </w:p>
          <w:p w14:paraId="40807F9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因此，项目平面布置较合理。</w:t>
            </w:r>
          </w:p>
          <w:p w14:paraId="7A7D9F81">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五、施工期环境影响分析</w:t>
            </w:r>
          </w:p>
          <w:p w14:paraId="40B7A105">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bCs/>
                <w:sz w:val="24"/>
                <w:lang w:val="zh-CN"/>
              </w:rPr>
              <w:t>1、</w:t>
            </w:r>
            <w:r>
              <w:rPr>
                <w:rFonts w:ascii="Times New Roman" w:hAnsi="Times New Roman" w:eastAsia="宋体" w:cs="Times New Roman"/>
                <w:b/>
                <w:sz w:val="24"/>
                <w:lang w:val="zh-CN"/>
              </w:rPr>
              <w:t>大气污染物对环境的影响分析</w:t>
            </w:r>
          </w:p>
          <w:p w14:paraId="59082518">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施工期对区域大气环境的影响主要是地面扬尘污染，污染因子为总悬浮颗粒物，扬尘以无组织排放的形式，借助风力在施工现场引起空气环境TSP指标升高。在建筑材料的运输和拌合作业中仍会产生少量的扬尘，以无组织形式排放。</w:t>
            </w:r>
          </w:p>
          <w:p w14:paraId="60DF7581">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为了减少施工粉尘对周边环境的影响，本环评要求建设方在施工时采取有效措施，使环境空气的影响有所减轻：</w:t>
            </w:r>
          </w:p>
          <w:p w14:paraId="52DEE416">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施工场地内的沙、石材料堆场尽量选在生产区（生产区现已设置顶棚），避免原材料露天堆放，减少扬尘产生量。</w:t>
            </w:r>
          </w:p>
          <w:p w14:paraId="69721853">
            <w:pPr>
              <w:adjustRightInd w:val="0"/>
              <w:snapToGrid w:val="0"/>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本项目施工过程全部在已建房屋内</w:t>
            </w:r>
            <w:r>
              <w:rPr>
                <w:rFonts w:ascii="Times New Roman" w:hAnsi="Times New Roman" w:eastAsia="宋体" w:cs="Times New Roman"/>
                <w:sz w:val="24"/>
              </w:rPr>
              <w:t>进行，基本不涉及土建工程，经现场调查，厂房和道路为硬化路面，认真落实以上防治措施后，项目施工期扬尘</w:t>
            </w:r>
            <w:r>
              <w:rPr>
                <w:rFonts w:ascii="Times New Roman" w:hAnsi="Times New Roman" w:eastAsia="宋体" w:cs="Times New Roman"/>
                <w:kern w:val="0"/>
                <w:sz w:val="24"/>
              </w:rPr>
              <w:t>对周边的环境影响很小。</w:t>
            </w:r>
          </w:p>
          <w:p w14:paraId="6589C599">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sz w:val="24"/>
                <w:lang w:val="zh-CN"/>
              </w:rPr>
              <w:t>2、水污染物对环境的影响分析</w:t>
            </w:r>
          </w:p>
          <w:p w14:paraId="7571BAA9">
            <w:pPr>
              <w:tabs>
                <w:tab w:val="left" w:pos="2858"/>
              </w:tabs>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（1）施工废水对环境的影响分析</w:t>
            </w:r>
          </w:p>
          <w:p w14:paraId="39DF1213">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项目施工期为2个星期，施工过程房屋改造，用水量较少，在与水泥砂浆拌合使用过程中消耗；项目区对已建的房屋厂房内部进行简单装修及改造，并不涉及基坑开挖等建设内容，因此施工废水量较小，施工废水在与水泥砂浆等建材的拌合使用的过程中消耗，无外排施工废水，对区域水环境基本无影响。</w:t>
            </w:r>
          </w:p>
          <w:p w14:paraId="5885C0E5">
            <w:pPr>
              <w:tabs>
                <w:tab w:val="left" w:pos="2858"/>
              </w:tabs>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（2）生活废水对环境的影响分析</w:t>
            </w:r>
          </w:p>
          <w:p w14:paraId="7C4FA150">
            <w:pPr>
              <w:spacing w:line="360" w:lineRule="auto"/>
              <w:ind w:firstLine="480" w:firstLineChars="200"/>
              <w:jc w:val="left"/>
              <w:rPr>
                <w:rFonts w:ascii="Times New Roman" w:hAnsi="Times New Roman" w:eastAsia="宋体" w:cs="Times New Roman"/>
                <w:sz w:val="24"/>
                <w:lang w:val="zh-CN"/>
              </w:rPr>
            </w:pPr>
            <w:r>
              <w:rPr>
                <w:rFonts w:ascii="Times New Roman" w:hAnsi="Times New Roman" w:eastAsia="宋体" w:cs="Times New Roman"/>
                <w:sz w:val="24"/>
                <w:lang w:val="zh-CN"/>
              </w:rPr>
              <w:t>项目施工人员为10人，均不在项目区内食宿，施工人员使用厂区厕所，定期委托周边村民清运，对周边环境不产生影响。</w:t>
            </w:r>
          </w:p>
          <w:p w14:paraId="10AA7947">
            <w:pPr>
              <w:spacing w:before="62" w:beforeLines="20" w:after="46" w:afterLines="15" w:line="360" w:lineRule="auto"/>
              <w:ind w:firstLine="482"/>
              <w:rPr>
                <w:rFonts w:ascii="Times New Roman" w:hAnsi="Times New Roman" w:eastAsia="宋体" w:cs="Times New Roman"/>
                <w:b/>
                <w:sz w:val="24"/>
                <w:lang w:val="zh-CN"/>
              </w:rPr>
            </w:pPr>
            <w:r>
              <w:rPr>
                <w:rFonts w:ascii="Times New Roman" w:hAnsi="Times New Roman" w:eastAsia="宋体" w:cs="Times New Roman"/>
                <w:b/>
                <w:sz w:val="24"/>
                <w:lang w:val="zh-CN"/>
              </w:rPr>
              <w:t>3、噪声对环境的影响分析</w:t>
            </w:r>
          </w:p>
          <w:p w14:paraId="7FEF52DF">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本项目施工期2个星期，噪声来源为项目区内房屋改造和设备安装等过程。施工噪声的特点是突发性和间歇性，持续时间短。</w:t>
            </w:r>
          </w:p>
          <w:p w14:paraId="42E4691C">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（1）预测分析</w:t>
            </w:r>
          </w:p>
          <w:p w14:paraId="50757B47">
            <w:pPr>
              <w:spacing w:line="360" w:lineRule="auto"/>
              <w:ind w:left="105" w:leftChars="50" w:right="105" w:rightChars="50" w:firstLine="480" w:firstLineChars="200"/>
              <w:rPr>
                <w:rFonts w:ascii="Times New Roman" w:hAnsi="Times New Roman" w:eastAsia="宋体" w:cs="Times New Roman"/>
                <w:sz w:val="24"/>
              </w:rPr>
            </w:pPr>
            <w:r>
              <w:rPr>
                <w:rFonts w:ascii="Times New Roman" w:hAnsi="Times New Roman" w:eastAsia="宋体" w:cs="Times New Roman"/>
                <w:sz w:val="24"/>
              </w:rPr>
              <w:t>为了反映项目施工期噪声对周围环境的影响，利用距离传播衰减模式预测运营期噪声距离厂界处的噪声值，根据 HJ/T2.4－2009《环境影响评价技术导则》（声环境），无指向性点声源几何发散衰减按下列公式计算：</w:t>
            </w:r>
          </w:p>
          <w:p w14:paraId="2BB1DDD4">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L</w:t>
            </w:r>
            <w:r>
              <w:rPr>
                <w:rFonts w:ascii="Times New Roman" w:hAnsi="Times New Roman" w:eastAsia="宋体" w:cs="Times New Roman"/>
                <w:sz w:val="24"/>
                <w:vertAlign w:val="subscript"/>
              </w:rPr>
              <w:t xml:space="preserve"> A(r)</w:t>
            </w:r>
            <w:r>
              <w:rPr>
                <w:rFonts w:ascii="Times New Roman" w:hAnsi="Times New Roman" w:eastAsia="宋体" w:cs="Times New Roman"/>
                <w:sz w:val="24"/>
              </w:rPr>
              <w:t>= L</w:t>
            </w:r>
            <w:r>
              <w:rPr>
                <w:rFonts w:ascii="Times New Roman" w:hAnsi="Times New Roman" w:eastAsia="宋体" w:cs="Times New Roman"/>
                <w:sz w:val="24"/>
                <w:vertAlign w:val="subscript"/>
              </w:rPr>
              <w:t xml:space="preserve"> A(r0)－</w:t>
            </w:r>
            <w:r>
              <w:rPr>
                <w:rFonts w:ascii="Times New Roman" w:hAnsi="Times New Roman" w:eastAsia="宋体" w:cs="Times New Roman"/>
                <w:sz w:val="24"/>
              </w:rPr>
              <w:t>20lg(r/r</w:t>
            </w:r>
            <w:r>
              <w:rPr>
                <w:rFonts w:ascii="Times New Roman" w:hAnsi="Times New Roman" w:eastAsia="宋体" w:cs="Times New Roman"/>
                <w:sz w:val="24"/>
                <w:vertAlign w:val="subscript"/>
              </w:rPr>
              <w:t>0</w:t>
            </w:r>
            <w:r>
              <w:rPr>
                <w:rFonts w:ascii="Times New Roman" w:hAnsi="Times New Roman" w:eastAsia="宋体" w:cs="Times New Roman"/>
                <w:sz w:val="24"/>
              </w:rPr>
              <w:t>)-</w:t>
            </w:r>
            <w:r>
              <w:rPr>
                <w:rFonts w:ascii="Cambria Math" w:hAnsi="Cambria Math" w:eastAsia="宋体" w:cs="Cambria Math"/>
                <w:sz w:val="24"/>
              </w:rPr>
              <w:t>△</w:t>
            </w:r>
            <w:r>
              <w:rPr>
                <w:rFonts w:ascii="Times New Roman" w:hAnsi="Times New Roman" w:eastAsia="宋体" w:cs="Times New Roman"/>
                <w:sz w:val="24"/>
              </w:rPr>
              <w:t>L</w:t>
            </w:r>
          </w:p>
          <w:p w14:paraId="0ED2050A">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式中：L</w:t>
            </w:r>
            <w:r>
              <w:rPr>
                <w:rFonts w:ascii="Times New Roman" w:hAnsi="Times New Roman" w:eastAsia="宋体" w:cs="Times New Roman"/>
                <w:sz w:val="24"/>
                <w:vertAlign w:val="subscript"/>
              </w:rPr>
              <w:t>A（r）</w:t>
            </w:r>
            <w:r>
              <w:rPr>
                <w:rFonts w:ascii="Times New Roman" w:hAnsi="Times New Roman" w:eastAsia="宋体" w:cs="Times New Roman"/>
                <w:sz w:val="24"/>
              </w:rPr>
              <w:t>——距离声源r处的A声级，dB(A)；</w:t>
            </w:r>
          </w:p>
          <w:p w14:paraId="4EF1DEBA">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 xml:space="preserve">     L</w:t>
            </w:r>
            <w:r>
              <w:rPr>
                <w:rFonts w:ascii="Times New Roman" w:hAnsi="Times New Roman" w:eastAsia="宋体" w:cs="Times New Roman"/>
                <w:sz w:val="24"/>
                <w:vertAlign w:val="subscript"/>
              </w:rPr>
              <w:t>A（ro）</w:t>
            </w:r>
            <w:r>
              <w:rPr>
                <w:rFonts w:ascii="Times New Roman" w:hAnsi="Times New Roman" w:eastAsia="宋体" w:cs="Times New Roman"/>
                <w:sz w:val="24"/>
              </w:rPr>
              <w:t>——距声源r</w:t>
            </w:r>
            <w:r>
              <w:rPr>
                <w:rFonts w:ascii="Times New Roman" w:hAnsi="Times New Roman" w:eastAsia="宋体" w:cs="Times New Roman"/>
                <w:sz w:val="24"/>
                <w:vertAlign w:val="subscript"/>
              </w:rPr>
              <w:t>o</w:t>
            </w:r>
            <w:r>
              <w:rPr>
                <w:rFonts w:ascii="Times New Roman" w:hAnsi="Times New Roman" w:eastAsia="宋体" w:cs="Times New Roman"/>
                <w:sz w:val="24"/>
              </w:rPr>
              <w:t>处的A声级，dB(A)；</w:t>
            </w:r>
          </w:p>
          <w:p w14:paraId="441FA6C5">
            <w:pPr>
              <w:autoSpaceDE w:val="0"/>
              <w:autoSpaceDN w:val="0"/>
              <w:spacing w:line="360" w:lineRule="auto"/>
              <w:ind w:left="50" w:right="50" w:firstLine="1320" w:firstLineChars="550"/>
              <w:textAlignment w:val="baseline"/>
              <w:rPr>
                <w:rFonts w:ascii="Times New Roman" w:hAnsi="Times New Roman" w:eastAsia="宋体" w:cs="Times New Roman"/>
                <w:sz w:val="24"/>
              </w:rPr>
            </w:pPr>
            <w:r>
              <w:rPr>
                <w:rFonts w:ascii="Times New Roman" w:hAnsi="Times New Roman" w:eastAsia="宋体" w:cs="Times New Roman"/>
                <w:sz w:val="24"/>
              </w:rPr>
              <w:t xml:space="preserve">     r</w:t>
            </w:r>
            <w:r>
              <w:rPr>
                <w:rFonts w:ascii="Times New Roman" w:hAnsi="Times New Roman" w:eastAsia="宋体" w:cs="Times New Roman"/>
                <w:sz w:val="24"/>
                <w:vertAlign w:val="subscript"/>
              </w:rPr>
              <w:t>o</w:t>
            </w:r>
            <w:r>
              <w:rPr>
                <w:rFonts w:ascii="Times New Roman" w:hAnsi="Times New Roman" w:eastAsia="宋体" w:cs="Times New Roman"/>
                <w:sz w:val="24"/>
              </w:rPr>
              <w:t>、r——距声源的距离，m；</w:t>
            </w:r>
          </w:p>
          <w:p w14:paraId="4275CE92">
            <w:pPr>
              <w:widowControl/>
              <w:spacing w:line="360" w:lineRule="auto"/>
              <w:ind w:left="50" w:right="50" w:firstLine="1166" w:firstLineChars="486"/>
              <w:jc w:val="left"/>
              <w:rPr>
                <w:rFonts w:ascii="Times New Roman" w:hAnsi="Times New Roman" w:eastAsia="宋体" w:cs="Times New Roman"/>
                <w:sz w:val="24"/>
              </w:rPr>
            </w:pPr>
            <w:r>
              <w:rPr>
                <w:rFonts w:ascii="Times New Roman" w:hAnsi="Times New Roman" w:eastAsia="宋体" w:cs="Times New Roman"/>
                <w:sz w:val="24"/>
              </w:rPr>
              <w:t xml:space="preserve">     </w:t>
            </w:r>
            <w:r>
              <w:rPr>
                <w:rFonts w:ascii="Cambria Math" w:hAnsi="Cambria Math" w:eastAsia="宋体" w:cs="Cambria Math"/>
                <w:sz w:val="24"/>
              </w:rPr>
              <w:t>△</w:t>
            </w:r>
            <w:r>
              <w:rPr>
                <w:rFonts w:ascii="Times New Roman" w:hAnsi="Times New Roman" w:eastAsia="宋体" w:cs="Times New Roman"/>
                <w:sz w:val="24"/>
              </w:rPr>
              <w:t>L——其它衰减因子，dB(A) （本次评价取值为20）。</w:t>
            </w:r>
          </w:p>
          <w:p w14:paraId="16186B87">
            <w:pPr>
              <w:spacing w:before="156" w:beforeLines="50"/>
              <w:ind w:left="50" w:right="50" w:firstLine="480"/>
              <w:rPr>
                <w:rFonts w:ascii="Times New Roman" w:hAnsi="Times New Roman" w:eastAsia="宋体" w:cs="Times New Roman"/>
                <w:sz w:val="24"/>
              </w:rPr>
            </w:pPr>
            <w:r>
              <w:rPr>
                <w:rFonts w:ascii="Times New Roman" w:hAnsi="Times New Roman" w:eastAsia="宋体" w:cs="Times New Roman"/>
                <w:sz w:val="24"/>
              </w:rPr>
              <w:t>根据噪声叠加公式：</w:t>
            </w:r>
          </w:p>
          <w:p w14:paraId="174E2C15">
            <w:pPr>
              <w:autoSpaceDE w:val="0"/>
              <w:autoSpaceDN w:val="0"/>
              <w:spacing w:line="360" w:lineRule="auto"/>
              <w:ind w:left="50" w:right="50" w:firstLine="480"/>
              <w:jc w:val="center"/>
              <w:rPr>
                <w:rFonts w:ascii="Times New Roman" w:hAnsi="Times New Roman" w:eastAsia="宋体" w:cs="Times New Roman"/>
                <w:kern w:val="0"/>
                <w:sz w:val="24"/>
              </w:rPr>
            </w:pPr>
            <w:r>
              <w:rPr>
                <w:rFonts w:ascii="Times New Roman" w:hAnsi="Times New Roman" w:eastAsia="宋体" w:cs="Times New Roman"/>
                <w:kern w:val="0"/>
                <w:sz w:val="24"/>
              </w:rPr>
              <w:t>Leq＝10lg∑（10</w:t>
            </w:r>
            <w:r>
              <w:rPr>
                <w:rFonts w:ascii="Times New Roman" w:hAnsi="Times New Roman" w:eastAsia="宋体" w:cs="Times New Roman"/>
                <w:kern w:val="0"/>
                <w:sz w:val="24"/>
                <w:vertAlign w:val="superscript"/>
              </w:rPr>
              <w:t>0.1L1</w:t>
            </w:r>
            <w:r>
              <w:rPr>
                <w:rFonts w:ascii="Times New Roman" w:hAnsi="Times New Roman" w:eastAsia="宋体" w:cs="Times New Roman"/>
                <w:kern w:val="0"/>
                <w:sz w:val="24"/>
              </w:rPr>
              <w:t>+10</w:t>
            </w:r>
            <w:r>
              <w:rPr>
                <w:rFonts w:ascii="Times New Roman" w:hAnsi="Times New Roman" w:eastAsia="宋体" w:cs="Times New Roman"/>
                <w:kern w:val="0"/>
                <w:sz w:val="24"/>
                <w:vertAlign w:val="superscript"/>
              </w:rPr>
              <w:t>0.1L2</w:t>
            </w:r>
            <w:r>
              <w:rPr>
                <w:rFonts w:ascii="Times New Roman" w:hAnsi="Times New Roman" w:eastAsia="宋体" w:cs="Times New Roman"/>
                <w:kern w:val="0"/>
                <w:sz w:val="24"/>
              </w:rPr>
              <w:t>+…10</w:t>
            </w:r>
            <w:r>
              <w:rPr>
                <w:rFonts w:ascii="Times New Roman" w:hAnsi="Times New Roman" w:eastAsia="宋体" w:cs="Times New Roman"/>
                <w:kern w:val="0"/>
                <w:sz w:val="24"/>
                <w:vertAlign w:val="superscript"/>
              </w:rPr>
              <w:t>0.1Lｉ</w:t>
            </w:r>
            <w:r>
              <w:rPr>
                <w:rFonts w:ascii="Times New Roman" w:hAnsi="Times New Roman" w:eastAsia="宋体" w:cs="Times New Roman"/>
                <w:kern w:val="0"/>
                <w:sz w:val="24"/>
              </w:rPr>
              <w:t>）</w:t>
            </w:r>
          </w:p>
          <w:p w14:paraId="560AE98B">
            <w:pPr>
              <w:autoSpaceDE w:val="0"/>
              <w:autoSpaceDN w:val="0"/>
              <w:spacing w:line="360" w:lineRule="auto"/>
              <w:ind w:left="50" w:right="50" w:firstLine="480"/>
              <w:rPr>
                <w:rFonts w:ascii="Times New Roman" w:hAnsi="Times New Roman" w:eastAsia="宋体" w:cs="Times New Roman"/>
                <w:kern w:val="0"/>
                <w:sz w:val="24"/>
              </w:rPr>
            </w:pPr>
            <w:r>
              <w:rPr>
                <w:rFonts w:ascii="Times New Roman" w:hAnsi="Times New Roman" w:eastAsia="宋体" w:cs="Times New Roman"/>
                <w:kern w:val="0"/>
                <w:sz w:val="24"/>
              </w:rPr>
              <w:t>式中：Li——其中单个噪声源的声级数，dB（A）</w:t>
            </w:r>
          </w:p>
          <w:p w14:paraId="4EE36B54">
            <w:pPr>
              <w:autoSpaceDE w:val="0"/>
              <w:autoSpaceDN w:val="0"/>
              <w:spacing w:line="360" w:lineRule="auto"/>
              <w:ind w:left="50" w:right="50" w:firstLine="1200" w:firstLineChars="500"/>
              <w:rPr>
                <w:rFonts w:ascii="Times New Roman" w:hAnsi="Times New Roman" w:eastAsia="宋体" w:cs="Times New Roman"/>
                <w:kern w:val="0"/>
                <w:sz w:val="24"/>
              </w:rPr>
            </w:pPr>
            <w:r>
              <w:rPr>
                <w:rFonts w:ascii="Times New Roman" w:hAnsi="Times New Roman" w:eastAsia="宋体" w:cs="Times New Roman"/>
                <w:kern w:val="0"/>
                <w:sz w:val="24"/>
              </w:rPr>
              <w:t>Leq——噪声源叠加后的值</w:t>
            </w:r>
          </w:p>
          <w:p w14:paraId="26780D2F">
            <w:pPr>
              <w:ind w:left="105" w:leftChars="50" w:right="105" w:rightChars="50"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根据上述公式计算后的主要噪声源经距离衰减后噪声值见下表。</w:t>
            </w:r>
          </w:p>
          <w:p w14:paraId="12A740C3">
            <w:pPr>
              <w:adjustRightInd w:val="0"/>
              <w:snapToGrid w:val="0"/>
              <w:spacing w:before="156" w:beforeLines="50"/>
              <w:jc w:val="center"/>
              <w:rPr>
                <w:rFonts w:ascii="Times New Roman" w:hAnsi="Times New Roman" w:eastAsia="宋体" w:cs="Times New Roman"/>
                <w:b/>
                <w:sz w:val="24"/>
              </w:rPr>
            </w:pPr>
            <w:r>
              <w:rPr>
                <w:rFonts w:ascii="Times New Roman" w:hAnsi="Times New Roman" w:eastAsia="宋体" w:cs="Times New Roman"/>
                <w:b/>
                <w:sz w:val="24"/>
              </w:rPr>
              <w:t>表7-</w:t>
            </w:r>
            <w:r>
              <w:rPr>
                <w:rFonts w:hint="eastAsia" w:ascii="Times New Roman" w:hAnsi="Times New Roman" w:eastAsia="宋体" w:cs="Times New Roman"/>
                <w:b/>
                <w:sz w:val="24"/>
              </w:rPr>
              <w:t>2</w:t>
            </w:r>
            <w:r>
              <w:rPr>
                <w:rFonts w:ascii="Times New Roman" w:hAnsi="Times New Roman" w:eastAsia="宋体" w:cs="Times New Roman"/>
                <w:b/>
                <w:sz w:val="24"/>
              </w:rPr>
              <w:t xml:space="preserve">  距声源不同距离出的噪声值  单位：dB（A）</w:t>
            </w:r>
          </w:p>
          <w:tbl>
            <w:tblPr>
              <w:tblStyle w:val="3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498"/>
              <w:gridCol w:w="1045"/>
              <w:gridCol w:w="1042"/>
              <w:gridCol w:w="1045"/>
              <w:gridCol w:w="994"/>
              <w:gridCol w:w="973"/>
              <w:gridCol w:w="1022"/>
            </w:tblGrid>
            <w:tr w14:paraId="51F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937" w:type="dxa"/>
                  <w:vAlign w:val="center"/>
                </w:tcPr>
                <w:p w14:paraId="2AE9FAAD">
                  <w:pPr>
                    <w:jc w:val="center"/>
                    <w:rPr>
                      <w:rFonts w:ascii="Times New Roman" w:hAnsi="Times New Roman" w:eastAsia="宋体" w:cs="Times New Roman"/>
                      <w:b/>
                      <w:bCs/>
                      <w:szCs w:val="21"/>
                    </w:rPr>
                  </w:pPr>
                  <w:r>
                    <w:rPr>
                      <w:rFonts w:ascii="Times New Roman" w:hAnsi="Times New Roman" w:eastAsia="宋体" w:cs="Times New Roman"/>
                      <w:b/>
                      <w:bCs/>
                      <w:szCs w:val="21"/>
                    </w:rPr>
                    <w:t>设备名称</w:t>
                  </w:r>
                </w:p>
              </w:tc>
              <w:tc>
                <w:tcPr>
                  <w:tcW w:w="1498" w:type="dxa"/>
                  <w:vAlign w:val="center"/>
                </w:tcPr>
                <w:p w14:paraId="7AAAC9AE">
                  <w:pPr>
                    <w:jc w:val="center"/>
                    <w:rPr>
                      <w:rFonts w:ascii="Times New Roman" w:hAnsi="Times New Roman" w:eastAsia="宋体" w:cs="Times New Roman"/>
                      <w:b/>
                      <w:bCs/>
                      <w:szCs w:val="21"/>
                    </w:rPr>
                  </w:pPr>
                  <w:r>
                    <w:rPr>
                      <w:rFonts w:ascii="Times New Roman" w:hAnsi="Times New Roman" w:eastAsia="宋体" w:cs="Times New Roman"/>
                      <w:bCs/>
                      <w:szCs w:val="21"/>
                    </w:rPr>
                    <w:t>1m</w:t>
                  </w:r>
                </w:p>
              </w:tc>
              <w:tc>
                <w:tcPr>
                  <w:tcW w:w="1045" w:type="dxa"/>
                  <w:vAlign w:val="center"/>
                </w:tcPr>
                <w:p w14:paraId="154373A1">
                  <w:pPr>
                    <w:jc w:val="center"/>
                    <w:rPr>
                      <w:rFonts w:ascii="Times New Roman" w:hAnsi="Times New Roman" w:eastAsia="宋体" w:cs="Times New Roman"/>
                      <w:b/>
                      <w:bCs/>
                      <w:szCs w:val="21"/>
                    </w:rPr>
                  </w:pPr>
                  <w:r>
                    <w:rPr>
                      <w:rFonts w:ascii="Times New Roman" w:hAnsi="Times New Roman" w:eastAsia="宋体" w:cs="Times New Roman"/>
                      <w:bCs/>
                      <w:szCs w:val="21"/>
                    </w:rPr>
                    <w:t>10m</w:t>
                  </w:r>
                </w:p>
              </w:tc>
              <w:tc>
                <w:tcPr>
                  <w:tcW w:w="1042" w:type="dxa"/>
                  <w:vAlign w:val="center"/>
                </w:tcPr>
                <w:p w14:paraId="35314D0B">
                  <w:pPr>
                    <w:jc w:val="center"/>
                    <w:rPr>
                      <w:rFonts w:ascii="Times New Roman" w:hAnsi="Times New Roman" w:eastAsia="宋体" w:cs="Times New Roman"/>
                      <w:b/>
                      <w:bCs/>
                      <w:szCs w:val="21"/>
                    </w:rPr>
                  </w:pPr>
                  <w:r>
                    <w:rPr>
                      <w:rFonts w:ascii="Times New Roman" w:hAnsi="Times New Roman" w:eastAsia="宋体" w:cs="Times New Roman"/>
                      <w:bCs/>
                      <w:szCs w:val="21"/>
                    </w:rPr>
                    <w:t>20m</w:t>
                  </w:r>
                </w:p>
              </w:tc>
              <w:tc>
                <w:tcPr>
                  <w:tcW w:w="1045" w:type="dxa"/>
                  <w:vAlign w:val="center"/>
                </w:tcPr>
                <w:p w14:paraId="1B95FDF6">
                  <w:pPr>
                    <w:jc w:val="center"/>
                    <w:rPr>
                      <w:rFonts w:ascii="Times New Roman" w:hAnsi="Times New Roman" w:eastAsia="宋体" w:cs="Times New Roman"/>
                      <w:b/>
                      <w:bCs/>
                      <w:szCs w:val="21"/>
                    </w:rPr>
                  </w:pPr>
                  <w:r>
                    <w:rPr>
                      <w:rFonts w:ascii="Times New Roman" w:hAnsi="Times New Roman" w:eastAsia="宋体" w:cs="Times New Roman"/>
                      <w:bCs/>
                      <w:szCs w:val="21"/>
                    </w:rPr>
                    <w:t>30m</w:t>
                  </w:r>
                </w:p>
              </w:tc>
              <w:tc>
                <w:tcPr>
                  <w:tcW w:w="994" w:type="dxa"/>
                  <w:vAlign w:val="center"/>
                </w:tcPr>
                <w:p w14:paraId="1A201DD7">
                  <w:pPr>
                    <w:jc w:val="center"/>
                    <w:rPr>
                      <w:rFonts w:ascii="Times New Roman" w:hAnsi="Times New Roman" w:eastAsia="宋体" w:cs="Times New Roman"/>
                      <w:b/>
                      <w:bCs/>
                      <w:szCs w:val="21"/>
                    </w:rPr>
                  </w:pPr>
                  <w:r>
                    <w:rPr>
                      <w:rFonts w:ascii="Times New Roman" w:hAnsi="Times New Roman" w:eastAsia="宋体" w:cs="Times New Roman"/>
                      <w:bCs/>
                      <w:szCs w:val="21"/>
                    </w:rPr>
                    <w:t>50m</w:t>
                  </w:r>
                </w:p>
              </w:tc>
              <w:tc>
                <w:tcPr>
                  <w:tcW w:w="973" w:type="dxa"/>
                  <w:vAlign w:val="center"/>
                </w:tcPr>
                <w:p w14:paraId="04D1DEEC">
                  <w:pPr>
                    <w:jc w:val="center"/>
                    <w:rPr>
                      <w:rFonts w:ascii="Times New Roman" w:hAnsi="Times New Roman" w:eastAsia="宋体" w:cs="Times New Roman"/>
                      <w:b/>
                      <w:bCs/>
                      <w:szCs w:val="21"/>
                    </w:rPr>
                  </w:pPr>
                  <w:r>
                    <w:rPr>
                      <w:rFonts w:ascii="Times New Roman" w:hAnsi="Times New Roman" w:eastAsia="宋体" w:cs="Times New Roman"/>
                      <w:bCs/>
                      <w:szCs w:val="21"/>
                    </w:rPr>
                    <w:t>100m</w:t>
                  </w:r>
                </w:p>
              </w:tc>
              <w:tc>
                <w:tcPr>
                  <w:tcW w:w="1022" w:type="dxa"/>
                  <w:vAlign w:val="center"/>
                </w:tcPr>
                <w:p w14:paraId="2B4DD13C">
                  <w:pPr>
                    <w:jc w:val="center"/>
                    <w:rPr>
                      <w:rFonts w:ascii="Times New Roman" w:hAnsi="Times New Roman" w:eastAsia="宋体" w:cs="Times New Roman"/>
                      <w:bCs/>
                      <w:szCs w:val="21"/>
                    </w:rPr>
                  </w:pPr>
                  <w:r>
                    <w:rPr>
                      <w:rFonts w:ascii="Times New Roman" w:hAnsi="Times New Roman" w:eastAsia="宋体" w:cs="Times New Roman"/>
                      <w:bCs/>
                      <w:szCs w:val="21"/>
                    </w:rPr>
                    <w:t>200m</w:t>
                  </w:r>
                </w:p>
              </w:tc>
            </w:tr>
            <w:tr w14:paraId="0263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696D847E">
                  <w:pPr>
                    <w:jc w:val="center"/>
                    <w:rPr>
                      <w:rFonts w:ascii="Times New Roman" w:hAnsi="Times New Roman" w:eastAsia="宋体" w:cs="Times New Roman"/>
                      <w:szCs w:val="21"/>
                    </w:rPr>
                  </w:pPr>
                  <w:r>
                    <w:rPr>
                      <w:rFonts w:ascii="Times New Roman" w:hAnsi="Times New Roman" w:eastAsia="宋体" w:cs="Times New Roman"/>
                      <w:szCs w:val="21"/>
                    </w:rPr>
                    <w:t>振捣器</w:t>
                  </w:r>
                </w:p>
              </w:tc>
              <w:tc>
                <w:tcPr>
                  <w:tcW w:w="1498" w:type="dxa"/>
                  <w:vAlign w:val="center"/>
                </w:tcPr>
                <w:p w14:paraId="3FF53DCA">
                  <w:pPr>
                    <w:jc w:val="center"/>
                    <w:rPr>
                      <w:rFonts w:ascii="Times New Roman" w:hAnsi="Times New Roman" w:eastAsia="宋体" w:cs="Times New Roman"/>
                      <w:szCs w:val="21"/>
                    </w:rPr>
                  </w:pPr>
                  <w:r>
                    <w:rPr>
                      <w:rFonts w:ascii="Times New Roman" w:hAnsi="Times New Roman" w:eastAsia="宋体" w:cs="Times New Roman"/>
                      <w:szCs w:val="21"/>
                    </w:rPr>
                    <w:t>90</w:t>
                  </w:r>
                </w:p>
              </w:tc>
              <w:tc>
                <w:tcPr>
                  <w:tcW w:w="1045" w:type="dxa"/>
                  <w:vAlign w:val="center"/>
                </w:tcPr>
                <w:p w14:paraId="4F266967">
                  <w:pPr>
                    <w:jc w:val="center"/>
                    <w:rPr>
                      <w:rFonts w:ascii="Times New Roman" w:hAnsi="Times New Roman" w:eastAsia="宋体" w:cs="Times New Roman"/>
                      <w:szCs w:val="21"/>
                    </w:rPr>
                  </w:pPr>
                  <w:r>
                    <w:rPr>
                      <w:rFonts w:ascii="Times New Roman" w:hAnsi="Times New Roman" w:eastAsia="宋体" w:cs="Times New Roman"/>
                      <w:szCs w:val="21"/>
                    </w:rPr>
                    <w:t>70</w:t>
                  </w:r>
                </w:p>
              </w:tc>
              <w:tc>
                <w:tcPr>
                  <w:tcW w:w="1042" w:type="dxa"/>
                  <w:vAlign w:val="center"/>
                </w:tcPr>
                <w:p w14:paraId="7AAF7963">
                  <w:pPr>
                    <w:jc w:val="center"/>
                    <w:rPr>
                      <w:rFonts w:ascii="Times New Roman" w:hAnsi="Times New Roman" w:eastAsia="宋体" w:cs="Times New Roman"/>
                      <w:szCs w:val="21"/>
                    </w:rPr>
                  </w:pPr>
                  <w:r>
                    <w:rPr>
                      <w:rFonts w:ascii="Times New Roman" w:hAnsi="Times New Roman" w:eastAsia="宋体" w:cs="Times New Roman"/>
                      <w:szCs w:val="21"/>
                    </w:rPr>
                    <w:t>63.97</w:t>
                  </w:r>
                </w:p>
              </w:tc>
              <w:tc>
                <w:tcPr>
                  <w:tcW w:w="1045" w:type="dxa"/>
                  <w:vAlign w:val="center"/>
                </w:tcPr>
                <w:p w14:paraId="5C5C7B6A">
                  <w:pPr>
                    <w:jc w:val="center"/>
                    <w:rPr>
                      <w:rFonts w:ascii="Times New Roman" w:hAnsi="Times New Roman" w:eastAsia="宋体" w:cs="Times New Roman"/>
                      <w:szCs w:val="21"/>
                    </w:rPr>
                  </w:pPr>
                  <w:r>
                    <w:rPr>
                      <w:rFonts w:ascii="Times New Roman" w:hAnsi="Times New Roman" w:eastAsia="宋体" w:cs="Times New Roman"/>
                      <w:szCs w:val="21"/>
                    </w:rPr>
                    <w:t>60.45</w:t>
                  </w:r>
                </w:p>
              </w:tc>
              <w:tc>
                <w:tcPr>
                  <w:tcW w:w="994" w:type="dxa"/>
                  <w:vAlign w:val="center"/>
                </w:tcPr>
                <w:p w14:paraId="227AE513">
                  <w:pPr>
                    <w:jc w:val="center"/>
                    <w:rPr>
                      <w:rFonts w:ascii="Times New Roman" w:hAnsi="Times New Roman" w:eastAsia="宋体" w:cs="Times New Roman"/>
                      <w:szCs w:val="21"/>
                    </w:rPr>
                  </w:pPr>
                  <w:r>
                    <w:rPr>
                      <w:rFonts w:ascii="Times New Roman" w:hAnsi="Times New Roman" w:eastAsia="宋体" w:cs="Times New Roman"/>
                      <w:szCs w:val="21"/>
                    </w:rPr>
                    <w:t>56.02</w:t>
                  </w:r>
                </w:p>
              </w:tc>
              <w:tc>
                <w:tcPr>
                  <w:tcW w:w="973" w:type="dxa"/>
                  <w:vAlign w:val="center"/>
                </w:tcPr>
                <w:p w14:paraId="341520FE">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1022" w:type="dxa"/>
                  <w:vAlign w:val="center"/>
                </w:tcPr>
                <w:p w14:paraId="3F79FFEA">
                  <w:pPr>
                    <w:jc w:val="center"/>
                    <w:rPr>
                      <w:rFonts w:ascii="Times New Roman" w:hAnsi="Times New Roman" w:eastAsia="宋体" w:cs="Times New Roman"/>
                      <w:szCs w:val="21"/>
                    </w:rPr>
                  </w:pPr>
                  <w:r>
                    <w:rPr>
                      <w:rFonts w:ascii="Times New Roman" w:hAnsi="Times New Roman" w:eastAsia="宋体" w:cs="Times New Roman"/>
                      <w:szCs w:val="21"/>
                    </w:rPr>
                    <w:t>43.97</w:t>
                  </w:r>
                </w:p>
              </w:tc>
            </w:tr>
            <w:tr w14:paraId="0407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69E2FB37">
                  <w:pPr>
                    <w:jc w:val="center"/>
                    <w:rPr>
                      <w:rFonts w:ascii="Times New Roman" w:hAnsi="Times New Roman" w:eastAsia="宋体" w:cs="Times New Roman"/>
                      <w:szCs w:val="21"/>
                    </w:rPr>
                  </w:pPr>
                  <w:r>
                    <w:rPr>
                      <w:rFonts w:ascii="Times New Roman" w:hAnsi="Times New Roman" w:eastAsia="宋体" w:cs="Times New Roman"/>
                      <w:szCs w:val="21"/>
                    </w:rPr>
                    <w:t>装载机</w:t>
                  </w:r>
                </w:p>
              </w:tc>
              <w:tc>
                <w:tcPr>
                  <w:tcW w:w="1498" w:type="dxa"/>
                  <w:vAlign w:val="center"/>
                </w:tcPr>
                <w:p w14:paraId="5D581898">
                  <w:pPr>
                    <w:jc w:val="center"/>
                    <w:rPr>
                      <w:rFonts w:ascii="Times New Roman" w:hAnsi="Times New Roman" w:eastAsia="宋体" w:cs="Times New Roman"/>
                      <w:szCs w:val="21"/>
                    </w:rPr>
                  </w:pPr>
                  <w:r>
                    <w:rPr>
                      <w:rFonts w:ascii="Times New Roman" w:hAnsi="Times New Roman" w:eastAsia="宋体" w:cs="Times New Roman"/>
                      <w:szCs w:val="21"/>
                    </w:rPr>
                    <w:t>92</w:t>
                  </w:r>
                </w:p>
              </w:tc>
              <w:tc>
                <w:tcPr>
                  <w:tcW w:w="1045" w:type="dxa"/>
                  <w:vAlign w:val="center"/>
                </w:tcPr>
                <w:p w14:paraId="603BCE76">
                  <w:pPr>
                    <w:jc w:val="center"/>
                    <w:rPr>
                      <w:rFonts w:ascii="Times New Roman" w:hAnsi="Times New Roman" w:eastAsia="宋体" w:cs="Times New Roman"/>
                      <w:szCs w:val="21"/>
                    </w:rPr>
                  </w:pPr>
                  <w:r>
                    <w:rPr>
                      <w:rFonts w:ascii="Times New Roman" w:hAnsi="Times New Roman" w:eastAsia="宋体" w:cs="Times New Roman"/>
                      <w:szCs w:val="21"/>
                    </w:rPr>
                    <w:t>72</w:t>
                  </w:r>
                </w:p>
              </w:tc>
              <w:tc>
                <w:tcPr>
                  <w:tcW w:w="1042" w:type="dxa"/>
                  <w:vAlign w:val="center"/>
                </w:tcPr>
                <w:p w14:paraId="248DA66F">
                  <w:pPr>
                    <w:jc w:val="center"/>
                    <w:rPr>
                      <w:rFonts w:ascii="Times New Roman" w:hAnsi="Times New Roman" w:eastAsia="宋体" w:cs="Times New Roman"/>
                      <w:szCs w:val="21"/>
                    </w:rPr>
                  </w:pPr>
                  <w:r>
                    <w:rPr>
                      <w:rFonts w:ascii="Times New Roman" w:hAnsi="Times New Roman" w:eastAsia="宋体" w:cs="Times New Roman"/>
                      <w:szCs w:val="21"/>
                    </w:rPr>
                    <w:t>65.97</w:t>
                  </w:r>
                </w:p>
              </w:tc>
              <w:tc>
                <w:tcPr>
                  <w:tcW w:w="1045" w:type="dxa"/>
                  <w:vAlign w:val="center"/>
                </w:tcPr>
                <w:p w14:paraId="0A020E97">
                  <w:pPr>
                    <w:jc w:val="center"/>
                    <w:rPr>
                      <w:rFonts w:ascii="Times New Roman" w:hAnsi="Times New Roman" w:eastAsia="宋体" w:cs="Times New Roman"/>
                      <w:szCs w:val="21"/>
                    </w:rPr>
                  </w:pPr>
                  <w:r>
                    <w:rPr>
                      <w:rFonts w:ascii="Times New Roman" w:hAnsi="Times New Roman" w:eastAsia="宋体" w:cs="Times New Roman"/>
                      <w:szCs w:val="21"/>
                    </w:rPr>
                    <w:t>62.45</w:t>
                  </w:r>
                </w:p>
              </w:tc>
              <w:tc>
                <w:tcPr>
                  <w:tcW w:w="994" w:type="dxa"/>
                  <w:vAlign w:val="center"/>
                </w:tcPr>
                <w:p w14:paraId="4DD4F952">
                  <w:pPr>
                    <w:jc w:val="center"/>
                    <w:rPr>
                      <w:rFonts w:ascii="Times New Roman" w:hAnsi="Times New Roman" w:eastAsia="宋体" w:cs="Times New Roman"/>
                      <w:szCs w:val="21"/>
                    </w:rPr>
                  </w:pPr>
                  <w:r>
                    <w:rPr>
                      <w:rFonts w:ascii="Times New Roman" w:hAnsi="Times New Roman" w:eastAsia="宋体" w:cs="Times New Roman"/>
                      <w:szCs w:val="21"/>
                    </w:rPr>
                    <w:t>58.60</w:t>
                  </w:r>
                </w:p>
              </w:tc>
              <w:tc>
                <w:tcPr>
                  <w:tcW w:w="973" w:type="dxa"/>
                  <w:vAlign w:val="center"/>
                </w:tcPr>
                <w:p w14:paraId="19B140B7">
                  <w:pPr>
                    <w:jc w:val="center"/>
                    <w:rPr>
                      <w:rFonts w:ascii="Times New Roman" w:hAnsi="Times New Roman" w:eastAsia="宋体" w:cs="Times New Roman"/>
                      <w:szCs w:val="21"/>
                    </w:rPr>
                  </w:pPr>
                  <w:r>
                    <w:rPr>
                      <w:rFonts w:ascii="Times New Roman" w:hAnsi="Times New Roman" w:eastAsia="宋体" w:cs="Times New Roman"/>
                      <w:szCs w:val="21"/>
                    </w:rPr>
                    <w:t>52</w:t>
                  </w:r>
                </w:p>
              </w:tc>
              <w:tc>
                <w:tcPr>
                  <w:tcW w:w="1022" w:type="dxa"/>
                  <w:vAlign w:val="center"/>
                </w:tcPr>
                <w:p w14:paraId="2C5EB21B">
                  <w:pPr>
                    <w:jc w:val="center"/>
                    <w:rPr>
                      <w:rFonts w:ascii="Times New Roman" w:hAnsi="Times New Roman" w:eastAsia="宋体" w:cs="Times New Roman"/>
                      <w:szCs w:val="21"/>
                    </w:rPr>
                  </w:pPr>
                  <w:r>
                    <w:rPr>
                      <w:rFonts w:ascii="Times New Roman" w:hAnsi="Times New Roman" w:eastAsia="宋体" w:cs="Times New Roman"/>
                      <w:szCs w:val="21"/>
                    </w:rPr>
                    <w:t>45.97</w:t>
                  </w:r>
                </w:p>
              </w:tc>
            </w:tr>
            <w:tr w14:paraId="06E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4D73F51C">
                  <w:pPr>
                    <w:jc w:val="center"/>
                    <w:rPr>
                      <w:rFonts w:ascii="Times New Roman" w:hAnsi="Times New Roman" w:eastAsia="宋体" w:cs="Times New Roman"/>
                      <w:szCs w:val="21"/>
                    </w:rPr>
                  </w:pPr>
                  <w:r>
                    <w:rPr>
                      <w:rFonts w:ascii="Times New Roman" w:hAnsi="Times New Roman" w:eastAsia="宋体" w:cs="Times New Roman"/>
                      <w:szCs w:val="21"/>
                    </w:rPr>
                    <w:t>切割机</w:t>
                  </w:r>
                </w:p>
              </w:tc>
              <w:tc>
                <w:tcPr>
                  <w:tcW w:w="1498" w:type="dxa"/>
                  <w:vAlign w:val="center"/>
                </w:tcPr>
                <w:p w14:paraId="621D553A">
                  <w:pPr>
                    <w:jc w:val="center"/>
                    <w:rPr>
                      <w:rFonts w:ascii="Times New Roman" w:hAnsi="Times New Roman" w:eastAsia="宋体" w:cs="Times New Roman"/>
                      <w:szCs w:val="21"/>
                    </w:rPr>
                  </w:pPr>
                  <w:r>
                    <w:rPr>
                      <w:rFonts w:ascii="Times New Roman" w:hAnsi="Times New Roman" w:eastAsia="宋体" w:cs="Times New Roman"/>
                      <w:szCs w:val="21"/>
                    </w:rPr>
                    <w:t>90</w:t>
                  </w:r>
                </w:p>
              </w:tc>
              <w:tc>
                <w:tcPr>
                  <w:tcW w:w="1045" w:type="dxa"/>
                  <w:vAlign w:val="center"/>
                </w:tcPr>
                <w:p w14:paraId="49F4B448">
                  <w:pPr>
                    <w:jc w:val="center"/>
                    <w:rPr>
                      <w:rFonts w:ascii="Times New Roman" w:hAnsi="Times New Roman" w:eastAsia="宋体" w:cs="Times New Roman"/>
                      <w:szCs w:val="21"/>
                    </w:rPr>
                  </w:pPr>
                  <w:r>
                    <w:rPr>
                      <w:rFonts w:ascii="Times New Roman" w:hAnsi="Times New Roman" w:eastAsia="宋体" w:cs="Times New Roman"/>
                      <w:szCs w:val="21"/>
                    </w:rPr>
                    <w:t>70</w:t>
                  </w:r>
                </w:p>
              </w:tc>
              <w:tc>
                <w:tcPr>
                  <w:tcW w:w="1042" w:type="dxa"/>
                  <w:vAlign w:val="center"/>
                </w:tcPr>
                <w:p w14:paraId="4263151A">
                  <w:pPr>
                    <w:jc w:val="center"/>
                    <w:rPr>
                      <w:rFonts w:ascii="Times New Roman" w:hAnsi="Times New Roman" w:eastAsia="宋体" w:cs="Times New Roman"/>
                      <w:szCs w:val="21"/>
                    </w:rPr>
                  </w:pPr>
                  <w:r>
                    <w:rPr>
                      <w:rFonts w:ascii="Times New Roman" w:hAnsi="Times New Roman" w:eastAsia="宋体" w:cs="Times New Roman"/>
                      <w:szCs w:val="21"/>
                    </w:rPr>
                    <w:t>63.97</w:t>
                  </w:r>
                </w:p>
              </w:tc>
              <w:tc>
                <w:tcPr>
                  <w:tcW w:w="1045" w:type="dxa"/>
                  <w:vAlign w:val="center"/>
                </w:tcPr>
                <w:p w14:paraId="23AD428D">
                  <w:pPr>
                    <w:jc w:val="center"/>
                    <w:rPr>
                      <w:rFonts w:ascii="Times New Roman" w:hAnsi="Times New Roman" w:eastAsia="宋体" w:cs="Times New Roman"/>
                      <w:szCs w:val="21"/>
                    </w:rPr>
                  </w:pPr>
                  <w:r>
                    <w:rPr>
                      <w:rFonts w:ascii="Times New Roman" w:hAnsi="Times New Roman" w:eastAsia="宋体" w:cs="Times New Roman"/>
                      <w:szCs w:val="21"/>
                    </w:rPr>
                    <w:t>60.45</w:t>
                  </w:r>
                </w:p>
              </w:tc>
              <w:tc>
                <w:tcPr>
                  <w:tcW w:w="994" w:type="dxa"/>
                  <w:vAlign w:val="center"/>
                </w:tcPr>
                <w:p w14:paraId="14907039">
                  <w:pPr>
                    <w:jc w:val="center"/>
                    <w:rPr>
                      <w:rFonts w:ascii="Times New Roman" w:hAnsi="Times New Roman" w:eastAsia="宋体" w:cs="Times New Roman"/>
                      <w:szCs w:val="21"/>
                    </w:rPr>
                  </w:pPr>
                  <w:r>
                    <w:rPr>
                      <w:rFonts w:ascii="Times New Roman" w:hAnsi="Times New Roman" w:eastAsia="宋体" w:cs="Times New Roman"/>
                      <w:szCs w:val="21"/>
                    </w:rPr>
                    <w:t>56.02</w:t>
                  </w:r>
                </w:p>
              </w:tc>
              <w:tc>
                <w:tcPr>
                  <w:tcW w:w="973" w:type="dxa"/>
                  <w:vAlign w:val="center"/>
                </w:tcPr>
                <w:p w14:paraId="797EA9FC">
                  <w:pPr>
                    <w:jc w:val="center"/>
                    <w:rPr>
                      <w:rFonts w:ascii="Times New Roman" w:hAnsi="Times New Roman" w:eastAsia="宋体" w:cs="Times New Roman"/>
                      <w:szCs w:val="21"/>
                    </w:rPr>
                  </w:pPr>
                  <w:r>
                    <w:rPr>
                      <w:rFonts w:ascii="Times New Roman" w:hAnsi="Times New Roman" w:eastAsia="宋体" w:cs="Times New Roman"/>
                      <w:szCs w:val="21"/>
                    </w:rPr>
                    <w:t>50</w:t>
                  </w:r>
                </w:p>
              </w:tc>
              <w:tc>
                <w:tcPr>
                  <w:tcW w:w="1022" w:type="dxa"/>
                  <w:vAlign w:val="center"/>
                </w:tcPr>
                <w:p w14:paraId="73173110">
                  <w:pPr>
                    <w:jc w:val="center"/>
                    <w:rPr>
                      <w:rFonts w:ascii="Times New Roman" w:hAnsi="Times New Roman" w:eastAsia="宋体" w:cs="Times New Roman"/>
                      <w:szCs w:val="21"/>
                    </w:rPr>
                  </w:pPr>
                  <w:r>
                    <w:rPr>
                      <w:rFonts w:ascii="Times New Roman" w:hAnsi="Times New Roman" w:eastAsia="宋体" w:cs="Times New Roman"/>
                      <w:szCs w:val="21"/>
                    </w:rPr>
                    <w:t>43.97</w:t>
                  </w:r>
                </w:p>
              </w:tc>
            </w:tr>
            <w:tr w14:paraId="1343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0443253F">
                  <w:pPr>
                    <w:jc w:val="center"/>
                    <w:rPr>
                      <w:rFonts w:ascii="Times New Roman" w:hAnsi="Times New Roman" w:eastAsia="宋体" w:cs="Times New Roman"/>
                      <w:szCs w:val="21"/>
                    </w:rPr>
                  </w:pPr>
                  <w:r>
                    <w:rPr>
                      <w:rFonts w:ascii="Times New Roman" w:hAnsi="Times New Roman" w:eastAsia="宋体" w:cs="Times New Roman"/>
                      <w:szCs w:val="21"/>
                    </w:rPr>
                    <w:t>电焊机</w:t>
                  </w:r>
                </w:p>
              </w:tc>
              <w:tc>
                <w:tcPr>
                  <w:tcW w:w="1498" w:type="dxa"/>
                  <w:vAlign w:val="center"/>
                </w:tcPr>
                <w:p w14:paraId="5B525B87">
                  <w:pPr>
                    <w:jc w:val="center"/>
                    <w:rPr>
                      <w:rFonts w:ascii="Times New Roman" w:hAnsi="Times New Roman" w:eastAsia="宋体" w:cs="Times New Roman"/>
                      <w:szCs w:val="21"/>
                    </w:rPr>
                  </w:pPr>
                  <w:r>
                    <w:rPr>
                      <w:rFonts w:ascii="Times New Roman" w:hAnsi="Times New Roman" w:eastAsia="宋体" w:cs="Times New Roman"/>
                      <w:szCs w:val="21"/>
                    </w:rPr>
                    <w:t>85</w:t>
                  </w:r>
                </w:p>
              </w:tc>
              <w:tc>
                <w:tcPr>
                  <w:tcW w:w="1045" w:type="dxa"/>
                  <w:vAlign w:val="center"/>
                </w:tcPr>
                <w:p w14:paraId="0D68A76B">
                  <w:pPr>
                    <w:jc w:val="center"/>
                    <w:rPr>
                      <w:rFonts w:ascii="Times New Roman" w:hAnsi="Times New Roman" w:eastAsia="宋体" w:cs="Times New Roman"/>
                      <w:szCs w:val="21"/>
                    </w:rPr>
                  </w:pPr>
                  <w:r>
                    <w:rPr>
                      <w:rFonts w:ascii="Times New Roman" w:hAnsi="Times New Roman" w:eastAsia="宋体" w:cs="Times New Roman"/>
                      <w:szCs w:val="21"/>
                    </w:rPr>
                    <w:t>65</w:t>
                  </w:r>
                </w:p>
              </w:tc>
              <w:tc>
                <w:tcPr>
                  <w:tcW w:w="1042" w:type="dxa"/>
                  <w:vAlign w:val="center"/>
                </w:tcPr>
                <w:p w14:paraId="552F7593">
                  <w:pPr>
                    <w:jc w:val="center"/>
                    <w:rPr>
                      <w:rFonts w:ascii="Times New Roman" w:hAnsi="Times New Roman" w:eastAsia="宋体" w:cs="Times New Roman"/>
                      <w:szCs w:val="21"/>
                    </w:rPr>
                  </w:pPr>
                  <w:r>
                    <w:rPr>
                      <w:rFonts w:ascii="Times New Roman" w:hAnsi="Times New Roman" w:eastAsia="宋体" w:cs="Times New Roman"/>
                      <w:szCs w:val="21"/>
                    </w:rPr>
                    <w:t>58.97</w:t>
                  </w:r>
                </w:p>
              </w:tc>
              <w:tc>
                <w:tcPr>
                  <w:tcW w:w="1045" w:type="dxa"/>
                  <w:vAlign w:val="center"/>
                </w:tcPr>
                <w:p w14:paraId="54EAAC70">
                  <w:pPr>
                    <w:jc w:val="center"/>
                    <w:rPr>
                      <w:rFonts w:ascii="Times New Roman" w:hAnsi="Times New Roman" w:eastAsia="宋体" w:cs="Times New Roman"/>
                      <w:szCs w:val="21"/>
                    </w:rPr>
                  </w:pPr>
                  <w:r>
                    <w:rPr>
                      <w:rFonts w:ascii="Times New Roman" w:hAnsi="Times New Roman" w:eastAsia="宋体" w:cs="Times New Roman"/>
                      <w:szCs w:val="21"/>
                    </w:rPr>
                    <w:t>55.45</w:t>
                  </w:r>
                </w:p>
              </w:tc>
              <w:tc>
                <w:tcPr>
                  <w:tcW w:w="994" w:type="dxa"/>
                  <w:vAlign w:val="center"/>
                </w:tcPr>
                <w:p w14:paraId="46D5FC3E">
                  <w:pPr>
                    <w:jc w:val="center"/>
                    <w:rPr>
                      <w:rFonts w:ascii="Times New Roman" w:hAnsi="Times New Roman" w:eastAsia="宋体" w:cs="Times New Roman"/>
                      <w:szCs w:val="21"/>
                    </w:rPr>
                  </w:pPr>
                  <w:r>
                    <w:rPr>
                      <w:rFonts w:ascii="Times New Roman" w:hAnsi="Times New Roman" w:eastAsia="宋体" w:cs="Times New Roman"/>
                      <w:szCs w:val="21"/>
                    </w:rPr>
                    <w:t>51.02</w:t>
                  </w:r>
                </w:p>
              </w:tc>
              <w:tc>
                <w:tcPr>
                  <w:tcW w:w="973" w:type="dxa"/>
                  <w:vAlign w:val="center"/>
                </w:tcPr>
                <w:p w14:paraId="4FF07F71">
                  <w:pPr>
                    <w:jc w:val="center"/>
                    <w:rPr>
                      <w:rFonts w:ascii="Times New Roman" w:hAnsi="Times New Roman" w:eastAsia="宋体" w:cs="Times New Roman"/>
                      <w:szCs w:val="21"/>
                    </w:rPr>
                  </w:pPr>
                  <w:r>
                    <w:rPr>
                      <w:rFonts w:ascii="Times New Roman" w:hAnsi="Times New Roman" w:eastAsia="宋体" w:cs="Times New Roman"/>
                      <w:szCs w:val="21"/>
                    </w:rPr>
                    <w:t>45</w:t>
                  </w:r>
                </w:p>
              </w:tc>
              <w:tc>
                <w:tcPr>
                  <w:tcW w:w="1022" w:type="dxa"/>
                  <w:vAlign w:val="center"/>
                </w:tcPr>
                <w:p w14:paraId="3CF6E176">
                  <w:pPr>
                    <w:jc w:val="center"/>
                    <w:rPr>
                      <w:rFonts w:ascii="Times New Roman" w:hAnsi="Times New Roman" w:eastAsia="宋体" w:cs="Times New Roman"/>
                      <w:szCs w:val="21"/>
                    </w:rPr>
                  </w:pPr>
                  <w:r>
                    <w:rPr>
                      <w:rFonts w:ascii="Times New Roman" w:hAnsi="Times New Roman" w:eastAsia="宋体" w:cs="Times New Roman"/>
                      <w:szCs w:val="21"/>
                    </w:rPr>
                    <w:t>38.97</w:t>
                  </w:r>
                </w:p>
              </w:tc>
            </w:tr>
            <w:tr w14:paraId="7D8B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225FE33B">
                  <w:pPr>
                    <w:jc w:val="center"/>
                    <w:rPr>
                      <w:rFonts w:ascii="Times New Roman" w:hAnsi="Times New Roman" w:eastAsia="宋体" w:cs="Times New Roman"/>
                      <w:szCs w:val="21"/>
                    </w:rPr>
                  </w:pPr>
                  <w:r>
                    <w:rPr>
                      <w:rFonts w:ascii="Times New Roman" w:hAnsi="Times New Roman" w:eastAsia="宋体" w:cs="Times New Roman"/>
                      <w:szCs w:val="21"/>
                    </w:rPr>
                    <w:t>电钻</w:t>
                  </w:r>
                </w:p>
              </w:tc>
              <w:tc>
                <w:tcPr>
                  <w:tcW w:w="1498" w:type="dxa"/>
                  <w:vAlign w:val="center"/>
                </w:tcPr>
                <w:p w14:paraId="51431963">
                  <w:pPr>
                    <w:jc w:val="center"/>
                    <w:rPr>
                      <w:rFonts w:ascii="Times New Roman" w:hAnsi="Times New Roman" w:eastAsia="宋体" w:cs="Times New Roman"/>
                      <w:szCs w:val="21"/>
                    </w:rPr>
                  </w:pPr>
                  <w:r>
                    <w:rPr>
                      <w:rFonts w:ascii="Times New Roman" w:hAnsi="Times New Roman" w:eastAsia="宋体" w:cs="Times New Roman"/>
                      <w:szCs w:val="21"/>
                    </w:rPr>
                    <w:t>85</w:t>
                  </w:r>
                </w:p>
              </w:tc>
              <w:tc>
                <w:tcPr>
                  <w:tcW w:w="1045" w:type="dxa"/>
                  <w:vAlign w:val="center"/>
                </w:tcPr>
                <w:p w14:paraId="32D9DD5D">
                  <w:pPr>
                    <w:jc w:val="center"/>
                    <w:rPr>
                      <w:rFonts w:ascii="Times New Roman" w:hAnsi="Times New Roman" w:eastAsia="宋体" w:cs="Times New Roman"/>
                      <w:szCs w:val="21"/>
                    </w:rPr>
                  </w:pPr>
                  <w:r>
                    <w:rPr>
                      <w:rFonts w:ascii="Times New Roman" w:hAnsi="Times New Roman" w:eastAsia="宋体" w:cs="Times New Roman"/>
                      <w:szCs w:val="21"/>
                    </w:rPr>
                    <w:t>65</w:t>
                  </w:r>
                </w:p>
              </w:tc>
              <w:tc>
                <w:tcPr>
                  <w:tcW w:w="1042" w:type="dxa"/>
                  <w:vAlign w:val="center"/>
                </w:tcPr>
                <w:p w14:paraId="47C9F53B">
                  <w:pPr>
                    <w:jc w:val="center"/>
                    <w:rPr>
                      <w:rFonts w:ascii="Times New Roman" w:hAnsi="Times New Roman" w:eastAsia="宋体" w:cs="Times New Roman"/>
                      <w:szCs w:val="21"/>
                    </w:rPr>
                  </w:pPr>
                  <w:r>
                    <w:rPr>
                      <w:rFonts w:ascii="Times New Roman" w:hAnsi="Times New Roman" w:eastAsia="宋体" w:cs="Times New Roman"/>
                      <w:szCs w:val="21"/>
                    </w:rPr>
                    <w:t>58.97</w:t>
                  </w:r>
                </w:p>
              </w:tc>
              <w:tc>
                <w:tcPr>
                  <w:tcW w:w="1045" w:type="dxa"/>
                  <w:vAlign w:val="center"/>
                </w:tcPr>
                <w:p w14:paraId="5819926C">
                  <w:pPr>
                    <w:jc w:val="center"/>
                    <w:rPr>
                      <w:rFonts w:ascii="Times New Roman" w:hAnsi="Times New Roman" w:eastAsia="宋体" w:cs="Times New Roman"/>
                      <w:szCs w:val="21"/>
                    </w:rPr>
                  </w:pPr>
                  <w:r>
                    <w:rPr>
                      <w:rFonts w:ascii="Times New Roman" w:hAnsi="Times New Roman" w:eastAsia="宋体" w:cs="Times New Roman"/>
                      <w:szCs w:val="21"/>
                    </w:rPr>
                    <w:t>55.45</w:t>
                  </w:r>
                </w:p>
              </w:tc>
              <w:tc>
                <w:tcPr>
                  <w:tcW w:w="994" w:type="dxa"/>
                  <w:vAlign w:val="center"/>
                </w:tcPr>
                <w:p w14:paraId="2079F973">
                  <w:pPr>
                    <w:jc w:val="center"/>
                    <w:rPr>
                      <w:rFonts w:ascii="Times New Roman" w:hAnsi="Times New Roman" w:eastAsia="宋体" w:cs="Times New Roman"/>
                      <w:szCs w:val="21"/>
                    </w:rPr>
                  </w:pPr>
                  <w:r>
                    <w:rPr>
                      <w:rFonts w:ascii="Times New Roman" w:hAnsi="Times New Roman" w:eastAsia="宋体" w:cs="Times New Roman"/>
                      <w:szCs w:val="21"/>
                    </w:rPr>
                    <w:t>51.02</w:t>
                  </w:r>
                </w:p>
              </w:tc>
              <w:tc>
                <w:tcPr>
                  <w:tcW w:w="973" w:type="dxa"/>
                  <w:vAlign w:val="center"/>
                </w:tcPr>
                <w:p w14:paraId="0428E40B">
                  <w:pPr>
                    <w:jc w:val="center"/>
                    <w:rPr>
                      <w:rFonts w:ascii="Times New Roman" w:hAnsi="Times New Roman" w:eastAsia="宋体" w:cs="Times New Roman"/>
                      <w:szCs w:val="21"/>
                    </w:rPr>
                  </w:pPr>
                  <w:r>
                    <w:rPr>
                      <w:rFonts w:ascii="Times New Roman" w:hAnsi="Times New Roman" w:eastAsia="宋体" w:cs="Times New Roman"/>
                      <w:szCs w:val="21"/>
                    </w:rPr>
                    <w:t>45</w:t>
                  </w:r>
                </w:p>
              </w:tc>
              <w:tc>
                <w:tcPr>
                  <w:tcW w:w="1022" w:type="dxa"/>
                  <w:vAlign w:val="center"/>
                </w:tcPr>
                <w:p w14:paraId="49CD7DFC">
                  <w:pPr>
                    <w:jc w:val="center"/>
                    <w:rPr>
                      <w:rFonts w:ascii="Times New Roman" w:hAnsi="Times New Roman" w:eastAsia="宋体" w:cs="Times New Roman"/>
                      <w:szCs w:val="21"/>
                    </w:rPr>
                  </w:pPr>
                  <w:r>
                    <w:rPr>
                      <w:rFonts w:ascii="Times New Roman" w:hAnsi="Times New Roman" w:eastAsia="宋体" w:cs="Times New Roman"/>
                      <w:szCs w:val="21"/>
                    </w:rPr>
                    <w:t>38.97</w:t>
                  </w:r>
                </w:p>
              </w:tc>
            </w:tr>
            <w:tr w14:paraId="058F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vAlign w:val="center"/>
                </w:tcPr>
                <w:p w14:paraId="1D55A16E">
                  <w:pPr>
                    <w:jc w:val="center"/>
                    <w:rPr>
                      <w:rFonts w:ascii="Times New Roman" w:hAnsi="Times New Roman" w:eastAsia="宋体" w:cs="Times New Roman"/>
                      <w:szCs w:val="21"/>
                    </w:rPr>
                  </w:pPr>
                  <w:r>
                    <w:rPr>
                      <w:rFonts w:ascii="Times New Roman" w:hAnsi="Times New Roman" w:eastAsia="宋体" w:cs="Times New Roman"/>
                      <w:szCs w:val="21"/>
                    </w:rPr>
                    <w:t>多声源叠加值</w:t>
                  </w:r>
                </w:p>
              </w:tc>
              <w:tc>
                <w:tcPr>
                  <w:tcW w:w="1498" w:type="dxa"/>
                  <w:vAlign w:val="center"/>
                </w:tcPr>
                <w:p w14:paraId="6870B80E">
                  <w:pPr>
                    <w:jc w:val="center"/>
                    <w:rPr>
                      <w:rFonts w:ascii="Times New Roman" w:hAnsi="Times New Roman" w:eastAsia="宋体" w:cs="Times New Roman"/>
                      <w:szCs w:val="21"/>
                    </w:rPr>
                  </w:pPr>
                  <w:r>
                    <w:rPr>
                      <w:rFonts w:ascii="Times New Roman" w:hAnsi="Times New Roman" w:eastAsia="宋体" w:cs="Times New Roman"/>
                      <w:szCs w:val="21"/>
                    </w:rPr>
                    <w:t>96.24</w:t>
                  </w:r>
                </w:p>
              </w:tc>
              <w:tc>
                <w:tcPr>
                  <w:tcW w:w="1045" w:type="dxa"/>
                  <w:vAlign w:val="center"/>
                </w:tcPr>
                <w:p w14:paraId="69295749">
                  <w:pPr>
                    <w:jc w:val="center"/>
                    <w:rPr>
                      <w:rFonts w:ascii="Times New Roman" w:hAnsi="Times New Roman" w:eastAsia="宋体" w:cs="Times New Roman"/>
                      <w:szCs w:val="21"/>
                    </w:rPr>
                  </w:pPr>
                  <w:r>
                    <w:rPr>
                      <w:rFonts w:ascii="Times New Roman" w:hAnsi="Times New Roman" w:eastAsia="宋体" w:cs="Times New Roman"/>
                      <w:szCs w:val="21"/>
                    </w:rPr>
                    <w:t>76.24</w:t>
                  </w:r>
                </w:p>
              </w:tc>
              <w:tc>
                <w:tcPr>
                  <w:tcW w:w="1042" w:type="dxa"/>
                  <w:vAlign w:val="center"/>
                </w:tcPr>
                <w:p w14:paraId="4C6EF4E1">
                  <w:pPr>
                    <w:jc w:val="center"/>
                    <w:rPr>
                      <w:rFonts w:ascii="Times New Roman" w:hAnsi="Times New Roman" w:eastAsia="宋体" w:cs="Times New Roman"/>
                      <w:szCs w:val="21"/>
                    </w:rPr>
                  </w:pPr>
                  <w:r>
                    <w:rPr>
                      <w:rFonts w:ascii="Times New Roman" w:hAnsi="Times New Roman" w:eastAsia="宋体" w:cs="Times New Roman"/>
                      <w:szCs w:val="21"/>
                    </w:rPr>
                    <w:t>70.21</w:t>
                  </w:r>
                </w:p>
              </w:tc>
              <w:tc>
                <w:tcPr>
                  <w:tcW w:w="1045" w:type="dxa"/>
                  <w:vAlign w:val="center"/>
                </w:tcPr>
                <w:p w14:paraId="5EA62E97">
                  <w:pPr>
                    <w:jc w:val="center"/>
                    <w:rPr>
                      <w:rFonts w:ascii="Times New Roman" w:hAnsi="Times New Roman" w:eastAsia="宋体" w:cs="Times New Roman"/>
                      <w:szCs w:val="21"/>
                    </w:rPr>
                  </w:pPr>
                  <w:r>
                    <w:rPr>
                      <w:rFonts w:ascii="Times New Roman" w:hAnsi="Times New Roman" w:eastAsia="宋体" w:cs="Times New Roman"/>
                      <w:szCs w:val="21"/>
                    </w:rPr>
                    <w:t>66.69</w:t>
                  </w:r>
                </w:p>
              </w:tc>
              <w:tc>
                <w:tcPr>
                  <w:tcW w:w="994" w:type="dxa"/>
                  <w:vAlign w:val="center"/>
                </w:tcPr>
                <w:p w14:paraId="2B525188">
                  <w:pPr>
                    <w:jc w:val="center"/>
                    <w:rPr>
                      <w:rFonts w:ascii="Times New Roman" w:hAnsi="Times New Roman" w:eastAsia="宋体" w:cs="Times New Roman"/>
                      <w:szCs w:val="21"/>
                    </w:rPr>
                  </w:pPr>
                  <w:r>
                    <w:rPr>
                      <w:rFonts w:ascii="Times New Roman" w:hAnsi="Times New Roman" w:eastAsia="宋体" w:cs="Times New Roman"/>
                      <w:szCs w:val="21"/>
                    </w:rPr>
                    <w:t>62.49</w:t>
                  </w:r>
                </w:p>
              </w:tc>
              <w:tc>
                <w:tcPr>
                  <w:tcW w:w="973" w:type="dxa"/>
                  <w:vAlign w:val="center"/>
                </w:tcPr>
                <w:p w14:paraId="1A9E182E">
                  <w:pPr>
                    <w:jc w:val="center"/>
                    <w:rPr>
                      <w:rFonts w:ascii="Times New Roman" w:hAnsi="Times New Roman" w:eastAsia="宋体" w:cs="Times New Roman"/>
                      <w:szCs w:val="21"/>
                    </w:rPr>
                  </w:pPr>
                  <w:r>
                    <w:rPr>
                      <w:rFonts w:ascii="Times New Roman" w:hAnsi="Times New Roman" w:eastAsia="宋体" w:cs="Times New Roman"/>
                      <w:szCs w:val="21"/>
                    </w:rPr>
                    <w:t>56.24</w:t>
                  </w:r>
                </w:p>
              </w:tc>
              <w:tc>
                <w:tcPr>
                  <w:tcW w:w="1022" w:type="dxa"/>
                  <w:vAlign w:val="center"/>
                </w:tcPr>
                <w:p w14:paraId="5F582A98">
                  <w:pPr>
                    <w:jc w:val="center"/>
                    <w:rPr>
                      <w:rFonts w:ascii="Times New Roman" w:hAnsi="Times New Roman" w:eastAsia="宋体" w:cs="Times New Roman"/>
                      <w:szCs w:val="21"/>
                    </w:rPr>
                  </w:pPr>
                  <w:r>
                    <w:rPr>
                      <w:rFonts w:ascii="Times New Roman" w:hAnsi="Times New Roman" w:eastAsia="宋体" w:cs="Times New Roman"/>
                      <w:szCs w:val="21"/>
                    </w:rPr>
                    <w:t>50.21</w:t>
                  </w:r>
                </w:p>
              </w:tc>
            </w:tr>
          </w:tbl>
          <w:p w14:paraId="37CC95FB">
            <w:pPr>
              <w:keepNext/>
              <w:keepLines/>
              <w:ind w:left="105" w:leftChars="50" w:right="105" w:rightChars="50"/>
              <w:jc w:val="left"/>
              <w:outlineLvl w:val="0"/>
              <w:rPr>
                <w:rFonts w:ascii="Times New Roman" w:hAnsi="Times New Roman" w:eastAsia="宋体" w:cs="Times New Roman"/>
                <w:b/>
                <w:bCs/>
                <w:kern w:val="44"/>
                <w:sz w:val="24"/>
              </w:rPr>
            </w:pPr>
          </w:p>
          <w:p w14:paraId="0E4FDA4C">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（2）预测结果</w:t>
            </w:r>
          </w:p>
          <w:p w14:paraId="35A862EB">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保护目标达标分析：</w:t>
            </w:r>
            <w:r>
              <w:rPr>
                <w:rFonts w:ascii="Times New Roman" w:hAnsi="Times New Roman" w:eastAsia="宋体" w:cs="Times New Roman"/>
                <w:sz w:val="24"/>
              </w:rPr>
              <w:t xml:space="preserve">根据上述分析，100m外能满足GB3096-2008《声环境质量标准》2类区标准。 </w:t>
            </w:r>
          </w:p>
          <w:p w14:paraId="71AB96E8">
            <w:pPr>
              <w:adjustRightInd w:val="0"/>
              <w:snapToGrid w:val="0"/>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厂界达标分析：</w:t>
            </w:r>
            <w:r>
              <w:rPr>
                <w:rFonts w:ascii="Times New Roman" w:hAnsi="Times New Roman" w:eastAsia="宋体" w:cs="Times New Roman"/>
                <w:sz w:val="24"/>
              </w:rPr>
              <w:t>10m外才能满足GB12523-2011《建筑施工场界环境噪声排放标准》标准。</w:t>
            </w:r>
          </w:p>
          <w:p w14:paraId="044E4BB7">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（3）措施</w:t>
            </w:r>
          </w:p>
          <w:p w14:paraId="1F181880">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为进一步减小噪声对周围环境的影响及尽量满足厂界达标，</w:t>
            </w:r>
            <w:r>
              <w:rPr>
                <w:rFonts w:ascii="Times New Roman" w:hAnsi="Times New Roman" w:eastAsia="宋体" w:cs="Times New Roman"/>
                <w:sz w:val="24"/>
                <w:szCs w:val="20"/>
              </w:rPr>
              <w:t>环评提出措施如下：</w:t>
            </w:r>
          </w:p>
          <w:p w14:paraId="4338B3D4">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①</w:t>
            </w:r>
            <w:r>
              <w:rPr>
                <w:rFonts w:ascii="Times New Roman" w:hAnsi="Times New Roman" w:eastAsia="宋体" w:cs="Times New Roman"/>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25D3037A">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②</w:t>
            </w:r>
            <w:r>
              <w:rPr>
                <w:rFonts w:ascii="Times New Roman" w:hAnsi="Times New Roman" w:eastAsia="宋体" w:cs="Times New Roman"/>
                <w:sz w:val="24"/>
                <w:szCs w:val="20"/>
              </w:rPr>
              <w:t>施工场地的施工车辆出入施工现场时应低速、禁止鸣笛。</w:t>
            </w:r>
          </w:p>
          <w:p w14:paraId="6F7B387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施工期结束后，相应的噪声污染即随之消失，不会对周围环境产生长期不良影响。</w:t>
            </w:r>
          </w:p>
          <w:p w14:paraId="5ABCAE77">
            <w:pPr>
              <w:spacing w:before="62" w:beforeLines="20" w:after="46" w:afterLines="15"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4、固体废物对环境的影响分析</w:t>
            </w:r>
          </w:p>
          <w:p w14:paraId="395F562D">
            <w:pPr>
              <w:autoSpaceDE w:val="0"/>
              <w:autoSpaceDN w:val="0"/>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（1）建筑垃圾对环境的影响分析</w:t>
            </w:r>
          </w:p>
          <w:p w14:paraId="3B7495CC">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项目施工期约为2个星期，根据过程分析，本项目施工时产生的</w:t>
            </w:r>
            <w:r>
              <w:rPr>
                <w:rFonts w:hint="eastAsia" w:ascii="Times New Roman" w:hAnsi="Times New Roman" w:eastAsia="宋体" w:cs="Times New Roman"/>
                <w:sz w:val="24"/>
              </w:rPr>
              <w:t>土方和</w:t>
            </w:r>
            <w:r>
              <w:rPr>
                <w:rFonts w:ascii="Times New Roman" w:hAnsi="Times New Roman" w:eastAsia="宋体" w:cs="Times New Roman"/>
                <w:sz w:val="24"/>
              </w:rPr>
              <w:t>建筑垃圾量为</w:t>
            </w:r>
            <w:r>
              <w:rPr>
                <w:rFonts w:hint="eastAsia" w:ascii="Times New Roman" w:hAnsi="Times New Roman" w:eastAsia="宋体" w:cs="Times New Roman"/>
                <w:sz w:val="24"/>
              </w:rPr>
              <w:t>24</w:t>
            </w:r>
            <w:r>
              <w:rPr>
                <w:rFonts w:ascii="Times New Roman" w:hAnsi="Times New Roman" w:eastAsia="宋体" w:cs="Times New Roman"/>
                <w:sz w:val="24"/>
              </w:rPr>
              <w:t>t，</w:t>
            </w:r>
            <w:r>
              <w:rPr>
                <w:rFonts w:hint="eastAsia" w:ascii="Times New Roman" w:hAnsi="Times New Roman" w:eastAsia="宋体" w:cs="Times New Roman"/>
                <w:sz w:val="24"/>
              </w:rPr>
              <w:t>其中土方就地回填，其余少部分</w:t>
            </w:r>
            <w:r>
              <w:rPr>
                <w:rFonts w:ascii="Times New Roman" w:hAnsi="Times New Roman" w:eastAsia="宋体" w:cs="Times New Roman"/>
                <w:sz w:val="24"/>
              </w:rPr>
              <w:t>建筑垃圾通过分类集中堆存，其中可再生利用部分回收利用，不能利用的由施工单位及时清运到住建部门制定堆放点，禁止与生活垃圾混合处置，禁止随意丢弃。在严格采取上述处置措施后，对环境的影响较小。</w:t>
            </w:r>
          </w:p>
          <w:p w14:paraId="0759CF13">
            <w:pPr>
              <w:autoSpaceDE w:val="0"/>
              <w:autoSpaceDN w:val="0"/>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（2）生活垃圾对环境的影响分析</w:t>
            </w:r>
          </w:p>
          <w:p w14:paraId="3738D70B">
            <w:pPr>
              <w:autoSpaceDE w:val="0"/>
              <w:autoSpaceDN w:val="0"/>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施工人员不在项目区食宿，产生的生活垃圾很少。项目区每天的最大施工人员约为10人，施工期产生的生活垃圾量为0.078t。施工期生活垃圾收集由施工单位运至</w:t>
            </w:r>
            <w:r>
              <w:rPr>
                <w:rFonts w:ascii="Times New Roman" w:hAnsi="Times New Roman" w:eastAsia="宋体" w:cs="Times New Roman"/>
                <w:bCs/>
                <w:sz w:val="24"/>
              </w:rPr>
              <w:t>最近</w:t>
            </w:r>
            <w:r>
              <w:rPr>
                <w:rFonts w:ascii="Times New Roman" w:hAnsi="Times New Roman" w:eastAsia="宋体" w:cs="Times New Roman"/>
                <w:sz w:val="24"/>
              </w:rPr>
              <w:t>垃圾收集点处置，对环境影响较小。</w:t>
            </w:r>
          </w:p>
          <w:p w14:paraId="77015486">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五、运营期对环境的影响分析</w:t>
            </w:r>
          </w:p>
          <w:p w14:paraId="32BE7F65">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1、环境空气影响</w:t>
            </w:r>
          </w:p>
          <w:p w14:paraId="02510710">
            <w:pPr>
              <w:keepNext/>
              <w:keepLines/>
              <w:spacing w:line="360" w:lineRule="auto"/>
              <w:ind w:firstLine="480"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sz w:val="24"/>
              </w:rPr>
              <w:t>本项目</w:t>
            </w:r>
            <w:r>
              <w:rPr>
                <w:rFonts w:ascii="Times New Roman" w:hAnsi="Times New Roman" w:cs="Times New Roman"/>
                <w:sz w:val="24"/>
              </w:rPr>
              <w:t>由于采用湿式破碎，因此基本无粉尘产生，</w:t>
            </w:r>
            <w:r>
              <w:rPr>
                <w:rFonts w:ascii="Times New Roman" w:hAnsi="Times New Roman" w:eastAsia="宋体" w:cs="Times New Roman"/>
                <w:sz w:val="24"/>
              </w:rPr>
              <w:t>废气主要为食堂油烟。</w:t>
            </w:r>
          </w:p>
          <w:p w14:paraId="5D5E3823">
            <w:pPr>
              <w:autoSpaceDE w:val="0"/>
              <w:autoSpaceDN w:val="0"/>
              <w:adjustRightIn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（1）食堂油烟环境影响分析</w:t>
            </w:r>
          </w:p>
          <w:p w14:paraId="3FCC2A41">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项目区有食堂，每天提供三餐，规模属于小型，根据表五核算，本项目食堂产生油烟量约为0.0</w:t>
            </w:r>
            <w:r>
              <w:rPr>
                <w:rFonts w:hint="eastAsia" w:ascii="Times New Roman" w:hAnsi="Times New Roman" w:eastAsia="宋体" w:cs="Times New Roman"/>
                <w:sz w:val="24"/>
              </w:rPr>
              <w:t>7</w:t>
            </w:r>
            <w:r>
              <w:rPr>
                <w:rFonts w:ascii="Times New Roman" w:hAnsi="Times New Roman" w:eastAsia="宋体" w:cs="Times New Roman"/>
                <w:sz w:val="24"/>
              </w:rPr>
              <w:t>kg/d，0.</w:t>
            </w:r>
            <w:r>
              <w:rPr>
                <w:rFonts w:hint="eastAsia" w:ascii="Times New Roman" w:hAnsi="Times New Roman" w:eastAsia="宋体" w:cs="Times New Roman"/>
                <w:sz w:val="24"/>
              </w:rPr>
              <w:t>14</w:t>
            </w:r>
            <w:r>
              <w:rPr>
                <w:rFonts w:ascii="Times New Roman" w:hAnsi="Times New Roman" w:eastAsia="宋体" w:cs="Times New Roman"/>
                <w:sz w:val="24"/>
              </w:rPr>
              <w:t>t/a，高峰时段以6小时计，油烟产生量约为0.00</w:t>
            </w:r>
            <w:r>
              <w:rPr>
                <w:rFonts w:hint="eastAsia" w:ascii="Times New Roman" w:hAnsi="Times New Roman" w:eastAsia="宋体" w:cs="Times New Roman"/>
                <w:sz w:val="24"/>
              </w:rPr>
              <w:t>1</w:t>
            </w:r>
            <w:r>
              <w:rPr>
                <w:rFonts w:ascii="Times New Roman" w:hAnsi="Times New Roman" w:eastAsia="宋体" w:cs="Times New Roman"/>
                <w:sz w:val="24"/>
              </w:rPr>
              <w:t>kg/h</w:t>
            </w:r>
            <w:r>
              <w:rPr>
                <w:rFonts w:hint="eastAsia" w:ascii="Times New Roman" w:hAnsi="Times New Roman" w:eastAsia="宋体" w:cs="Times New Roman"/>
                <w:sz w:val="24"/>
              </w:rPr>
              <w:t>，产生量较少，最近居民区为南侧60m的莲新村，</w:t>
            </w:r>
            <w:r>
              <w:rPr>
                <w:rFonts w:ascii="Times New Roman" w:hAnsi="Times New Roman" w:eastAsia="宋体" w:cs="Times New Roman"/>
                <w:sz w:val="24"/>
              </w:rPr>
              <w:t>对周围环境影响较小。</w:t>
            </w:r>
          </w:p>
          <w:p w14:paraId="33112407">
            <w:pPr>
              <w:adjustRightInd w:val="0"/>
              <w:snapToGrid w:val="0"/>
              <w:spacing w:line="360" w:lineRule="auto"/>
              <w:ind w:firstLine="361" w:firstLineChars="150"/>
              <w:rPr>
                <w:rFonts w:ascii="Times New Roman" w:hAnsi="Times New Roman" w:eastAsia="宋体" w:cs="Times New Roman"/>
                <w:b/>
                <w:sz w:val="24"/>
                <w:szCs w:val="20"/>
              </w:rPr>
            </w:pPr>
            <w:r>
              <w:rPr>
                <w:rFonts w:ascii="Times New Roman" w:hAnsi="Times New Roman" w:eastAsia="宋体" w:cs="Times New Roman"/>
                <w:b/>
                <w:sz w:val="24"/>
                <w:szCs w:val="20"/>
              </w:rPr>
              <w:t>（2）</w:t>
            </w:r>
            <w:r>
              <w:rPr>
                <w:rFonts w:hint="eastAsia" w:ascii="Times New Roman" w:hAnsi="Times New Roman" w:eastAsia="宋体" w:cs="Times New Roman"/>
                <w:b/>
                <w:sz w:val="24"/>
                <w:szCs w:val="20"/>
              </w:rPr>
              <w:t>生活垃圾</w:t>
            </w:r>
            <w:r>
              <w:rPr>
                <w:rFonts w:ascii="Times New Roman" w:hAnsi="Times New Roman" w:eastAsia="宋体" w:cs="Times New Roman"/>
                <w:b/>
                <w:sz w:val="24"/>
                <w:szCs w:val="20"/>
              </w:rPr>
              <w:t>异味</w:t>
            </w:r>
          </w:p>
          <w:p w14:paraId="17220B46">
            <w:pPr>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项目生活垃圾采用活动</w:t>
            </w:r>
            <w:r>
              <w:rPr>
                <w:rFonts w:hint="eastAsia" w:ascii="Times New Roman" w:hAnsi="Times New Roman" w:eastAsia="宋体" w:cs="Times New Roman"/>
                <w:sz w:val="24"/>
                <w:szCs w:val="20"/>
              </w:rPr>
              <w:t>式</w:t>
            </w:r>
            <w:r>
              <w:rPr>
                <w:rFonts w:ascii="Times New Roman" w:hAnsi="Times New Roman" w:eastAsia="宋体" w:cs="Times New Roman"/>
                <w:sz w:val="24"/>
                <w:szCs w:val="20"/>
              </w:rPr>
              <w:t>垃圾桶收集，会产生一定异味</w:t>
            </w:r>
            <w:r>
              <w:rPr>
                <w:rFonts w:hint="eastAsia" w:ascii="Times New Roman" w:hAnsi="Times New Roman" w:eastAsia="宋体" w:cs="Times New Roman"/>
                <w:sz w:val="24"/>
                <w:szCs w:val="20"/>
              </w:rPr>
              <w:t>，</w:t>
            </w:r>
            <w:r>
              <w:rPr>
                <w:rFonts w:ascii="Times New Roman" w:hAnsi="Times New Roman" w:cs="Times New Roman"/>
                <w:sz w:val="24"/>
              </w:rPr>
              <w:t>通过</w:t>
            </w:r>
            <w:r>
              <w:rPr>
                <w:rFonts w:hint="eastAsia" w:ascii="Times New Roman" w:hAnsi="Times New Roman" w:cs="Times New Roman"/>
                <w:sz w:val="24"/>
              </w:rPr>
              <w:t>垃圾日产日清</w:t>
            </w:r>
            <w:r>
              <w:rPr>
                <w:rFonts w:ascii="Times New Roman" w:hAnsi="Times New Roman" w:cs="Times New Roman"/>
                <w:sz w:val="24"/>
              </w:rPr>
              <w:t>，来减少臭气的逸散，</w:t>
            </w:r>
            <w:r>
              <w:rPr>
                <w:rFonts w:ascii="Times New Roman" w:hAnsi="Times New Roman" w:eastAsia="宋体" w:cs="Times New Roman"/>
                <w:sz w:val="24"/>
                <w:szCs w:val="20"/>
              </w:rPr>
              <w:t>厂区有大量绿化，其异味对环境影响较小。</w:t>
            </w:r>
          </w:p>
          <w:p w14:paraId="0FFAB3A1">
            <w:pPr>
              <w:adjustRightInd w:val="0"/>
              <w:snapToGrid w:val="0"/>
              <w:spacing w:line="360" w:lineRule="auto"/>
              <w:ind w:firstLine="482" w:firstLineChars="200"/>
              <w:jc w:val="left"/>
              <w:rPr>
                <w:rFonts w:ascii="Times New Roman" w:hAnsi="Times New Roman" w:eastAsia="宋体" w:cs="Times New Roman"/>
                <w:b/>
                <w:sz w:val="24"/>
                <w:szCs w:val="20"/>
              </w:rPr>
            </w:pPr>
            <w:r>
              <w:rPr>
                <w:rFonts w:ascii="Times New Roman" w:hAnsi="Times New Roman" w:eastAsia="宋体" w:cs="Times New Roman"/>
                <w:b/>
                <w:sz w:val="24"/>
                <w:szCs w:val="20"/>
              </w:rPr>
              <w:t>（3）汽车尾气</w:t>
            </w:r>
          </w:p>
          <w:p w14:paraId="1D61E6DE">
            <w:pPr>
              <w:adjustRightInd w:val="0"/>
              <w:snapToGrid w:val="0"/>
              <w:spacing w:line="360" w:lineRule="auto"/>
              <w:ind w:firstLine="480" w:firstLineChars="200"/>
              <w:jc w:val="left"/>
              <w:rPr>
                <w:rFonts w:ascii="Times New Roman" w:hAnsi="Times New Roman" w:eastAsia="宋体" w:cs="Times New Roman"/>
                <w:b/>
                <w:sz w:val="24"/>
                <w:szCs w:val="20"/>
              </w:rPr>
            </w:pPr>
            <w:r>
              <w:rPr>
                <w:rFonts w:ascii="Times New Roman" w:hAnsi="Times New Roman" w:eastAsia="宋体" w:cs="Times New Roman"/>
                <w:sz w:val="24"/>
                <w:szCs w:val="20"/>
              </w:rPr>
              <w:t>汽车排放的废气主要集中于地面停车位，在汽车的启动和停放过程中产生，废气中主要污染物为CO、HC、NO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等，区域扩散条件好，同时</w:t>
            </w:r>
            <w:r>
              <w:rPr>
                <w:rFonts w:ascii="Times New Roman" w:hAnsi="Times New Roman" w:eastAsia="宋体" w:cs="Times New Roman"/>
                <w:kern w:val="0"/>
                <w:sz w:val="24"/>
                <w:szCs w:val="20"/>
              </w:rPr>
              <w:t>加强绿化，可有效缓解汽车废气对周围环境的影响。</w:t>
            </w:r>
          </w:p>
          <w:p w14:paraId="584D0125">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2、废水对环境的影响分析</w:t>
            </w:r>
          </w:p>
          <w:p w14:paraId="736C08C6">
            <w:pPr>
              <w:widowControl/>
              <w:spacing w:line="360" w:lineRule="auto"/>
              <w:ind w:firstLine="482" w:firstLineChars="200"/>
              <w:jc w:val="left"/>
              <w:rPr>
                <w:rFonts w:ascii="Times New Roman" w:hAnsi="Times New Roman" w:eastAsia="宋体" w:cs="Times New Roman"/>
                <w:b/>
                <w:kern w:val="0"/>
                <w:sz w:val="24"/>
              </w:rPr>
            </w:pPr>
            <w:r>
              <w:rPr>
                <w:rFonts w:ascii="Times New Roman" w:hAnsi="Times New Roman" w:eastAsia="宋体" w:cs="Times New Roman"/>
                <w:b/>
                <w:kern w:val="0"/>
                <w:sz w:val="24"/>
              </w:rPr>
              <w:t>（1）废水产排情况及处置措施</w:t>
            </w:r>
          </w:p>
          <w:p w14:paraId="0CD14346">
            <w:pPr>
              <w:widowControl/>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项目采用雨污分流的排水方式，雨水通过雨水收集系统收集后排入道路沟渠。</w:t>
            </w:r>
          </w:p>
          <w:p w14:paraId="26E4A376">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生活废水：</w:t>
            </w:r>
            <w:r>
              <w:rPr>
                <w:rFonts w:ascii="Times New Roman" w:hAnsi="Times New Roman" w:eastAsia="宋体" w:cs="Times New Roman"/>
                <w:snapToGrid w:val="0"/>
                <w:kern w:val="0"/>
                <w:sz w:val="24"/>
                <w:szCs w:val="20"/>
              </w:rPr>
              <w:t>本项目产生生活废水量为0.</w:t>
            </w:r>
            <w:r>
              <w:rPr>
                <w:rFonts w:hint="eastAsia" w:ascii="Times New Roman" w:hAnsi="Times New Roman" w:eastAsia="宋体" w:cs="Times New Roman"/>
                <w:snapToGrid w:val="0"/>
                <w:kern w:val="0"/>
                <w:sz w:val="24"/>
                <w:szCs w:val="20"/>
              </w:rPr>
              <w:t>537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/d，0.0</w:t>
            </w:r>
            <w:r>
              <w:rPr>
                <w:rFonts w:hint="eastAsia" w:ascii="Times New Roman" w:hAnsi="Times New Roman" w:eastAsia="宋体" w:cs="Times New Roman"/>
                <w:snapToGrid w:val="0"/>
                <w:kern w:val="0"/>
                <w:sz w:val="24"/>
                <w:szCs w:val="20"/>
              </w:rPr>
              <w:t>16</w:t>
            </w:r>
            <w:r>
              <w:rPr>
                <w:rFonts w:ascii="Times New Roman" w:hAnsi="Times New Roman" w:eastAsia="宋体" w:cs="Times New Roman"/>
                <w:snapToGrid w:val="0"/>
                <w:kern w:val="0"/>
                <w:sz w:val="24"/>
                <w:szCs w:val="20"/>
              </w:rPr>
              <w:t>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生活污水经化粪池、隔油池处理后，定期委托周边村民清掏，用于农作物施肥。</w:t>
            </w:r>
          </w:p>
          <w:p w14:paraId="53091C44">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生产废水：</w:t>
            </w:r>
            <w:r>
              <w:rPr>
                <w:rFonts w:ascii="Times New Roman" w:hAnsi="Times New Roman" w:eastAsia="宋体" w:cs="Times New Roman"/>
                <w:snapToGrid w:val="0"/>
                <w:kern w:val="0"/>
                <w:sz w:val="24"/>
                <w:szCs w:val="20"/>
              </w:rPr>
              <w:t>本项目产生生产废水量为</w:t>
            </w:r>
            <w:r>
              <w:rPr>
                <w:rFonts w:hint="eastAsia" w:ascii="Times New Roman" w:hAnsi="Times New Roman" w:eastAsia="宋体" w:cs="Times New Roman"/>
                <w:snapToGrid w:val="0"/>
                <w:kern w:val="0"/>
                <w:sz w:val="24"/>
                <w:szCs w:val="20"/>
              </w:rPr>
              <w:t>67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r>
              <w:rPr>
                <w:rFonts w:hint="eastAsia" w:ascii="Times New Roman" w:hAnsi="Times New Roman" w:eastAsia="宋体" w:cs="Times New Roman"/>
                <w:snapToGrid w:val="0"/>
                <w:kern w:val="0"/>
                <w:sz w:val="24"/>
                <w:szCs w:val="20"/>
              </w:rPr>
              <w:t>2.01</w:t>
            </w:r>
            <w:r>
              <w:rPr>
                <w:rFonts w:ascii="Times New Roman" w:hAnsi="Times New Roman" w:eastAsia="宋体" w:cs="Times New Roman"/>
                <w:snapToGrid w:val="0"/>
                <w:kern w:val="0"/>
                <w:sz w:val="24"/>
                <w:szCs w:val="20"/>
              </w:rPr>
              <w:t>万m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/a</w:t>
            </w:r>
            <w:r>
              <w:rPr>
                <w:rFonts w:ascii="Times New Roman" w:hAnsi="Times New Roman" w:eastAsia="宋体" w:cs="Times New Roman"/>
                <w:bCs/>
                <w:snapToGrid w:val="0"/>
                <w:kern w:val="0"/>
                <w:sz w:val="24"/>
                <w:szCs w:val="20"/>
              </w:rPr>
              <w:t>，</w:t>
            </w:r>
            <w:r>
              <w:rPr>
                <w:rFonts w:ascii="Times New Roman" w:hAnsi="Times New Roman" w:eastAsia="宋体" w:cs="Times New Roman"/>
                <w:snapToGrid w:val="0"/>
                <w:kern w:val="0"/>
                <w:sz w:val="24"/>
                <w:szCs w:val="20"/>
              </w:rPr>
              <w:t>经自建</w:t>
            </w:r>
            <w:r>
              <w:rPr>
                <w:rFonts w:hint="eastAsia" w:ascii="Times New Roman" w:hAnsi="Times New Roman" w:eastAsia="宋体" w:cs="Times New Roman"/>
                <w:snapToGrid w:val="0"/>
                <w:kern w:val="0"/>
                <w:sz w:val="24"/>
                <w:szCs w:val="20"/>
              </w:rPr>
              <w:t>隔油池+沉淀池</w:t>
            </w:r>
            <w:r>
              <w:rPr>
                <w:rFonts w:ascii="Times New Roman" w:hAnsi="Times New Roman" w:eastAsia="宋体" w:cs="Times New Roman"/>
                <w:snapToGrid w:val="0"/>
                <w:kern w:val="0"/>
                <w:sz w:val="24"/>
                <w:szCs w:val="20"/>
              </w:rPr>
              <w:t>处理后，回用于生产。</w:t>
            </w:r>
          </w:p>
          <w:p w14:paraId="7306825F">
            <w:pPr>
              <w:adjustRightInd w:val="0"/>
              <w:snapToGrid w:val="0"/>
              <w:spacing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（2）生活废水处理设施合理性分析及处置可行性分析</w:t>
            </w:r>
          </w:p>
          <w:p w14:paraId="60761DF2">
            <w:pPr>
              <w:adjustRightInd w:val="0"/>
              <w:snapToGrid w:val="0"/>
              <w:spacing w:line="360" w:lineRule="auto"/>
              <w:ind w:firstLine="482" w:firstLineChars="200"/>
              <w:rPr>
                <w:rFonts w:ascii="Times New Roman" w:hAnsi="Times New Roman" w:eastAsia="宋体" w:cs="Times New Roman"/>
                <w:b/>
                <w:sz w:val="24"/>
                <w:lang w:val="zh-CN"/>
              </w:rPr>
            </w:pPr>
            <w:r>
              <w:rPr>
                <w:rFonts w:hint="eastAsia" w:ascii="宋体" w:hAnsi="宋体" w:eastAsia="宋体" w:cs="宋体"/>
                <w:b/>
                <w:sz w:val="24"/>
                <w:lang w:val="zh-CN"/>
              </w:rPr>
              <w:t>①</w:t>
            </w:r>
            <w:r>
              <w:rPr>
                <w:rFonts w:ascii="Times New Roman" w:hAnsi="Times New Roman" w:eastAsia="宋体" w:cs="Times New Roman"/>
                <w:b/>
                <w:sz w:val="24"/>
                <w:lang w:val="zh-CN"/>
              </w:rPr>
              <w:t>隔油池设置合理性分析</w:t>
            </w:r>
          </w:p>
          <w:p w14:paraId="519C5179">
            <w:pPr>
              <w:adjustRightInd w:val="0"/>
              <w:snapToGrid w:val="0"/>
              <w:spacing w:line="360" w:lineRule="auto"/>
              <w:ind w:firstLine="480" w:firstLineChars="200"/>
              <w:rPr>
                <w:rFonts w:ascii="Times New Roman" w:hAnsi="Times New Roman" w:eastAsia="宋体" w:cs="Times New Roman"/>
                <w:sz w:val="24"/>
                <w:lang w:val="zh-CN"/>
              </w:rPr>
            </w:pPr>
            <w:r>
              <w:rPr>
                <w:rFonts w:ascii="Times New Roman" w:hAnsi="Times New Roman" w:eastAsia="宋体" w:cs="Times New Roman"/>
                <w:sz w:val="24"/>
                <w:lang w:val="zh-CN"/>
              </w:rPr>
              <w:t>根据上述废水处置措施，食堂废水量为0.</w:t>
            </w:r>
            <w:r>
              <w:rPr>
                <w:rFonts w:hint="eastAsia" w:ascii="Times New Roman" w:hAnsi="Times New Roman" w:eastAsia="宋体" w:cs="Times New Roman"/>
                <w:sz w:val="24"/>
                <w:lang w:val="zh-CN"/>
              </w:rPr>
              <w:t>24</w:t>
            </w:r>
            <w:r>
              <w:rPr>
                <w:rFonts w:ascii="Times New Roman" w:hAnsi="Times New Roman" w:eastAsia="宋体" w:cs="Times New Roman"/>
                <w:sz w:val="24"/>
                <w:lang w:val="zh-CN"/>
              </w:rPr>
              <w:t>m</w:t>
            </w:r>
            <w:r>
              <w:rPr>
                <w:rFonts w:ascii="Times New Roman" w:hAnsi="Times New Roman" w:eastAsia="宋体" w:cs="Times New Roman"/>
                <w:sz w:val="24"/>
                <w:vertAlign w:val="superscript"/>
                <w:lang w:val="zh-CN"/>
              </w:rPr>
              <w:t>3</w:t>
            </w:r>
            <w:r>
              <w:rPr>
                <w:rFonts w:ascii="Times New Roman" w:hAnsi="Times New Roman" w:eastAsia="宋体" w:cs="Times New Roman"/>
                <w:sz w:val="24"/>
                <w:lang w:val="zh-CN"/>
              </w:rPr>
              <w:t>/d；</w:t>
            </w:r>
          </w:p>
          <w:p w14:paraId="1C78CC2B">
            <w:pPr>
              <w:widowControl/>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根据中华人民共和国国家环境保护标准HJ554-2010《饮食业环境保护技术规范》，隔油池设计符合下列规定：</w:t>
            </w:r>
          </w:p>
          <w:p w14:paraId="23C3F120">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含油污水的水力停留时间不宜小于0.5h；</w:t>
            </w:r>
          </w:p>
          <w:p w14:paraId="38B0FF01">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池内水流流速不宜大于0.005m/s；</w:t>
            </w:r>
          </w:p>
          <w:p w14:paraId="4C7A95AB">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池内分格宜取两档三格；</w:t>
            </w:r>
          </w:p>
          <w:p w14:paraId="53E0D127">
            <w:pPr>
              <w:widowControl/>
              <w:spacing w:line="360" w:lineRule="auto"/>
              <w:ind w:firstLine="480" w:firstLineChars="200"/>
              <w:jc w:val="left"/>
              <w:rPr>
                <w:rFonts w:ascii="Times New Roman" w:hAnsi="Times New Roman" w:eastAsia="宋体" w:cs="Times New Roman"/>
                <w:sz w:val="24"/>
              </w:rPr>
            </w:pPr>
            <w:r>
              <w:rPr>
                <w:rFonts w:hint="eastAsia" w:ascii="宋体" w:hAnsi="宋体" w:eastAsia="宋体" w:cs="宋体"/>
                <w:sz w:val="24"/>
              </w:rPr>
              <w:t>④</w:t>
            </w:r>
            <w:r>
              <w:rPr>
                <w:rFonts w:ascii="Times New Roman" w:hAnsi="Times New Roman" w:eastAsia="宋体" w:cs="Times New Roman"/>
                <w:sz w:val="24"/>
              </w:rPr>
              <w:t>人工除油的隔油池内存油部分的容积不得小于该池有效容积的25％，隔油池出水管管底至池底的深度，不得小于0.6m。</w:t>
            </w:r>
          </w:p>
          <w:p w14:paraId="7D4B1724">
            <w:pPr>
              <w:widowControl/>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本项目食堂废水按每日产生时间2小时计，含油污水在池内的停留时间均为30min，则食堂应设置不小于0.</w:t>
            </w:r>
            <w:r>
              <w:rPr>
                <w:rFonts w:hint="eastAsia" w:ascii="Times New Roman" w:hAnsi="Times New Roman" w:eastAsia="宋体" w:cs="Times New Roman"/>
                <w:sz w:val="24"/>
              </w:rPr>
              <w:t>2</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的隔油池。</w:t>
            </w:r>
          </w:p>
          <w:p w14:paraId="334F1813">
            <w:pPr>
              <w:adjustRightInd w:val="0"/>
              <w:snapToGrid w:val="0"/>
              <w:spacing w:line="360" w:lineRule="auto"/>
              <w:ind w:firstLine="482" w:firstLineChars="200"/>
              <w:rPr>
                <w:rFonts w:ascii="Times New Roman" w:hAnsi="Times New Roman" w:eastAsia="宋体" w:cs="Times New Roman"/>
                <w:b/>
                <w:sz w:val="24"/>
                <w:lang w:val="zh-CN"/>
              </w:rPr>
            </w:pPr>
            <w:r>
              <w:rPr>
                <w:rFonts w:hint="eastAsia" w:ascii="宋体" w:hAnsi="宋体" w:eastAsia="宋体" w:cs="宋体"/>
                <w:b/>
                <w:sz w:val="24"/>
                <w:lang w:val="zh-CN"/>
              </w:rPr>
              <w:t>②</w:t>
            </w:r>
            <w:r>
              <w:rPr>
                <w:rFonts w:ascii="Times New Roman" w:hAnsi="Times New Roman" w:eastAsia="宋体" w:cs="Times New Roman"/>
                <w:b/>
                <w:sz w:val="24"/>
                <w:lang w:val="zh-CN"/>
              </w:rPr>
              <w:t>化粪池容积合理性分析</w:t>
            </w:r>
          </w:p>
          <w:p w14:paraId="7E6E1EED">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lang w:val="zh-CN"/>
              </w:rPr>
              <w:t>本项目生活废水量为</w:t>
            </w:r>
            <w:r>
              <w:rPr>
                <w:rFonts w:hint="eastAsia" w:ascii="Times New Roman" w:hAnsi="Times New Roman" w:eastAsia="宋体" w:cs="Times New Roman"/>
                <w:snapToGrid w:val="0"/>
                <w:kern w:val="0"/>
                <w:sz w:val="24"/>
                <w:szCs w:val="20"/>
              </w:rPr>
              <w:t>0.537</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/d，满足1个月废水储存量，应设置不小于</w:t>
            </w:r>
            <w:r>
              <w:rPr>
                <w:rFonts w:hint="eastAsia" w:ascii="Times New Roman" w:hAnsi="Times New Roman" w:eastAsia="宋体" w:cs="Times New Roman"/>
                <w:sz w:val="24"/>
              </w:rPr>
              <w:t>15</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的化粪池。定期委托周边村民清运，用于农作物施肥，是可行的。</w:t>
            </w:r>
          </w:p>
          <w:p w14:paraId="00B79C0D">
            <w:pPr>
              <w:adjustRightInd w:val="0"/>
              <w:snapToGrid w:val="0"/>
              <w:spacing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（3）生产废水处理设施合理性分析及处置可行性分析</w:t>
            </w:r>
          </w:p>
          <w:p w14:paraId="457DF6F8">
            <w:pPr>
              <w:adjustRightInd w:val="0"/>
              <w:snapToGrid w:val="0"/>
              <w:spacing w:line="360" w:lineRule="auto"/>
              <w:ind w:firstLine="482" w:firstLineChars="200"/>
              <w:rPr>
                <w:rFonts w:ascii="Times New Roman" w:hAnsi="Times New Roman" w:eastAsia="宋体" w:cs="Times New Roman"/>
                <w:b/>
                <w:color w:val="FF0000"/>
                <w:sz w:val="24"/>
                <w:lang w:val="zh-CN"/>
              </w:rPr>
            </w:pPr>
            <w:r>
              <w:rPr>
                <w:rFonts w:hint="eastAsia" w:ascii="宋体" w:hAnsi="宋体" w:eastAsia="宋体" w:cs="宋体"/>
                <w:b/>
                <w:color w:val="FF0000"/>
                <w:sz w:val="24"/>
                <w:lang w:val="zh-CN"/>
              </w:rPr>
              <w:t>①</w:t>
            </w:r>
            <w:r>
              <w:rPr>
                <w:rFonts w:ascii="Times New Roman" w:hAnsi="Times New Roman" w:eastAsia="宋体" w:cs="Times New Roman"/>
                <w:b/>
                <w:color w:val="FF0000"/>
                <w:sz w:val="24"/>
                <w:lang w:val="zh-CN"/>
              </w:rPr>
              <w:t>生产废水治理措施及不外排可行性</w:t>
            </w:r>
          </w:p>
          <w:p w14:paraId="4A5224B7">
            <w:pPr>
              <w:adjustRightInd w:val="0"/>
              <w:snapToGrid w:val="0"/>
              <w:spacing w:line="360" w:lineRule="auto"/>
              <w:ind w:firstLine="482" w:firstLineChars="200"/>
              <w:rPr>
                <w:rFonts w:ascii="Times New Roman" w:hAnsi="Times New Roman" w:cs="Times New Roman"/>
                <w:color w:val="FF0000"/>
                <w:kern w:val="0"/>
                <w:sz w:val="24"/>
              </w:rPr>
            </w:pPr>
            <w:r>
              <w:rPr>
                <w:rFonts w:ascii="Times New Roman" w:hAnsi="Times New Roman" w:eastAsia="宋体" w:cs="Times New Roman"/>
                <w:b/>
                <w:color w:val="FF0000"/>
                <w:sz w:val="24"/>
                <w:lang w:val="zh-CN"/>
              </w:rPr>
              <w:t>生产废水治理措施</w:t>
            </w:r>
            <w:r>
              <w:rPr>
                <w:rFonts w:hint="eastAsia" w:ascii="Times New Roman" w:hAnsi="Times New Roman" w:eastAsia="宋体" w:cs="Times New Roman"/>
                <w:b/>
                <w:color w:val="FF0000"/>
                <w:sz w:val="24"/>
                <w:lang w:val="zh-CN"/>
              </w:rPr>
              <w:t>可行性分析：</w:t>
            </w:r>
            <w:r>
              <w:rPr>
                <w:rFonts w:ascii="Times New Roman" w:hAnsi="Times New Roman" w:eastAsia="宋体" w:cs="Times New Roman"/>
                <w:color w:val="FF0000"/>
                <w:sz w:val="24"/>
              </w:rPr>
              <w:t>本项目生产废水通过自建的</w:t>
            </w:r>
            <w:r>
              <w:rPr>
                <w:rFonts w:hint="eastAsia" w:ascii="Times New Roman" w:hAnsi="Times New Roman" w:eastAsia="宋体" w:cs="Times New Roman"/>
                <w:color w:val="FF0000"/>
                <w:sz w:val="24"/>
              </w:rPr>
              <w:t>隔油池+沉淀池</w:t>
            </w:r>
            <w:r>
              <w:rPr>
                <w:rFonts w:ascii="Times New Roman" w:hAnsi="Times New Roman" w:eastAsia="宋体" w:cs="Times New Roman"/>
                <w:color w:val="FF0000"/>
                <w:sz w:val="24"/>
              </w:rPr>
              <w:t>处理后，回用于生产</w:t>
            </w:r>
            <w:r>
              <w:rPr>
                <w:rFonts w:hint="eastAsia" w:ascii="Times New Roman" w:hAnsi="Times New Roman" w:eastAsia="宋体" w:cs="Times New Roman"/>
                <w:color w:val="FF0000"/>
                <w:sz w:val="24"/>
              </w:rPr>
              <w:t>，本项目</w:t>
            </w:r>
            <w:r>
              <w:rPr>
                <w:rFonts w:hint="eastAsia" w:ascii="Times New Roman" w:hAnsi="Times New Roman" w:cs="Times New Roman"/>
                <w:color w:val="FF0000"/>
                <w:kern w:val="0"/>
                <w:sz w:val="24"/>
              </w:rPr>
              <w:t>主要清洗对象为矿泉水瓶，少量油壶等，本项目只进行简单的清洗、破碎，主要污染物为SS等；</w:t>
            </w:r>
          </w:p>
          <w:p w14:paraId="19965297">
            <w:pPr>
              <w:adjustRightInd w:val="0"/>
              <w:snapToGrid w:val="0"/>
              <w:spacing w:line="360" w:lineRule="auto"/>
              <w:ind w:firstLine="480" w:firstLineChars="200"/>
              <w:rPr>
                <w:rFonts w:ascii="Times New Roman" w:hAnsi="Times New Roman" w:eastAsia="宋体" w:cs="Times New Roman"/>
                <w:color w:val="FF0000"/>
                <w:sz w:val="24"/>
              </w:rPr>
            </w:pPr>
            <w:r>
              <w:rPr>
                <w:rFonts w:hint="eastAsia" w:ascii="Times New Roman" w:hAnsi="Times New Roman" w:cs="Times New Roman"/>
                <w:color w:val="FF0000"/>
                <w:kern w:val="0"/>
                <w:sz w:val="24"/>
              </w:rPr>
              <w:t>同时本项目对水质要求不高，经隔油+沉淀处理后，回用于生产是可行的。</w:t>
            </w:r>
          </w:p>
          <w:p w14:paraId="32C519C6">
            <w:pPr>
              <w:adjustRightInd w:val="0"/>
              <w:snapToGrid w:val="0"/>
              <w:spacing w:line="360" w:lineRule="auto"/>
              <w:ind w:firstLine="482" w:firstLineChars="200"/>
              <w:rPr>
                <w:rFonts w:ascii="Times New Roman" w:hAnsi="Times New Roman" w:eastAsia="宋体" w:cs="Times New Roman"/>
                <w:color w:val="FF0000"/>
                <w:sz w:val="24"/>
              </w:rPr>
            </w:pPr>
            <w:r>
              <w:rPr>
                <w:rFonts w:ascii="Times New Roman" w:hAnsi="Times New Roman" w:eastAsia="宋体" w:cs="Times New Roman"/>
                <w:b/>
                <w:color w:val="FF0000"/>
                <w:sz w:val="24"/>
                <w:lang w:val="zh-CN"/>
              </w:rPr>
              <w:t>不外排可行性</w:t>
            </w:r>
            <w:r>
              <w:rPr>
                <w:rFonts w:hint="eastAsia" w:ascii="Times New Roman" w:hAnsi="Times New Roman" w:eastAsia="宋体" w:cs="Times New Roman"/>
                <w:b/>
                <w:color w:val="FF0000"/>
                <w:sz w:val="24"/>
                <w:lang w:val="zh-CN"/>
              </w:rPr>
              <w:t>分析：</w:t>
            </w:r>
            <w:r>
              <w:rPr>
                <w:rFonts w:ascii="Times New Roman" w:hAnsi="Times New Roman" w:eastAsia="宋体" w:cs="Times New Roman"/>
                <w:color w:val="FF0000"/>
                <w:sz w:val="24"/>
              </w:rPr>
              <w:t>本项目生产过程中清洗、破碎用水量为</w:t>
            </w:r>
            <w:r>
              <w:rPr>
                <w:rFonts w:hint="eastAsia" w:ascii="Times New Roman" w:hAnsi="Times New Roman" w:eastAsia="宋体" w:cs="Times New Roman"/>
                <w:color w:val="FF0000"/>
                <w:sz w:val="24"/>
              </w:rPr>
              <w:t>90</w:t>
            </w:r>
            <w:r>
              <w:rPr>
                <w:rFonts w:ascii="Times New Roman" w:hAnsi="Times New Roman" w:eastAsia="宋体" w:cs="Times New Roman"/>
                <w:snapToGrid w:val="0"/>
                <w:color w:val="FF0000"/>
                <w:kern w:val="0"/>
                <w:sz w:val="24"/>
                <w:szCs w:val="20"/>
              </w:rPr>
              <w:t xml:space="preserve"> m</w:t>
            </w:r>
            <w:r>
              <w:rPr>
                <w:rFonts w:ascii="Times New Roman" w:hAnsi="Times New Roman" w:eastAsia="宋体" w:cs="Times New Roman"/>
                <w:snapToGrid w:val="0"/>
                <w:color w:val="FF0000"/>
                <w:kern w:val="0"/>
                <w:sz w:val="24"/>
                <w:szCs w:val="20"/>
                <w:vertAlign w:val="superscript"/>
              </w:rPr>
              <w:t>3</w:t>
            </w:r>
            <w:r>
              <w:rPr>
                <w:rFonts w:ascii="Times New Roman" w:hAnsi="Times New Roman" w:eastAsia="宋体" w:cs="Times New Roman"/>
                <w:snapToGrid w:val="0"/>
                <w:color w:val="FF0000"/>
                <w:kern w:val="0"/>
                <w:sz w:val="24"/>
                <w:szCs w:val="20"/>
              </w:rPr>
              <w:t>/d，本项目废水产生量为</w:t>
            </w:r>
            <w:r>
              <w:rPr>
                <w:rFonts w:hint="eastAsia" w:ascii="Times New Roman" w:hAnsi="Times New Roman" w:eastAsia="宋体" w:cs="Times New Roman"/>
                <w:snapToGrid w:val="0"/>
                <w:color w:val="FF0000"/>
                <w:kern w:val="0"/>
                <w:sz w:val="24"/>
                <w:szCs w:val="20"/>
              </w:rPr>
              <w:t>67</w:t>
            </w:r>
            <w:r>
              <w:rPr>
                <w:rFonts w:ascii="Times New Roman" w:hAnsi="Times New Roman" w:eastAsia="宋体" w:cs="Times New Roman"/>
                <w:snapToGrid w:val="0"/>
                <w:color w:val="FF0000"/>
                <w:kern w:val="0"/>
                <w:sz w:val="24"/>
                <w:szCs w:val="20"/>
              </w:rPr>
              <w:t>m</w:t>
            </w:r>
            <w:r>
              <w:rPr>
                <w:rFonts w:ascii="Times New Roman" w:hAnsi="Times New Roman" w:eastAsia="宋体" w:cs="Times New Roman"/>
                <w:snapToGrid w:val="0"/>
                <w:color w:val="FF0000"/>
                <w:kern w:val="0"/>
                <w:sz w:val="24"/>
                <w:szCs w:val="20"/>
                <w:vertAlign w:val="superscript"/>
              </w:rPr>
              <w:t>3</w:t>
            </w:r>
            <w:r>
              <w:rPr>
                <w:rFonts w:ascii="Times New Roman" w:hAnsi="Times New Roman" w:eastAsia="宋体" w:cs="Times New Roman"/>
                <w:snapToGrid w:val="0"/>
                <w:color w:val="FF0000"/>
                <w:kern w:val="0"/>
                <w:sz w:val="24"/>
                <w:szCs w:val="20"/>
              </w:rPr>
              <w:t>/d，</w:t>
            </w:r>
            <w:r>
              <w:rPr>
                <w:rFonts w:hint="eastAsia" w:ascii="Times New Roman" w:hAnsi="Times New Roman" w:eastAsia="宋体" w:cs="Times New Roman"/>
                <w:snapToGrid w:val="0"/>
                <w:color w:val="FF0000"/>
                <w:kern w:val="0"/>
                <w:sz w:val="24"/>
                <w:szCs w:val="20"/>
              </w:rPr>
              <w:t>沉淀池、隔油池总计规模为70</w:t>
            </w:r>
            <w:r>
              <w:rPr>
                <w:rFonts w:ascii="Times New Roman" w:hAnsi="Times New Roman" w:eastAsia="宋体" w:cs="Times New Roman"/>
                <w:snapToGrid w:val="0"/>
                <w:color w:val="FF0000"/>
                <w:kern w:val="0"/>
                <w:sz w:val="24"/>
                <w:szCs w:val="20"/>
              </w:rPr>
              <w:t>m</w:t>
            </w:r>
            <w:r>
              <w:rPr>
                <w:rFonts w:ascii="Times New Roman" w:hAnsi="Times New Roman" w:eastAsia="宋体" w:cs="Times New Roman"/>
                <w:snapToGrid w:val="0"/>
                <w:color w:val="FF0000"/>
                <w:kern w:val="0"/>
                <w:sz w:val="24"/>
                <w:szCs w:val="20"/>
                <w:vertAlign w:val="superscript"/>
              </w:rPr>
              <w:t>3</w:t>
            </w:r>
            <w:r>
              <w:rPr>
                <w:rFonts w:ascii="Times New Roman" w:hAnsi="Times New Roman" w:eastAsia="宋体" w:cs="Times New Roman"/>
                <w:snapToGrid w:val="0"/>
                <w:color w:val="FF0000"/>
                <w:kern w:val="0"/>
                <w:sz w:val="24"/>
                <w:szCs w:val="20"/>
              </w:rPr>
              <w:t>/d</w:t>
            </w:r>
            <w:r>
              <w:rPr>
                <w:rFonts w:hint="eastAsia" w:ascii="Times New Roman" w:hAnsi="Times New Roman" w:eastAsia="宋体" w:cs="Times New Roman"/>
                <w:snapToGrid w:val="0"/>
                <w:color w:val="FF0000"/>
                <w:kern w:val="0"/>
                <w:sz w:val="24"/>
                <w:szCs w:val="20"/>
              </w:rPr>
              <w:t>。</w:t>
            </w:r>
            <w:r>
              <w:rPr>
                <w:rFonts w:ascii="Times New Roman" w:hAnsi="Times New Roman" w:eastAsia="宋体" w:cs="Times New Roman"/>
                <w:snapToGrid w:val="0"/>
                <w:color w:val="FF0000"/>
                <w:kern w:val="0"/>
                <w:sz w:val="24"/>
                <w:szCs w:val="20"/>
              </w:rPr>
              <w:t>因此，经处理</w:t>
            </w:r>
            <w:r>
              <w:rPr>
                <w:rFonts w:hint="eastAsia" w:ascii="Times New Roman" w:hAnsi="Times New Roman" w:eastAsia="宋体" w:cs="Times New Roman"/>
                <w:snapToGrid w:val="0"/>
                <w:color w:val="FF0000"/>
                <w:kern w:val="0"/>
                <w:sz w:val="24"/>
                <w:szCs w:val="20"/>
              </w:rPr>
              <w:t>后</w:t>
            </w:r>
            <w:r>
              <w:rPr>
                <w:rFonts w:ascii="Times New Roman" w:hAnsi="Times New Roman" w:eastAsia="宋体" w:cs="Times New Roman"/>
                <w:snapToGrid w:val="0"/>
                <w:color w:val="FF0000"/>
                <w:kern w:val="0"/>
                <w:sz w:val="24"/>
                <w:szCs w:val="20"/>
              </w:rPr>
              <w:t>，能全部回用至生产过程中，不外排。</w:t>
            </w:r>
          </w:p>
          <w:p w14:paraId="3F5899FE">
            <w:pPr>
              <w:adjustRightInd w:val="0"/>
              <w:snapToGrid w:val="0"/>
              <w:spacing w:line="360" w:lineRule="auto"/>
              <w:ind w:firstLine="482" w:firstLineChars="200"/>
              <w:rPr>
                <w:rFonts w:ascii="Times New Roman" w:hAnsi="Times New Roman" w:eastAsia="宋体" w:cs="Times New Roman"/>
                <w:b/>
                <w:sz w:val="24"/>
              </w:rPr>
            </w:pPr>
            <w:r>
              <w:rPr>
                <w:rFonts w:hint="eastAsia" w:ascii="宋体" w:hAnsi="宋体" w:eastAsia="宋体" w:cs="宋体"/>
                <w:b/>
                <w:sz w:val="24"/>
              </w:rPr>
              <w:t>②隔油池、</w:t>
            </w:r>
            <w:r>
              <w:rPr>
                <w:rFonts w:hint="eastAsia" w:ascii="Times New Roman" w:hAnsi="Times New Roman" w:eastAsia="宋体" w:cs="Times New Roman"/>
                <w:b/>
                <w:sz w:val="24"/>
              </w:rPr>
              <w:t>沉淀池</w:t>
            </w:r>
            <w:r>
              <w:rPr>
                <w:rFonts w:ascii="Times New Roman" w:hAnsi="Times New Roman" w:eastAsia="宋体" w:cs="Times New Roman"/>
                <w:b/>
                <w:sz w:val="24"/>
              </w:rPr>
              <w:t>规模</w:t>
            </w:r>
          </w:p>
          <w:p w14:paraId="09CBB36E">
            <w:pPr>
              <w:adjustRightInd w:val="0"/>
              <w:snapToGrid w:val="0"/>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A、隔油池处理规模</w:t>
            </w:r>
          </w:p>
          <w:p w14:paraId="2EB84FAD">
            <w:pPr>
              <w:jc w:val="center"/>
              <w:rPr>
                <w:rFonts w:ascii="Times New Roman" w:hAnsi="Times New Roman" w:eastAsia="宋体" w:cs="Times New Roman"/>
                <w:b/>
                <w:sz w:val="24"/>
              </w:rPr>
            </w:pPr>
            <w:r>
              <w:rPr>
                <w:rFonts w:ascii="Times New Roman" w:hAnsi="Times New Roman" w:eastAsia="宋体" w:cs="Times New Roman"/>
                <w:b/>
                <w:sz w:val="24"/>
              </w:rPr>
              <w:drawing>
                <wp:inline distT="0" distB="0" distL="0" distR="0">
                  <wp:extent cx="4318635" cy="2604770"/>
                  <wp:effectExtent l="0" t="0" r="5715" b="5080"/>
                  <wp:docPr id="2" name="图片 2" descr="QQ截图2013102814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310281433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18635" cy="2604770"/>
                          </a:xfrm>
                          <a:prstGeom prst="rect">
                            <a:avLst/>
                          </a:prstGeom>
                          <a:noFill/>
                          <a:ln w="9525">
                            <a:noFill/>
                            <a:miter lim="800000"/>
                            <a:headEnd/>
                            <a:tailEnd/>
                          </a:ln>
                        </pic:spPr>
                      </pic:pic>
                    </a:graphicData>
                  </a:graphic>
                </wp:inline>
              </w:drawing>
            </w:r>
          </w:p>
          <w:p w14:paraId="4B662D26">
            <w:pPr>
              <w:jc w:val="center"/>
              <w:rPr>
                <w:rFonts w:ascii="Times New Roman" w:hAnsi="Times New Roman" w:eastAsia="宋体" w:cs="Times New Roman"/>
                <w:b/>
                <w:sz w:val="24"/>
              </w:rPr>
            </w:pPr>
            <w:r>
              <w:rPr>
                <w:rFonts w:ascii="Times New Roman" w:hAnsi="Times New Roman" w:eastAsia="宋体" w:cs="Times New Roman"/>
                <w:b/>
                <w:sz w:val="24"/>
              </w:rPr>
              <w:t>表7-1  项目隔油池示意图</w:t>
            </w:r>
          </w:p>
          <w:p w14:paraId="2EB55E89">
            <w:pPr>
              <w:spacing w:line="360" w:lineRule="auto"/>
              <w:ind w:left="50" w:right="50" w:firstLine="482" w:firstLineChars="200"/>
              <w:rPr>
                <w:rFonts w:ascii="Times New Roman" w:hAnsi="Times New Roman" w:eastAsia="宋体" w:cs="Times New Roman"/>
                <w:sz w:val="24"/>
              </w:rPr>
            </w:pPr>
            <w:r>
              <w:rPr>
                <w:rFonts w:ascii="Times New Roman" w:hAnsi="Times New Roman" w:eastAsia="宋体" w:cs="Times New Roman"/>
                <w:b/>
                <w:sz w:val="24"/>
              </w:rPr>
              <w:t>隔油池原理：</w:t>
            </w:r>
            <w:r>
              <w:rPr>
                <w:rFonts w:ascii="Times New Roman" w:hAnsi="Times New Roman" w:eastAsia="宋体" w:cs="Times New Roman"/>
                <w:sz w:val="24"/>
              </w:rPr>
              <w:t>水流沿进水区进入斜管沉淀墙，水中的颗粒悬浮物下沉到斜管下壁后滑落到进水区下部的集泥区，水中的油上浮进入集油区，后一级斜管沉淀墙主要是除油，水流沿斜管向下流的同时，水中的油会上浮，聚集到中间的集油区，最后经过沉淀除油的水进入项目区的隔油池。</w:t>
            </w:r>
          </w:p>
          <w:p w14:paraId="37EC668A">
            <w:pPr>
              <w:widowControl/>
              <w:spacing w:line="360" w:lineRule="auto"/>
              <w:ind w:firstLine="482" w:firstLineChars="200"/>
              <w:jc w:val="left"/>
              <w:rPr>
                <w:rFonts w:ascii="Times New Roman" w:hAnsi="Times New Roman" w:eastAsia="宋体" w:cs="Times New Roman"/>
                <w:sz w:val="24"/>
              </w:rPr>
            </w:pPr>
            <w:r>
              <w:rPr>
                <w:rFonts w:hint="eastAsia" w:ascii="Times New Roman" w:hAnsi="Times New Roman" w:eastAsia="宋体" w:cs="Times New Roman"/>
                <w:b/>
                <w:sz w:val="24"/>
              </w:rPr>
              <w:t>处理规模：</w:t>
            </w:r>
            <w:r>
              <w:rPr>
                <w:rFonts w:ascii="Times New Roman" w:hAnsi="Times New Roman" w:eastAsia="宋体" w:cs="Times New Roman"/>
                <w:sz w:val="24"/>
              </w:rPr>
              <w:t>停留时间不宜小于0.5h</w:t>
            </w:r>
            <w:r>
              <w:rPr>
                <w:rFonts w:hint="eastAsia" w:ascii="Times New Roman" w:hAnsi="Times New Roman" w:eastAsia="宋体" w:cs="Times New Roman"/>
                <w:sz w:val="24"/>
              </w:rPr>
              <w:t>，</w:t>
            </w:r>
            <w:r>
              <w:rPr>
                <w:rFonts w:ascii="Times New Roman" w:hAnsi="Times New Roman" w:eastAsia="宋体" w:cs="Times New Roman"/>
                <w:sz w:val="24"/>
              </w:rPr>
              <w:t>本项目废水按每日产生时间</w:t>
            </w:r>
            <w:r>
              <w:rPr>
                <w:rFonts w:hint="eastAsia" w:ascii="Times New Roman" w:hAnsi="Times New Roman" w:eastAsia="宋体" w:cs="Times New Roman"/>
                <w:sz w:val="24"/>
              </w:rPr>
              <w:t>16</w:t>
            </w:r>
            <w:r>
              <w:rPr>
                <w:rFonts w:ascii="Times New Roman" w:hAnsi="Times New Roman" w:eastAsia="宋体" w:cs="Times New Roman"/>
                <w:sz w:val="24"/>
              </w:rPr>
              <w:t>小时计，</w:t>
            </w:r>
            <w:r>
              <w:rPr>
                <w:rFonts w:hint="eastAsia" w:ascii="Times New Roman" w:hAnsi="Times New Roman" w:eastAsia="宋体" w:cs="Times New Roman"/>
                <w:sz w:val="24"/>
              </w:rPr>
              <w:t>则每小时废水量为4.18</w:t>
            </w:r>
            <w:r>
              <w:rPr>
                <w:rFonts w:ascii="Times New Roman" w:hAnsi="Times New Roman" w:eastAsia="宋体" w:cs="Times New Roman"/>
                <w:sz w:val="24"/>
              </w:rPr>
              <w:t xml:space="preserve"> m</w:t>
            </w:r>
            <w:r>
              <w:rPr>
                <w:rFonts w:ascii="Times New Roman" w:hAnsi="Times New Roman" w:eastAsia="宋体" w:cs="Times New Roman"/>
                <w:sz w:val="24"/>
                <w:vertAlign w:val="superscript"/>
              </w:rPr>
              <w:t>3</w:t>
            </w:r>
            <w:r>
              <w:rPr>
                <w:rFonts w:hint="eastAsia" w:ascii="Times New Roman" w:hAnsi="Times New Roman" w:eastAsia="宋体" w:cs="Times New Roman"/>
                <w:sz w:val="24"/>
              </w:rPr>
              <w:t>/h，</w:t>
            </w:r>
            <w:r>
              <w:rPr>
                <w:rFonts w:ascii="Times New Roman" w:hAnsi="Times New Roman" w:eastAsia="宋体" w:cs="Times New Roman"/>
                <w:sz w:val="24"/>
              </w:rPr>
              <w:t>污水在池内的停留时间均为30min，则应设置不小于</w:t>
            </w:r>
            <w:r>
              <w:rPr>
                <w:rFonts w:hint="eastAsia" w:ascii="Times New Roman" w:hAnsi="Times New Roman" w:eastAsia="宋体" w:cs="Times New Roman"/>
                <w:sz w:val="24"/>
              </w:rPr>
              <w:t>2</w:t>
            </w:r>
            <w:r>
              <w:rPr>
                <w:rFonts w:ascii="Times New Roman" w:hAnsi="Times New Roman" w:eastAsia="宋体" w:cs="Times New Roman"/>
                <w:sz w:val="24"/>
              </w:rPr>
              <w:t>m</w:t>
            </w:r>
            <w:r>
              <w:rPr>
                <w:rFonts w:ascii="Times New Roman" w:hAnsi="Times New Roman" w:eastAsia="宋体" w:cs="Times New Roman"/>
                <w:sz w:val="24"/>
                <w:vertAlign w:val="superscript"/>
              </w:rPr>
              <w:t>3</w:t>
            </w:r>
            <w:r>
              <w:rPr>
                <w:rFonts w:ascii="Times New Roman" w:hAnsi="Times New Roman" w:eastAsia="宋体" w:cs="Times New Roman"/>
                <w:sz w:val="24"/>
              </w:rPr>
              <w:t>的隔油池</w:t>
            </w:r>
            <w:r>
              <w:rPr>
                <w:rFonts w:hint="eastAsia" w:ascii="Times New Roman" w:hAnsi="Times New Roman" w:eastAsia="宋体" w:cs="Times New Roman"/>
                <w:sz w:val="24"/>
              </w:rPr>
              <w:t>；</w:t>
            </w:r>
          </w:p>
          <w:p w14:paraId="135294FE">
            <w:pPr>
              <w:adjustRightInd w:val="0"/>
              <w:snapToGrid w:val="0"/>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sz w:val="24"/>
              </w:rPr>
              <w:t>B、三级沉淀池</w:t>
            </w:r>
            <w:r>
              <w:rPr>
                <w:rFonts w:ascii="Times New Roman" w:hAnsi="Times New Roman" w:eastAsia="宋体" w:cs="Times New Roman"/>
                <w:b/>
                <w:sz w:val="24"/>
              </w:rPr>
              <w:t>规模：</w:t>
            </w:r>
            <w:r>
              <w:rPr>
                <w:rFonts w:ascii="Times New Roman" w:hAnsi="Times New Roman" w:eastAsia="宋体" w:cs="Times New Roman"/>
                <w:snapToGrid w:val="0"/>
                <w:kern w:val="0"/>
                <w:sz w:val="24"/>
                <w:szCs w:val="20"/>
              </w:rPr>
              <w:t>本项目产生生产废水量为</w:t>
            </w:r>
            <w:r>
              <w:rPr>
                <w:rFonts w:hint="eastAsia" w:ascii="Times New Roman" w:hAnsi="Times New Roman" w:eastAsia="宋体" w:cs="Times New Roman"/>
                <w:snapToGrid w:val="0"/>
                <w:kern w:val="0"/>
                <w:sz w:val="24"/>
                <w:szCs w:val="20"/>
              </w:rPr>
              <w:t>67</w:t>
            </w:r>
            <w:r>
              <w:rPr>
                <w:rFonts w:ascii="Times New Roman" w:hAnsi="Times New Roman" w:eastAsia="宋体" w:cs="Times New Roman"/>
                <w:snapToGrid w:val="0"/>
                <w:kern w:val="0"/>
                <w:sz w:val="24"/>
                <w:szCs w:val="20"/>
              </w:rPr>
              <w:t>m</w:t>
            </w:r>
            <w:r>
              <w:rPr>
                <w:rFonts w:ascii="Times New Roman" w:hAnsi="Times New Roman" w:eastAsia="宋体" w:cs="Times New Roman"/>
                <w:snapToGrid w:val="0"/>
                <w:kern w:val="0"/>
                <w:sz w:val="24"/>
                <w:szCs w:val="20"/>
                <w:vertAlign w:val="superscript"/>
              </w:rPr>
              <w:t>3</w:t>
            </w:r>
            <w:r>
              <w:rPr>
                <w:rFonts w:ascii="Times New Roman" w:hAnsi="Times New Roman" w:eastAsia="宋体" w:cs="Times New Roman"/>
                <w:snapToGrid w:val="0"/>
                <w:kern w:val="0"/>
                <w:sz w:val="24"/>
                <w:szCs w:val="20"/>
              </w:rPr>
              <w:t>/d，</w:t>
            </w:r>
            <w:r>
              <w:rPr>
                <w:rFonts w:hint="eastAsia" w:ascii="Times New Roman" w:hAnsi="Times New Roman" w:eastAsia="宋体" w:cs="Times New Roman"/>
                <w:snapToGrid w:val="0"/>
                <w:kern w:val="0"/>
                <w:sz w:val="24"/>
                <w:szCs w:val="20"/>
              </w:rPr>
              <w:t>废水主要污染物为SS，</w:t>
            </w:r>
            <w:r>
              <w:rPr>
                <w:rFonts w:ascii="Times New Roman" w:hAnsi="Times New Roman" w:eastAsia="宋体" w:cs="Times New Roman"/>
                <w:sz w:val="24"/>
              </w:rPr>
              <w:t>停留时间不宜小于</w:t>
            </w:r>
            <w:r>
              <w:rPr>
                <w:rFonts w:hint="eastAsia" w:ascii="Times New Roman" w:hAnsi="Times New Roman" w:eastAsia="宋体" w:cs="Times New Roman"/>
                <w:sz w:val="24"/>
              </w:rPr>
              <w:t>2</w:t>
            </w:r>
            <w:r>
              <w:rPr>
                <w:rFonts w:ascii="Times New Roman" w:hAnsi="Times New Roman" w:eastAsia="宋体" w:cs="Times New Roman"/>
                <w:sz w:val="24"/>
              </w:rPr>
              <w:t>h</w:t>
            </w:r>
            <w:r>
              <w:rPr>
                <w:rFonts w:hint="eastAsia" w:ascii="Times New Roman" w:hAnsi="Times New Roman" w:eastAsia="宋体" w:cs="Times New Roman"/>
                <w:sz w:val="24"/>
              </w:rPr>
              <w:t>，因此，隔油池、沉淀池规模共计为70m</w:t>
            </w:r>
            <w:r>
              <w:rPr>
                <w:rFonts w:ascii="Times New Roman" w:hAnsi="Times New Roman" w:eastAsia="宋体" w:cs="Times New Roman"/>
                <w:sz w:val="24"/>
                <w:vertAlign w:val="superscript"/>
              </w:rPr>
              <w:t>3</w:t>
            </w:r>
            <w:r>
              <w:rPr>
                <w:rFonts w:hint="eastAsia" w:ascii="Times New Roman" w:hAnsi="Times New Roman" w:eastAsia="宋体" w:cs="Times New Roman"/>
                <w:sz w:val="24"/>
              </w:rPr>
              <w:t>。</w:t>
            </w:r>
          </w:p>
          <w:p w14:paraId="7F8583E8">
            <w:pPr>
              <w:pStyle w:val="205"/>
              <w:ind w:left="0" w:firstLine="482" w:firstLineChars="200"/>
              <w:rPr>
                <w:rFonts w:ascii="Times New Roman" w:hAnsi="Times New Roman" w:cs="Times New Roman"/>
                <w:b/>
              </w:rPr>
            </w:pPr>
            <w:r>
              <w:rPr>
                <w:rFonts w:hint="eastAsia" w:ascii="Times New Roman" w:hAnsi="Times New Roman" w:cs="Times New Roman"/>
                <w:b/>
              </w:rPr>
              <w:t>（4）雨水环境影响分析</w:t>
            </w:r>
          </w:p>
          <w:p w14:paraId="3B0D23B3">
            <w:pPr>
              <w:adjustRightInd w:val="0"/>
              <w:snapToGrid w:val="0"/>
              <w:spacing w:line="360" w:lineRule="auto"/>
              <w:ind w:right="-13" w:rightChars="-6" w:firstLine="480" w:firstLineChars="200"/>
              <w:rPr>
                <w:rFonts w:ascii="Times New Roman" w:hAnsi="Times New Roman" w:eastAsia="宋体" w:cs="Times New Roman"/>
                <w:sz w:val="24"/>
              </w:rPr>
            </w:pPr>
            <w:r>
              <w:rPr>
                <w:rFonts w:ascii="Times New Roman" w:hAnsi="Times New Roman" w:eastAsia="宋体" w:cs="Times New Roman"/>
                <w:sz w:val="24"/>
              </w:rPr>
              <w:t>本项目厂区地面全部硬化处理，待</w:t>
            </w:r>
            <w:r>
              <w:rPr>
                <w:rFonts w:hint="eastAsia" w:ascii="Times New Roman" w:hAnsi="Times New Roman" w:eastAsia="宋体" w:cs="Times New Roman"/>
                <w:sz w:val="24"/>
              </w:rPr>
              <w:t>生产及原料储存</w:t>
            </w:r>
            <w:r>
              <w:rPr>
                <w:rFonts w:ascii="Times New Roman" w:hAnsi="Times New Roman" w:eastAsia="宋体" w:cs="Times New Roman"/>
                <w:sz w:val="24"/>
              </w:rPr>
              <w:t>过程中，当下雨形成地表径流，污染物</w:t>
            </w:r>
            <w:r>
              <w:rPr>
                <w:rFonts w:hint="eastAsia" w:ascii="Times New Roman" w:hAnsi="Times New Roman" w:eastAsia="宋体" w:cs="Times New Roman"/>
                <w:sz w:val="24"/>
              </w:rPr>
              <w:t>粉尘（沉降项目区）</w:t>
            </w:r>
            <w:r>
              <w:rPr>
                <w:rFonts w:ascii="Times New Roman" w:hAnsi="Times New Roman" w:eastAsia="宋体" w:cs="Times New Roman"/>
                <w:sz w:val="24"/>
              </w:rPr>
              <w:t>会随径流带入周边的水体（主要为</w:t>
            </w:r>
            <w:r>
              <w:rPr>
                <w:rFonts w:hint="eastAsia" w:ascii="Times New Roman" w:hAnsi="Times New Roman" w:eastAsia="宋体" w:cs="Times New Roman"/>
                <w:sz w:val="24"/>
              </w:rPr>
              <w:t>SS、油类等</w:t>
            </w:r>
            <w:r>
              <w:rPr>
                <w:rFonts w:ascii="Times New Roman" w:hAnsi="Times New Roman" w:eastAsia="宋体" w:cs="Times New Roman"/>
                <w:sz w:val="24"/>
              </w:rPr>
              <w:t>），如无序排放</w:t>
            </w:r>
            <w:r>
              <w:rPr>
                <w:rFonts w:hint="eastAsia" w:ascii="Times New Roman" w:hAnsi="Times New Roman" w:eastAsia="宋体" w:cs="Times New Roman"/>
                <w:sz w:val="24"/>
              </w:rPr>
              <w:t>，</w:t>
            </w:r>
            <w:r>
              <w:rPr>
                <w:rFonts w:ascii="Times New Roman" w:hAnsi="Times New Roman" w:eastAsia="宋体" w:cs="Times New Roman"/>
                <w:sz w:val="24"/>
              </w:rPr>
              <w:t>造成一定的环境污染。</w:t>
            </w:r>
          </w:p>
          <w:p w14:paraId="2C34956D">
            <w:pPr>
              <w:widowControl/>
              <w:spacing w:line="360" w:lineRule="auto"/>
              <w:ind w:firstLine="480" w:firstLineChars="200"/>
              <w:jc w:val="left"/>
              <w:rPr>
                <w:rFonts w:ascii="Times New Roman" w:hAnsi="Times New Roman" w:cs="Times New Roman"/>
              </w:rPr>
            </w:pPr>
            <w:r>
              <w:rPr>
                <w:rFonts w:hint="eastAsia" w:ascii="Times New Roman" w:hAnsi="Times New Roman" w:eastAsia="宋体" w:cs="Times New Roman"/>
                <w:sz w:val="24"/>
              </w:rPr>
              <w:t>本环评要求进行雨污分流</w:t>
            </w:r>
            <w:r>
              <w:rPr>
                <w:rFonts w:hint="eastAsia" w:ascii="Times New Roman" w:hAnsi="Times New Roman" w:cs="Times New Roman"/>
              </w:rPr>
              <w:t>。</w:t>
            </w:r>
          </w:p>
          <w:p w14:paraId="41F6DDEC">
            <w:pPr>
              <w:pStyle w:val="205"/>
              <w:ind w:left="0" w:firstLine="480" w:firstLineChars="200"/>
              <w:rPr>
                <w:rFonts w:ascii="Times New Roman" w:hAnsi="Times New Roman" w:cs="Times New Roman"/>
              </w:rPr>
            </w:pPr>
            <w:r>
              <w:rPr>
                <w:rFonts w:hint="eastAsia" w:ascii="Times New Roman" w:hAnsi="Times New Roman" w:cs="Times New Roman"/>
              </w:rPr>
              <w:t>同时为防止原料塑料瓶中的剩余废油、废饮料等泄漏，雨天冲刷进入地表水体，本环评要求按照</w:t>
            </w:r>
            <w:r>
              <w:rPr>
                <w:rFonts w:ascii="Times New Roman" w:hAnsi="Times New Roman" w:cs="Times New Roman"/>
              </w:rPr>
              <w:t>《废塑料综合利用行业规范条件》</w:t>
            </w:r>
            <w:r>
              <w:rPr>
                <w:rFonts w:hint="eastAsia" w:ascii="Times New Roman" w:hAnsi="Times New Roman" w:cs="Times New Roman"/>
              </w:rPr>
              <w:t>要求，建设</w:t>
            </w:r>
            <w:r>
              <w:rPr>
                <w:rFonts w:ascii="Times New Roman" w:hAnsi="Times New Roman" w:cs="Times New Roman"/>
                <w:szCs w:val="21"/>
              </w:rPr>
              <w:t>具有防雨、防风、防渗等功能的厂房或加盖雨棚</w:t>
            </w:r>
            <w:r>
              <w:rPr>
                <w:rFonts w:hint="eastAsia" w:ascii="Times New Roman" w:hAnsi="Times New Roman" w:cs="Times New Roman"/>
                <w:szCs w:val="21"/>
              </w:rPr>
              <w:t>的原料仓库。</w:t>
            </w:r>
          </w:p>
          <w:p w14:paraId="0D75B35A">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w:t>
            </w:r>
            <w:r>
              <w:rPr>
                <w:rFonts w:hint="eastAsia" w:ascii="Times New Roman" w:hAnsi="Times New Roman" w:eastAsia="宋体" w:cs="Times New Roman"/>
                <w:b/>
                <w:snapToGrid w:val="0"/>
                <w:kern w:val="0"/>
                <w:sz w:val="24"/>
                <w:szCs w:val="20"/>
              </w:rPr>
              <w:t>5</w:t>
            </w:r>
            <w:r>
              <w:rPr>
                <w:rFonts w:ascii="Times New Roman" w:hAnsi="Times New Roman" w:eastAsia="宋体" w:cs="Times New Roman"/>
                <w:b/>
                <w:snapToGrid w:val="0"/>
                <w:kern w:val="0"/>
                <w:sz w:val="24"/>
                <w:szCs w:val="20"/>
              </w:rPr>
              <w:t>）地表水环境影响分析</w:t>
            </w:r>
          </w:p>
          <w:p w14:paraId="24D4924A">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本项目排水方案为雨污分流，雨水排入道路雨水沟，</w:t>
            </w:r>
            <w:r>
              <w:rPr>
                <w:rFonts w:ascii="Times New Roman" w:hAnsi="Times New Roman" w:eastAsia="宋体" w:cs="Times New Roman"/>
                <w:snapToGrid w:val="0"/>
                <w:kern w:val="0"/>
                <w:sz w:val="24"/>
                <w:szCs w:val="20"/>
              </w:rPr>
              <w:t>生活污水经</w:t>
            </w:r>
            <w:r>
              <w:rPr>
                <w:rFonts w:hint="eastAsia" w:ascii="Times New Roman" w:hAnsi="Times New Roman" w:eastAsia="宋体" w:cs="Times New Roman"/>
                <w:sz w:val="24"/>
              </w:rPr>
              <w:t>隔油池+化粪池</w:t>
            </w:r>
            <w:r>
              <w:rPr>
                <w:rFonts w:ascii="Times New Roman" w:hAnsi="Times New Roman" w:eastAsia="宋体" w:cs="Times New Roman"/>
                <w:snapToGrid w:val="0"/>
                <w:kern w:val="0"/>
                <w:sz w:val="24"/>
                <w:szCs w:val="20"/>
              </w:rPr>
              <w:t>处理后，定期委托周边村民清掏，用于农作物施肥，不外排；生产废水经</w:t>
            </w:r>
            <w:r>
              <w:rPr>
                <w:rFonts w:hint="eastAsia" w:ascii="Times New Roman" w:hAnsi="Times New Roman" w:eastAsia="宋体" w:cs="Times New Roman"/>
                <w:sz w:val="24"/>
              </w:rPr>
              <w:t>隔油池+沉淀池</w:t>
            </w:r>
            <w:r>
              <w:rPr>
                <w:rFonts w:ascii="Times New Roman" w:hAnsi="Times New Roman" w:eastAsia="宋体" w:cs="Times New Roman"/>
                <w:snapToGrid w:val="0"/>
                <w:kern w:val="0"/>
                <w:sz w:val="24"/>
                <w:szCs w:val="20"/>
              </w:rPr>
              <w:t>处理</w:t>
            </w:r>
            <w:r>
              <w:rPr>
                <w:rFonts w:ascii="Times New Roman" w:hAnsi="Times New Roman" w:cs="Times New Roman"/>
                <w:sz w:val="24"/>
              </w:rPr>
              <w:t>后，回用于生产，不外排。</w:t>
            </w:r>
          </w:p>
          <w:p w14:paraId="27ADD82D">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综上本项目废水不外排，对地表水（</w:t>
            </w:r>
            <w:r>
              <w:rPr>
                <w:rFonts w:ascii="Times New Roman" w:hAnsi="Times New Roman" w:eastAsia="宋体" w:cs="Times New Roman"/>
                <w:snapToGrid w:val="0"/>
                <w:kern w:val="0"/>
                <w:sz w:val="24"/>
                <w:szCs w:val="20"/>
                <w:lang w:val="zh-CN"/>
              </w:rPr>
              <w:t>西侧350m</w:t>
            </w:r>
            <w:r>
              <w:rPr>
                <w:rFonts w:ascii="Times New Roman" w:hAnsi="Times New Roman" w:eastAsia="宋体" w:cs="Times New Roman"/>
                <w:snapToGrid w:val="0"/>
                <w:kern w:val="0"/>
                <w:sz w:val="24"/>
                <w:szCs w:val="20"/>
              </w:rPr>
              <w:t>当连河</w:t>
            </w:r>
            <w:r>
              <w:rPr>
                <w:rFonts w:ascii="Times New Roman" w:hAnsi="Times New Roman" w:eastAsia="宋体" w:cs="Times New Roman"/>
                <w:snapToGrid w:val="0"/>
                <w:kern w:val="0"/>
                <w:sz w:val="24"/>
                <w:szCs w:val="20"/>
                <w:lang w:val="zh-CN"/>
              </w:rPr>
              <w:t>、西侧13km芒市大河</w:t>
            </w:r>
            <w:r>
              <w:rPr>
                <w:rFonts w:ascii="Times New Roman" w:hAnsi="Times New Roman" w:eastAsia="宋体" w:cs="Times New Roman"/>
                <w:sz w:val="24"/>
              </w:rPr>
              <w:t>）影响较小。</w:t>
            </w:r>
          </w:p>
          <w:p w14:paraId="35B86943">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3、噪声对环境的影响分析</w:t>
            </w:r>
          </w:p>
          <w:p w14:paraId="3ACAAB8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项目运营期生产设备噪声源强在</w:t>
            </w:r>
            <w:r>
              <w:rPr>
                <w:rFonts w:ascii="Times New Roman" w:hAnsi="Times New Roman" w:eastAsia="宋体" w:cs="Times New Roman"/>
                <w:snapToGrid w:val="0"/>
                <w:kern w:val="0"/>
                <w:sz w:val="24"/>
                <w:szCs w:val="20"/>
                <w:lang w:val="zh-CN"/>
              </w:rPr>
              <w:t>70～95</w:t>
            </w:r>
            <w:r>
              <w:rPr>
                <w:rFonts w:ascii="Times New Roman" w:hAnsi="Times New Roman" w:eastAsia="宋体" w:cs="Times New Roman"/>
                <w:snapToGrid w:val="0"/>
                <w:kern w:val="0"/>
                <w:sz w:val="24"/>
                <w:szCs w:val="20"/>
              </w:rPr>
              <w:t>dB（A），均设置于生产车间内，生产车间集中于项目区西侧，因此采用噪声叠加公式和噪声点源衰减公式进行声环境影响预测。本环评通过导则推荐的噪声预测软件对项目噪声进行影响预测和分析。</w:t>
            </w:r>
          </w:p>
          <w:p w14:paraId="6F15DAD4">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预测时假设各设备同时运行，首先对各噪声源进行叠加，分贝叠加公式如下：</w:t>
            </w:r>
          </w:p>
          <w:p w14:paraId="795D3E58">
            <w:pPr>
              <w:adjustRightInd w:val="0"/>
              <w:spacing w:line="360" w:lineRule="auto"/>
              <w:ind w:firstLine="480" w:firstLineChars="200"/>
              <w:jc w:val="center"/>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L</w:t>
            </w:r>
            <w:r>
              <w:rPr>
                <w:rFonts w:ascii="Times New Roman" w:hAnsi="Times New Roman" w:eastAsia="宋体" w:cs="Times New Roman"/>
                <w:snapToGrid w:val="0"/>
                <w:kern w:val="0"/>
                <w:sz w:val="24"/>
                <w:szCs w:val="20"/>
                <w:vertAlign w:val="subscript"/>
                <w:lang w:val="zh-CN"/>
              </w:rPr>
              <w:t>pi</w:t>
            </w:r>
            <w:r>
              <w:rPr>
                <w:rFonts w:ascii="Times New Roman" w:hAnsi="Times New Roman" w:eastAsia="宋体" w:cs="Times New Roman"/>
                <w:snapToGrid w:val="0"/>
                <w:kern w:val="0"/>
                <w:sz w:val="24"/>
                <w:szCs w:val="20"/>
                <w:lang w:val="zh-CN"/>
              </w:rPr>
              <w:t>=10lg(∑10</w:t>
            </w:r>
            <w:r>
              <w:rPr>
                <w:rFonts w:ascii="Times New Roman" w:hAnsi="Times New Roman" w:eastAsia="宋体" w:cs="Times New Roman"/>
                <w:snapToGrid w:val="0"/>
                <w:kern w:val="0"/>
                <w:sz w:val="24"/>
                <w:szCs w:val="20"/>
                <w:vertAlign w:val="superscript"/>
                <w:lang w:val="zh-CN"/>
              </w:rPr>
              <w:t>0.1Lpi</w:t>
            </w:r>
            <w:r>
              <w:rPr>
                <w:rFonts w:ascii="Times New Roman" w:hAnsi="Times New Roman" w:eastAsia="宋体" w:cs="Times New Roman"/>
                <w:snapToGrid w:val="0"/>
                <w:kern w:val="0"/>
                <w:sz w:val="24"/>
                <w:szCs w:val="20"/>
                <w:lang w:val="zh-CN"/>
              </w:rPr>
              <w:t>)</w:t>
            </w:r>
          </w:p>
          <w:p w14:paraId="39098200">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eastAsia="宋体" w:cs="Times New Roman"/>
                <w:snapToGrid w:val="0"/>
                <w:kern w:val="0"/>
                <w:sz w:val="24"/>
                <w:szCs w:val="20"/>
                <w:lang w:val="zh-CN"/>
              </w:rPr>
              <w:t>再通过距离衰减公式，分析施工噪声对外环境的影响，即：</w:t>
            </w:r>
          </w:p>
          <w:p w14:paraId="0E0C012D">
            <w:pPr>
              <w:adjustRightInd w:val="0"/>
              <w:spacing w:line="360" w:lineRule="auto"/>
              <w:ind w:firstLine="480" w:firstLineChars="200"/>
              <w:jc w:val="center"/>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A(r)</w:t>
            </w: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ro</w:t>
            </w:r>
            <w:r>
              <w:rPr>
                <w:rFonts w:ascii="Times New Roman" w:hAnsi="Times New Roman" w:eastAsia="宋体" w:cs="Times New Roman"/>
                <w:snapToGrid w:val="0"/>
                <w:kern w:val="0"/>
                <w:sz w:val="24"/>
                <w:szCs w:val="20"/>
              </w:rPr>
              <w:t>-201g(r/r</w:t>
            </w:r>
            <w:r>
              <w:rPr>
                <w:rFonts w:ascii="Times New Roman" w:hAnsi="Times New Roman" w:eastAsia="宋体" w:cs="Times New Roman"/>
                <w:snapToGrid w:val="0"/>
                <w:kern w:val="0"/>
                <w:sz w:val="24"/>
                <w:szCs w:val="20"/>
                <w:vertAlign w:val="subscript"/>
              </w:rPr>
              <w:t>o</w:t>
            </w:r>
            <w:r>
              <w:rPr>
                <w:rFonts w:ascii="Times New Roman" w:hAnsi="Times New Roman" w:eastAsia="宋体" w:cs="Times New Roman"/>
                <w:snapToGrid w:val="0"/>
                <w:kern w:val="0"/>
                <w:sz w:val="24"/>
                <w:szCs w:val="20"/>
              </w:rPr>
              <w:t>)-</w:t>
            </w:r>
            <w:r>
              <w:rPr>
                <w:rFonts w:ascii="Cambria Math" w:hAnsi="Cambria Math" w:eastAsia="宋体" w:cs="Cambria Math"/>
                <w:snapToGrid w:val="0"/>
                <w:kern w:val="0"/>
                <w:sz w:val="24"/>
                <w:szCs w:val="20"/>
                <w:vertAlign w:val="subscript"/>
              </w:rPr>
              <w:t>△</w:t>
            </w:r>
            <w:r>
              <w:rPr>
                <w:rFonts w:ascii="Times New Roman" w:hAnsi="Times New Roman" w:eastAsia="宋体" w:cs="Times New Roman"/>
                <w:snapToGrid w:val="0"/>
                <w:kern w:val="0"/>
                <w:sz w:val="24"/>
                <w:szCs w:val="20"/>
              </w:rPr>
              <w:t>L</w:t>
            </w:r>
          </w:p>
          <w:p w14:paraId="1864805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式中：L</w:t>
            </w:r>
            <w:r>
              <w:rPr>
                <w:rFonts w:ascii="Times New Roman" w:hAnsi="Times New Roman" w:eastAsia="宋体" w:cs="Times New Roman"/>
                <w:snapToGrid w:val="0"/>
                <w:kern w:val="0"/>
                <w:sz w:val="24"/>
                <w:szCs w:val="20"/>
                <w:vertAlign w:val="subscript"/>
              </w:rPr>
              <w:t>A(r)</w:t>
            </w:r>
            <w:r>
              <w:rPr>
                <w:rFonts w:ascii="Times New Roman" w:hAnsi="Times New Roman" w:eastAsia="宋体" w:cs="Times New Roman"/>
                <w:snapToGrid w:val="0"/>
                <w:kern w:val="0"/>
                <w:sz w:val="24"/>
                <w:szCs w:val="20"/>
              </w:rPr>
              <w:t>——距声源r米处受声点的A声级；</w:t>
            </w:r>
          </w:p>
          <w:p w14:paraId="03173269">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L</w:t>
            </w:r>
            <w:r>
              <w:rPr>
                <w:rFonts w:ascii="Times New Roman" w:hAnsi="Times New Roman" w:eastAsia="宋体" w:cs="Times New Roman"/>
                <w:snapToGrid w:val="0"/>
                <w:kern w:val="0"/>
                <w:sz w:val="24"/>
                <w:szCs w:val="20"/>
                <w:vertAlign w:val="subscript"/>
              </w:rPr>
              <w:t>ro</w:t>
            </w:r>
            <w:r>
              <w:rPr>
                <w:rFonts w:ascii="Times New Roman" w:hAnsi="Times New Roman" w:eastAsia="宋体" w:cs="Times New Roman"/>
                <w:snapToGrid w:val="0"/>
                <w:kern w:val="0"/>
                <w:sz w:val="24"/>
                <w:szCs w:val="20"/>
              </w:rPr>
              <w:t>——参考点声源强度(dB)；</w:t>
            </w:r>
          </w:p>
          <w:p w14:paraId="5A4090AE">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r——预测受声点与源之间的距离(m)；</w:t>
            </w:r>
          </w:p>
          <w:p w14:paraId="321D20C6">
            <w:pPr>
              <w:adjustRightInd w:val="0"/>
              <w:spacing w:line="360" w:lineRule="auto"/>
              <w:ind w:firstLine="1200" w:firstLineChars="5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r</w:t>
            </w:r>
            <w:r>
              <w:rPr>
                <w:rFonts w:ascii="Times New Roman" w:hAnsi="Times New Roman" w:eastAsia="宋体" w:cs="Times New Roman"/>
                <w:snapToGrid w:val="0"/>
                <w:kern w:val="0"/>
                <w:sz w:val="24"/>
                <w:szCs w:val="20"/>
                <w:vertAlign w:val="subscript"/>
              </w:rPr>
              <w:t>0</w:t>
            </w:r>
            <w:r>
              <w:rPr>
                <w:rFonts w:ascii="Times New Roman" w:hAnsi="Times New Roman" w:eastAsia="宋体" w:cs="Times New Roman"/>
                <w:snapToGrid w:val="0"/>
                <w:kern w:val="0"/>
                <w:sz w:val="24"/>
                <w:szCs w:val="20"/>
              </w:rPr>
              <w:t>——参考点与源之间的距离(m)；</w:t>
            </w:r>
          </w:p>
          <w:p w14:paraId="57E7312B">
            <w:pPr>
              <w:adjustRightInd w:val="0"/>
              <w:spacing w:line="360" w:lineRule="auto"/>
              <w:ind w:firstLine="1200" w:firstLineChars="500"/>
              <w:rPr>
                <w:rFonts w:ascii="Times New Roman" w:hAnsi="Times New Roman" w:eastAsia="宋体" w:cs="Times New Roman"/>
                <w:snapToGrid w:val="0"/>
                <w:kern w:val="0"/>
                <w:sz w:val="24"/>
                <w:szCs w:val="20"/>
              </w:rPr>
            </w:pPr>
            <w:r>
              <w:rPr>
                <w:rFonts w:ascii="Cambria Math" w:hAnsi="Cambria Math" w:eastAsia="宋体" w:cs="Cambria Math"/>
                <w:snapToGrid w:val="0"/>
                <w:kern w:val="0"/>
                <w:sz w:val="24"/>
                <w:szCs w:val="20"/>
                <w:vertAlign w:val="subscript"/>
              </w:rPr>
              <w:t>△</w:t>
            </w:r>
            <w:r>
              <w:rPr>
                <w:rFonts w:ascii="Times New Roman" w:hAnsi="Times New Roman" w:eastAsia="宋体" w:cs="Times New Roman"/>
                <w:snapToGrid w:val="0"/>
                <w:kern w:val="0"/>
                <w:sz w:val="24"/>
                <w:szCs w:val="20"/>
              </w:rPr>
              <w:t>L——其他衰减因素；</w:t>
            </w:r>
          </w:p>
          <w:p w14:paraId="33E10CD5">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根据工程分析中项目设备噪声级及各类生产设备的数量，利用噪声叠加公式计算得到车间生产噪声源强约为96.47dB(A)。</w:t>
            </w:r>
          </w:p>
          <w:p w14:paraId="7C42F64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由于生产设备均设置于生产车间内，生产设备安装减震垫，车间可起到一定的隔声降噪效果，综合考虑，降噪量在1</w:t>
            </w:r>
            <w:r>
              <w:rPr>
                <w:rFonts w:hint="eastAsia" w:ascii="Times New Roman" w:hAnsi="Times New Roman" w:eastAsia="宋体" w:cs="Times New Roman"/>
                <w:snapToGrid w:val="0"/>
                <w:kern w:val="0"/>
                <w:sz w:val="24"/>
                <w:szCs w:val="20"/>
              </w:rPr>
              <w:t>6</w:t>
            </w:r>
            <w:r>
              <w:rPr>
                <w:rFonts w:ascii="Times New Roman" w:hAnsi="Times New Roman" w:eastAsia="宋体" w:cs="Times New Roman"/>
                <w:snapToGrid w:val="0"/>
                <w:kern w:val="0"/>
                <w:sz w:val="24"/>
                <w:szCs w:val="20"/>
              </w:rPr>
              <w:t>dB左右。</w:t>
            </w:r>
          </w:p>
          <w:p w14:paraId="0D273543">
            <w:pPr>
              <w:keepNext/>
              <w:keepLines/>
              <w:ind w:left="105" w:leftChars="50" w:right="105" w:rightChars="50"/>
              <w:jc w:val="center"/>
              <w:outlineLvl w:val="0"/>
              <w:rPr>
                <w:rFonts w:ascii="Times New Roman" w:hAnsi="Times New Roman" w:eastAsia="宋体" w:cs="Times New Roman"/>
                <w:b/>
                <w:bCs/>
                <w:kern w:val="44"/>
                <w:sz w:val="24"/>
              </w:rPr>
            </w:pPr>
            <w:r>
              <w:rPr>
                <w:rFonts w:ascii="Times New Roman" w:hAnsi="Times New Roman" w:eastAsia="宋体" w:cs="Times New Roman"/>
                <w:b/>
                <w:bCs/>
                <w:kern w:val="44"/>
                <w:sz w:val="24"/>
              </w:rPr>
              <w:t>表7-</w:t>
            </w:r>
            <w:r>
              <w:rPr>
                <w:rFonts w:hint="eastAsia" w:ascii="Times New Roman" w:hAnsi="Times New Roman" w:eastAsia="宋体" w:cs="Times New Roman"/>
                <w:b/>
                <w:bCs/>
                <w:kern w:val="44"/>
                <w:sz w:val="24"/>
              </w:rPr>
              <w:t>3</w:t>
            </w:r>
            <w:r>
              <w:rPr>
                <w:rFonts w:ascii="Times New Roman" w:hAnsi="Times New Roman" w:eastAsia="宋体" w:cs="Times New Roman"/>
                <w:b/>
                <w:bCs/>
                <w:kern w:val="44"/>
                <w:sz w:val="24"/>
              </w:rPr>
              <w:t xml:space="preserve">  项目设备在不同距离的噪声贡献值  单位：dB(A)</w:t>
            </w:r>
          </w:p>
          <w:tbl>
            <w:tblPr>
              <w:tblStyle w:val="3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55"/>
              <w:gridCol w:w="1178"/>
              <w:gridCol w:w="1087"/>
              <w:gridCol w:w="956"/>
              <w:gridCol w:w="980"/>
              <w:gridCol w:w="980"/>
              <w:gridCol w:w="980"/>
              <w:gridCol w:w="980"/>
            </w:tblGrid>
            <w:tr w14:paraId="0672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4" w:space="0"/>
                    <w:left w:val="single" w:color="auto" w:sz="4" w:space="0"/>
                    <w:right w:val="single" w:color="auto" w:sz="4" w:space="0"/>
                  </w:tcBorders>
                  <w:vAlign w:val="center"/>
                </w:tcPr>
                <w:p w14:paraId="53DF819E">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755" w:type="dxa"/>
                  <w:vMerge w:val="restart"/>
                  <w:tcBorders>
                    <w:top w:val="single" w:color="auto" w:sz="4" w:space="0"/>
                    <w:left w:val="single" w:color="auto" w:sz="4" w:space="0"/>
                    <w:right w:val="single" w:color="auto" w:sz="4" w:space="0"/>
                  </w:tcBorders>
                  <w:vAlign w:val="center"/>
                </w:tcPr>
                <w:p w14:paraId="0D9D5C1F">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声源</w:t>
                  </w:r>
                </w:p>
              </w:tc>
              <w:tc>
                <w:tcPr>
                  <w:tcW w:w="1178" w:type="dxa"/>
                  <w:vMerge w:val="restart"/>
                  <w:tcBorders>
                    <w:top w:val="single" w:color="auto" w:sz="4" w:space="0"/>
                    <w:left w:val="single" w:color="auto" w:sz="4" w:space="0"/>
                    <w:right w:val="single" w:color="auto" w:sz="4" w:space="0"/>
                  </w:tcBorders>
                  <w:vAlign w:val="center"/>
                </w:tcPr>
                <w:p w14:paraId="0E5E8772">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数量（台）</w:t>
                  </w:r>
                </w:p>
              </w:tc>
              <w:tc>
                <w:tcPr>
                  <w:tcW w:w="1087" w:type="dxa"/>
                  <w:vMerge w:val="restart"/>
                  <w:tcBorders>
                    <w:top w:val="single" w:color="auto" w:sz="4" w:space="0"/>
                    <w:left w:val="single" w:color="auto" w:sz="4" w:space="0"/>
                    <w:right w:val="single" w:color="auto" w:sz="4" w:space="0"/>
                  </w:tcBorders>
                  <w:vAlign w:val="center"/>
                </w:tcPr>
                <w:p w14:paraId="76F01C28">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噪声源强dB(A)</w:t>
                  </w:r>
                </w:p>
              </w:tc>
              <w:tc>
                <w:tcPr>
                  <w:tcW w:w="956" w:type="dxa"/>
                  <w:vMerge w:val="restart"/>
                  <w:tcBorders>
                    <w:top w:val="single" w:color="auto" w:sz="4" w:space="0"/>
                    <w:left w:val="single" w:color="auto" w:sz="4" w:space="0"/>
                    <w:right w:val="single" w:color="auto" w:sz="4" w:space="0"/>
                  </w:tcBorders>
                  <w:vAlign w:val="center"/>
                </w:tcPr>
                <w:p w14:paraId="155DEB8E">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治理措施</w:t>
                  </w:r>
                </w:p>
              </w:tc>
              <w:tc>
                <w:tcPr>
                  <w:tcW w:w="3920" w:type="dxa"/>
                  <w:gridSpan w:val="4"/>
                  <w:tcBorders>
                    <w:top w:val="single" w:color="auto" w:sz="4" w:space="0"/>
                    <w:left w:val="single" w:color="auto" w:sz="4" w:space="0"/>
                    <w:bottom w:val="single" w:color="auto" w:sz="4" w:space="0"/>
                    <w:right w:val="single" w:color="auto" w:sz="4" w:space="0"/>
                  </w:tcBorders>
                  <w:vAlign w:val="center"/>
                </w:tcPr>
                <w:p w14:paraId="604817D5">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厂界距离m</w:t>
                  </w:r>
                </w:p>
              </w:tc>
            </w:tr>
            <w:tr w14:paraId="05CF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vMerge w:val="continue"/>
                  <w:tcBorders>
                    <w:left w:val="single" w:color="auto" w:sz="4" w:space="0"/>
                    <w:bottom w:val="single" w:color="auto" w:sz="4" w:space="0"/>
                    <w:right w:val="single" w:color="auto" w:sz="4" w:space="0"/>
                  </w:tcBorders>
                  <w:vAlign w:val="center"/>
                </w:tcPr>
                <w:p w14:paraId="3A5C04FA">
                  <w:pPr>
                    <w:ind w:right="105" w:rightChars="50"/>
                    <w:jc w:val="center"/>
                    <w:rPr>
                      <w:rFonts w:ascii="Times New Roman" w:hAnsi="Times New Roman" w:eastAsia="宋体" w:cs="Times New Roman"/>
                      <w:b/>
                      <w:szCs w:val="21"/>
                    </w:rPr>
                  </w:pPr>
                </w:p>
              </w:tc>
              <w:tc>
                <w:tcPr>
                  <w:tcW w:w="1755" w:type="dxa"/>
                  <w:vMerge w:val="continue"/>
                  <w:tcBorders>
                    <w:left w:val="single" w:color="auto" w:sz="4" w:space="0"/>
                    <w:bottom w:val="single" w:color="auto" w:sz="4" w:space="0"/>
                    <w:right w:val="single" w:color="auto" w:sz="4" w:space="0"/>
                  </w:tcBorders>
                  <w:vAlign w:val="center"/>
                </w:tcPr>
                <w:p w14:paraId="7689B89B">
                  <w:pPr>
                    <w:ind w:right="105" w:rightChars="50"/>
                    <w:jc w:val="center"/>
                    <w:rPr>
                      <w:rFonts w:ascii="Times New Roman" w:hAnsi="Times New Roman" w:eastAsia="宋体" w:cs="Times New Roman"/>
                      <w:b/>
                      <w:szCs w:val="21"/>
                    </w:rPr>
                  </w:pPr>
                </w:p>
              </w:tc>
              <w:tc>
                <w:tcPr>
                  <w:tcW w:w="1178" w:type="dxa"/>
                  <w:vMerge w:val="continue"/>
                  <w:tcBorders>
                    <w:left w:val="single" w:color="auto" w:sz="4" w:space="0"/>
                    <w:bottom w:val="single" w:color="auto" w:sz="4" w:space="0"/>
                    <w:right w:val="single" w:color="auto" w:sz="4" w:space="0"/>
                  </w:tcBorders>
                  <w:vAlign w:val="center"/>
                </w:tcPr>
                <w:p w14:paraId="0677F9F2">
                  <w:pPr>
                    <w:ind w:right="105" w:rightChars="50"/>
                    <w:jc w:val="center"/>
                    <w:rPr>
                      <w:rFonts w:ascii="Times New Roman" w:hAnsi="Times New Roman" w:eastAsia="宋体" w:cs="Times New Roman"/>
                      <w:b/>
                      <w:szCs w:val="21"/>
                    </w:rPr>
                  </w:pPr>
                </w:p>
              </w:tc>
              <w:tc>
                <w:tcPr>
                  <w:tcW w:w="1087" w:type="dxa"/>
                  <w:vMerge w:val="continue"/>
                  <w:tcBorders>
                    <w:left w:val="single" w:color="auto" w:sz="4" w:space="0"/>
                    <w:bottom w:val="single" w:color="auto" w:sz="4" w:space="0"/>
                    <w:right w:val="single" w:color="auto" w:sz="4" w:space="0"/>
                  </w:tcBorders>
                  <w:vAlign w:val="center"/>
                </w:tcPr>
                <w:p w14:paraId="72D1A63A">
                  <w:pPr>
                    <w:ind w:right="105" w:rightChars="50"/>
                    <w:jc w:val="center"/>
                    <w:rPr>
                      <w:rFonts w:ascii="Times New Roman" w:hAnsi="Times New Roman" w:eastAsia="宋体" w:cs="Times New Roman"/>
                      <w:b/>
                      <w:szCs w:val="21"/>
                    </w:rPr>
                  </w:pPr>
                </w:p>
              </w:tc>
              <w:tc>
                <w:tcPr>
                  <w:tcW w:w="956" w:type="dxa"/>
                  <w:vMerge w:val="continue"/>
                  <w:tcBorders>
                    <w:left w:val="single" w:color="auto" w:sz="4" w:space="0"/>
                    <w:bottom w:val="single" w:color="auto" w:sz="4" w:space="0"/>
                    <w:right w:val="single" w:color="auto" w:sz="4" w:space="0"/>
                  </w:tcBorders>
                  <w:vAlign w:val="center"/>
                </w:tcPr>
                <w:p w14:paraId="2C4B6400">
                  <w:pPr>
                    <w:ind w:right="105" w:rightChars="50"/>
                    <w:jc w:val="center"/>
                    <w:rPr>
                      <w:rFonts w:ascii="Times New Roman" w:hAnsi="Times New Roman" w:eastAsia="宋体" w:cs="Times New Roman"/>
                      <w:b/>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22F2281D">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东</w:t>
                  </w:r>
                </w:p>
              </w:tc>
              <w:tc>
                <w:tcPr>
                  <w:tcW w:w="980" w:type="dxa"/>
                  <w:tcBorders>
                    <w:top w:val="single" w:color="auto" w:sz="4" w:space="0"/>
                    <w:left w:val="single" w:color="auto" w:sz="4" w:space="0"/>
                    <w:bottom w:val="single" w:color="auto" w:sz="4" w:space="0"/>
                    <w:right w:val="single" w:color="auto" w:sz="4" w:space="0"/>
                  </w:tcBorders>
                  <w:vAlign w:val="center"/>
                </w:tcPr>
                <w:p w14:paraId="16CF8288">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南</w:t>
                  </w:r>
                </w:p>
              </w:tc>
              <w:tc>
                <w:tcPr>
                  <w:tcW w:w="980" w:type="dxa"/>
                  <w:tcBorders>
                    <w:top w:val="single" w:color="auto" w:sz="4" w:space="0"/>
                    <w:left w:val="single" w:color="auto" w:sz="4" w:space="0"/>
                    <w:bottom w:val="single" w:color="auto" w:sz="4" w:space="0"/>
                    <w:right w:val="single" w:color="auto" w:sz="4" w:space="0"/>
                  </w:tcBorders>
                  <w:vAlign w:val="center"/>
                </w:tcPr>
                <w:p w14:paraId="1EA3978E">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西</w:t>
                  </w:r>
                </w:p>
              </w:tc>
              <w:tc>
                <w:tcPr>
                  <w:tcW w:w="980" w:type="dxa"/>
                  <w:tcBorders>
                    <w:top w:val="single" w:color="auto" w:sz="4" w:space="0"/>
                    <w:left w:val="single" w:color="auto" w:sz="4" w:space="0"/>
                    <w:bottom w:val="single" w:color="auto" w:sz="4" w:space="0"/>
                    <w:right w:val="single" w:color="auto" w:sz="4" w:space="0"/>
                  </w:tcBorders>
                  <w:vAlign w:val="center"/>
                </w:tcPr>
                <w:p w14:paraId="7417421C">
                  <w:pPr>
                    <w:ind w:right="105" w:rightChars="50"/>
                    <w:jc w:val="center"/>
                    <w:rPr>
                      <w:rFonts w:ascii="Times New Roman" w:hAnsi="Times New Roman" w:eastAsia="宋体" w:cs="Times New Roman"/>
                      <w:b/>
                      <w:szCs w:val="21"/>
                    </w:rPr>
                  </w:pPr>
                  <w:r>
                    <w:rPr>
                      <w:rFonts w:ascii="Times New Roman" w:hAnsi="Times New Roman" w:eastAsia="宋体" w:cs="Times New Roman"/>
                      <w:b/>
                      <w:szCs w:val="21"/>
                    </w:rPr>
                    <w:t>北</w:t>
                  </w:r>
                </w:p>
              </w:tc>
            </w:tr>
            <w:tr w14:paraId="3E6A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9A94633">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14:paraId="49D24239">
                  <w:pPr>
                    <w:snapToGrid w:val="0"/>
                    <w:jc w:val="center"/>
                    <w:rPr>
                      <w:rFonts w:ascii="Times New Roman" w:hAnsi="Times New Roman" w:cs="Times New Roman"/>
                      <w:szCs w:val="21"/>
                    </w:rPr>
                  </w:pPr>
                  <w:r>
                    <w:rPr>
                      <w:rFonts w:ascii="Times New Roman" w:hAnsi="Times New Roman" w:cs="Times New Roman"/>
                      <w:szCs w:val="21"/>
                    </w:rPr>
                    <w:t>清洗机N1</w:t>
                  </w:r>
                </w:p>
              </w:tc>
              <w:tc>
                <w:tcPr>
                  <w:tcW w:w="1178" w:type="dxa"/>
                  <w:tcBorders>
                    <w:top w:val="single" w:color="auto" w:sz="4" w:space="0"/>
                    <w:left w:val="single" w:color="auto" w:sz="4" w:space="0"/>
                    <w:bottom w:val="single" w:color="auto" w:sz="4" w:space="0"/>
                    <w:right w:val="single" w:color="auto" w:sz="4" w:space="0"/>
                  </w:tcBorders>
                  <w:vAlign w:val="center"/>
                </w:tcPr>
                <w:p w14:paraId="63E26C0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2892E09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85</w:t>
                  </w:r>
                </w:p>
              </w:tc>
              <w:tc>
                <w:tcPr>
                  <w:tcW w:w="956" w:type="dxa"/>
                  <w:vMerge w:val="restart"/>
                  <w:tcBorders>
                    <w:top w:val="single" w:color="auto" w:sz="4" w:space="0"/>
                    <w:left w:val="single" w:color="auto" w:sz="4" w:space="0"/>
                    <w:right w:val="single" w:color="auto" w:sz="4" w:space="0"/>
                  </w:tcBorders>
                  <w:vAlign w:val="center"/>
                </w:tcPr>
                <w:p w14:paraId="0332E7D9">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减震垫、房屋隔声</w:t>
                  </w:r>
                </w:p>
              </w:tc>
              <w:tc>
                <w:tcPr>
                  <w:tcW w:w="980" w:type="dxa"/>
                  <w:tcBorders>
                    <w:top w:val="single" w:color="auto" w:sz="4" w:space="0"/>
                    <w:left w:val="single" w:color="auto" w:sz="4" w:space="0"/>
                    <w:right w:val="single" w:color="auto" w:sz="4" w:space="0"/>
                  </w:tcBorders>
                  <w:vAlign w:val="center"/>
                </w:tcPr>
                <w:p w14:paraId="13DE1226">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w:t>
                  </w:r>
                </w:p>
              </w:tc>
              <w:tc>
                <w:tcPr>
                  <w:tcW w:w="980" w:type="dxa"/>
                  <w:tcBorders>
                    <w:top w:val="single" w:color="auto" w:sz="4" w:space="0"/>
                    <w:left w:val="single" w:color="auto" w:sz="4" w:space="0"/>
                    <w:right w:val="single" w:color="auto" w:sz="4" w:space="0"/>
                  </w:tcBorders>
                  <w:vAlign w:val="center"/>
                </w:tcPr>
                <w:p w14:paraId="7F59E7C1">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9.5</w:t>
                  </w:r>
                </w:p>
              </w:tc>
              <w:tc>
                <w:tcPr>
                  <w:tcW w:w="980" w:type="dxa"/>
                  <w:tcBorders>
                    <w:top w:val="single" w:color="auto" w:sz="4" w:space="0"/>
                    <w:left w:val="single" w:color="auto" w:sz="4" w:space="0"/>
                    <w:right w:val="single" w:color="auto" w:sz="4" w:space="0"/>
                  </w:tcBorders>
                  <w:vAlign w:val="center"/>
                </w:tcPr>
                <w:p w14:paraId="441D5B74">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48</w:t>
                  </w:r>
                </w:p>
              </w:tc>
              <w:tc>
                <w:tcPr>
                  <w:tcW w:w="980" w:type="dxa"/>
                  <w:tcBorders>
                    <w:top w:val="single" w:color="auto" w:sz="4" w:space="0"/>
                    <w:left w:val="single" w:color="auto" w:sz="4" w:space="0"/>
                    <w:right w:val="single" w:color="auto" w:sz="4" w:space="0"/>
                  </w:tcBorders>
                  <w:vAlign w:val="center"/>
                </w:tcPr>
                <w:p w14:paraId="0BECE18E">
                  <w:pPr>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w:t>
                  </w:r>
                </w:p>
              </w:tc>
            </w:tr>
            <w:tr w14:paraId="6C8F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DA08C5A">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14:paraId="52FB9611">
                  <w:pPr>
                    <w:snapToGrid w:val="0"/>
                    <w:jc w:val="center"/>
                    <w:rPr>
                      <w:rFonts w:ascii="Times New Roman" w:hAnsi="Times New Roman" w:cs="Times New Roman"/>
                      <w:szCs w:val="21"/>
                    </w:rPr>
                  </w:pPr>
                  <w:r>
                    <w:rPr>
                      <w:rFonts w:ascii="Times New Roman" w:hAnsi="Times New Roman" w:cs="Times New Roman"/>
                      <w:szCs w:val="21"/>
                    </w:rPr>
                    <w:t>破碎机N2</w:t>
                  </w:r>
                </w:p>
              </w:tc>
              <w:tc>
                <w:tcPr>
                  <w:tcW w:w="1178" w:type="dxa"/>
                  <w:tcBorders>
                    <w:top w:val="single" w:color="auto" w:sz="4" w:space="0"/>
                    <w:left w:val="single" w:color="auto" w:sz="4" w:space="0"/>
                    <w:bottom w:val="single" w:color="auto" w:sz="4" w:space="0"/>
                    <w:right w:val="single" w:color="auto" w:sz="4" w:space="0"/>
                  </w:tcBorders>
                  <w:vAlign w:val="center"/>
                </w:tcPr>
                <w:p w14:paraId="7082A1E8">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362FF99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92</w:t>
                  </w:r>
                </w:p>
              </w:tc>
              <w:tc>
                <w:tcPr>
                  <w:tcW w:w="956" w:type="dxa"/>
                  <w:vMerge w:val="continue"/>
                  <w:tcBorders>
                    <w:left w:val="single" w:color="auto" w:sz="4" w:space="0"/>
                    <w:right w:val="single" w:color="auto" w:sz="4" w:space="0"/>
                  </w:tcBorders>
                  <w:vAlign w:val="center"/>
                </w:tcPr>
                <w:p w14:paraId="172A16F4">
                  <w:pPr>
                    <w:ind w:right="105" w:rightChars="50"/>
                    <w:jc w:val="center"/>
                    <w:rPr>
                      <w:rFonts w:ascii="Times New Roman" w:hAnsi="Times New Roman" w:eastAsia="宋体" w:cs="Times New Roman"/>
                      <w:szCs w:val="21"/>
                    </w:rPr>
                  </w:pPr>
                </w:p>
              </w:tc>
              <w:tc>
                <w:tcPr>
                  <w:tcW w:w="980" w:type="dxa"/>
                  <w:tcBorders>
                    <w:top w:val="single" w:color="auto" w:sz="4" w:space="0"/>
                    <w:left w:val="single" w:color="auto" w:sz="4" w:space="0"/>
                    <w:right w:val="single" w:color="auto" w:sz="4" w:space="0"/>
                  </w:tcBorders>
                  <w:vAlign w:val="center"/>
                </w:tcPr>
                <w:p w14:paraId="681FF7F6">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w:t>
                  </w:r>
                </w:p>
              </w:tc>
              <w:tc>
                <w:tcPr>
                  <w:tcW w:w="980" w:type="dxa"/>
                  <w:tcBorders>
                    <w:top w:val="single" w:color="auto" w:sz="4" w:space="0"/>
                    <w:left w:val="single" w:color="auto" w:sz="4" w:space="0"/>
                    <w:right w:val="single" w:color="auto" w:sz="4" w:space="0"/>
                  </w:tcBorders>
                  <w:vAlign w:val="center"/>
                </w:tcPr>
                <w:p w14:paraId="72AF3533">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9.5</w:t>
                  </w:r>
                </w:p>
              </w:tc>
              <w:tc>
                <w:tcPr>
                  <w:tcW w:w="980" w:type="dxa"/>
                  <w:tcBorders>
                    <w:top w:val="single" w:color="auto" w:sz="4" w:space="0"/>
                    <w:left w:val="single" w:color="auto" w:sz="4" w:space="0"/>
                    <w:right w:val="single" w:color="auto" w:sz="4" w:space="0"/>
                  </w:tcBorders>
                  <w:vAlign w:val="center"/>
                </w:tcPr>
                <w:p w14:paraId="1587FEF0">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48</w:t>
                  </w:r>
                </w:p>
              </w:tc>
              <w:tc>
                <w:tcPr>
                  <w:tcW w:w="980" w:type="dxa"/>
                  <w:tcBorders>
                    <w:top w:val="single" w:color="auto" w:sz="4" w:space="0"/>
                    <w:left w:val="single" w:color="auto" w:sz="4" w:space="0"/>
                    <w:right w:val="single" w:color="auto" w:sz="4" w:space="0"/>
                  </w:tcBorders>
                  <w:vAlign w:val="center"/>
                </w:tcPr>
                <w:p w14:paraId="512DAB61">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7</w:t>
                  </w:r>
                </w:p>
              </w:tc>
            </w:tr>
            <w:tr w14:paraId="70E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7B7F04C">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14:paraId="564488CD">
                  <w:pPr>
                    <w:snapToGrid w:val="0"/>
                    <w:jc w:val="center"/>
                    <w:rPr>
                      <w:rFonts w:ascii="Times New Roman" w:hAnsi="Times New Roman" w:cs="Times New Roman"/>
                      <w:szCs w:val="21"/>
                    </w:rPr>
                  </w:pPr>
                  <w:r>
                    <w:rPr>
                      <w:rFonts w:ascii="Times New Roman" w:hAnsi="Times New Roman" w:cs="Times New Roman"/>
                      <w:szCs w:val="21"/>
                    </w:rPr>
                    <w:t>甩干机N3</w:t>
                  </w:r>
                </w:p>
              </w:tc>
              <w:tc>
                <w:tcPr>
                  <w:tcW w:w="1178" w:type="dxa"/>
                  <w:tcBorders>
                    <w:top w:val="single" w:color="auto" w:sz="4" w:space="0"/>
                    <w:left w:val="single" w:color="auto" w:sz="4" w:space="0"/>
                    <w:bottom w:val="single" w:color="auto" w:sz="4" w:space="0"/>
                    <w:right w:val="single" w:color="auto" w:sz="4" w:space="0"/>
                  </w:tcBorders>
                  <w:vAlign w:val="center"/>
                </w:tcPr>
                <w:p w14:paraId="390323B7">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4B9367C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85</w:t>
                  </w:r>
                </w:p>
              </w:tc>
              <w:tc>
                <w:tcPr>
                  <w:tcW w:w="956" w:type="dxa"/>
                  <w:vMerge w:val="continue"/>
                  <w:tcBorders>
                    <w:left w:val="single" w:color="auto" w:sz="4" w:space="0"/>
                    <w:right w:val="single" w:color="auto" w:sz="4" w:space="0"/>
                  </w:tcBorders>
                  <w:vAlign w:val="center"/>
                </w:tcPr>
                <w:p w14:paraId="55A0E358">
                  <w:pPr>
                    <w:ind w:right="105" w:rightChars="50"/>
                    <w:jc w:val="center"/>
                    <w:rPr>
                      <w:rFonts w:ascii="Times New Roman" w:hAnsi="Times New Roman" w:eastAsia="宋体" w:cs="Times New Roman"/>
                      <w:szCs w:val="21"/>
                    </w:rPr>
                  </w:pPr>
                </w:p>
              </w:tc>
              <w:tc>
                <w:tcPr>
                  <w:tcW w:w="980" w:type="dxa"/>
                  <w:tcBorders>
                    <w:left w:val="single" w:color="auto" w:sz="4" w:space="0"/>
                    <w:right w:val="single" w:color="auto" w:sz="4" w:space="0"/>
                  </w:tcBorders>
                  <w:vAlign w:val="center"/>
                </w:tcPr>
                <w:p w14:paraId="564518B8">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w:t>
                  </w:r>
                </w:p>
              </w:tc>
              <w:tc>
                <w:tcPr>
                  <w:tcW w:w="980" w:type="dxa"/>
                  <w:tcBorders>
                    <w:left w:val="single" w:color="auto" w:sz="4" w:space="0"/>
                    <w:right w:val="single" w:color="auto" w:sz="4" w:space="0"/>
                  </w:tcBorders>
                  <w:vAlign w:val="center"/>
                </w:tcPr>
                <w:p w14:paraId="2A0EC89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9.5</w:t>
                  </w:r>
                </w:p>
              </w:tc>
              <w:tc>
                <w:tcPr>
                  <w:tcW w:w="980" w:type="dxa"/>
                  <w:tcBorders>
                    <w:left w:val="single" w:color="auto" w:sz="4" w:space="0"/>
                    <w:right w:val="single" w:color="auto" w:sz="4" w:space="0"/>
                  </w:tcBorders>
                  <w:vAlign w:val="center"/>
                </w:tcPr>
                <w:p w14:paraId="068B1AA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48</w:t>
                  </w:r>
                </w:p>
              </w:tc>
              <w:tc>
                <w:tcPr>
                  <w:tcW w:w="980" w:type="dxa"/>
                  <w:tcBorders>
                    <w:left w:val="single" w:color="auto" w:sz="4" w:space="0"/>
                    <w:right w:val="single" w:color="auto" w:sz="4" w:space="0"/>
                  </w:tcBorders>
                  <w:vAlign w:val="center"/>
                </w:tcPr>
                <w:p w14:paraId="08D40873">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7</w:t>
                  </w:r>
                </w:p>
              </w:tc>
            </w:tr>
            <w:tr w14:paraId="4278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9477CFD">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14:paraId="0639C625">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噪声贡献值</w:t>
                  </w:r>
                </w:p>
              </w:tc>
              <w:tc>
                <w:tcPr>
                  <w:tcW w:w="1178" w:type="dxa"/>
                  <w:tcBorders>
                    <w:top w:val="single" w:color="auto" w:sz="4" w:space="0"/>
                    <w:left w:val="single" w:color="auto" w:sz="4" w:space="0"/>
                    <w:bottom w:val="single" w:color="auto" w:sz="4" w:space="0"/>
                    <w:right w:val="single" w:color="auto" w:sz="4" w:space="0"/>
                  </w:tcBorders>
                  <w:vAlign w:val="center"/>
                </w:tcPr>
                <w:p w14:paraId="365A9AB1">
                  <w:pPr>
                    <w:ind w:right="105" w:rightChars="50"/>
                    <w:jc w:val="center"/>
                    <w:rPr>
                      <w:rFonts w:ascii="Times New Roman" w:hAnsi="Times New Roman" w:eastAsia="宋体" w:cs="Times New Roman"/>
                      <w:szCs w:val="21"/>
                    </w:rPr>
                  </w:pPr>
                  <w:r>
                    <w:rPr>
                      <w:rFonts w:ascii="Times New Roman" w:hAnsi="Times New Roman" w:eastAsia="宋体" w:cs="Times New Roman"/>
                      <w:szCs w:val="21"/>
                    </w:rPr>
                    <w:t>/</w:t>
                  </w:r>
                </w:p>
              </w:tc>
              <w:tc>
                <w:tcPr>
                  <w:tcW w:w="1087" w:type="dxa"/>
                  <w:tcBorders>
                    <w:top w:val="single" w:color="auto" w:sz="4" w:space="0"/>
                    <w:left w:val="single" w:color="auto" w:sz="4" w:space="0"/>
                    <w:bottom w:val="single" w:color="auto" w:sz="4" w:space="0"/>
                    <w:right w:val="single" w:color="auto" w:sz="4" w:space="0"/>
                  </w:tcBorders>
                  <w:vAlign w:val="center"/>
                </w:tcPr>
                <w:p w14:paraId="5532D824">
                  <w:pPr>
                    <w:jc w:val="center"/>
                    <w:rPr>
                      <w:rFonts w:ascii="Times New Roman" w:hAnsi="Times New Roman" w:eastAsia="宋体" w:cs="Times New Roman"/>
                      <w:szCs w:val="21"/>
                    </w:rPr>
                  </w:pPr>
                  <w:r>
                    <w:rPr>
                      <w:rFonts w:ascii="Times New Roman" w:hAnsi="Times New Roman" w:eastAsia="宋体" w:cs="Times New Roman"/>
                      <w:szCs w:val="21"/>
                    </w:rPr>
                    <w:t>94.67</w:t>
                  </w:r>
                </w:p>
              </w:tc>
              <w:tc>
                <w:tcPr>
                  <w:tcW w:w="956" w:type="dxa"/>
                  <w:vMerge w:val="continue"/>
                  <w:tcBorders>
                    <w:left w:val="single" w:color="auto" w:sz="4" w:space="0"/>
                    <w:right w:val="single" w:color="auto" w:sz="4" w:space="0"/>
                  </w:tcBorders>
                  <w:vAlign w:val="center"/>
                </w:tcPr>
                <w:p w14:paraId="10E81BA3">
                  <w:pPr>
                    <w:ind w:right="105" w:rightChars="50"/>
                    <w:jc w:val="center"/>
                    <w:rPr>
                      <w:rFonts w:ascii="Times New Roman" w:hAnsi="Times New Roman" w:eastAsia="宋体" w:cs="Times New Roman"/>
                      <w:szCs w:val="21"/>
                    </w:rPr>
                  </w:pPr>
                </w:p>
              </w:tc>
              <w:tc>
                <w:tcPr>
                  <w:tcW w:w="980" w:type="dxa"/>
                  <w:tcBorders>
                    <w:left w:val="single" w:color="auto" w:sz="4" w:space="0"/>
                    <w:right w:val="single" w:color="auto" w:sz="4" w:space="0"/>
                  </w:tcBorders>
                  <w:vAlign w:val="center"/>
                </w:tcPr>
                <w:p w14:paraId="6CFCA80B">
                  <w:pPr>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74.37</w:t>
                  </w:r>
                </w:p>
              </w:tc>
              <w:tc>
                <w:tcPr>
                  <w:tcW w:w="980" w:type="dxa"/>
                  <w:tcBorders>
                    <w:left w:val="single" w:color="auto" w:sz="4" w:space="0"/>
                    <w:right w:val="single" w:color="auto" w:sz="4" w:space="0"/>
                  </w:tcBorders>
                  <w:vAlign w:val="center"/>
                </w:tcPr>
                <w:p w14:paraId="572F92FA">
                  <w:pPr>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73.9</w:t>
                  </w:r>
                </w:p>
              </w:tc>
              <w:tc>
                <w:tcPr>
                  <w:tcW w:w="980" w:type="dxa"/>
                  <w:tcBorders>
                    <w:left w:val="single" w:color="auto" w:sz="4" w:space="0"/>
                    <w:right w:val="single" w:color="auto" w:sz="4" w:space="0"/>
                  </w:tcBorders>
                  <w:vAlign w:val="center"/>
                </w:tcPr>
                <w:p w14:paraId="5C58F3D9">
                  <w:pPr>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59.83</w:t>
                  </w:r>
                </w:p>
              </w:tc>
              <w:tc>
                <w:tcPr>
                  <w:tcW w:w="980" w:type="dxa"/>
                  <w:tcBorders>
                    <w:left w:val="single" w:color="auto" w:sz="4" w:space="0"/>
                    <w:right w:val="single" w:color="auto" w:sz="4" w:space="0"/>
                  </w:tcBorders>
                  <w:vAlign w:val="center"/>
                </w:tcPr>
                <w:p w14:paraId="72FD1B6B">
                  <w:pPr>
                    <w:ind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75.16</w:t>
                  </w:r>
                </w:p>
              </w:tc>
            </w:tr>
          </w:tbl>
          <w:p w14:paraId="1DF3C6DE">
            <w:pPr>
              <w:keepNext/>
              <w:keepLines/>
              <w:ind w:left="105" w:leftChars="50" w:right="105" w:rightChars="50" w:firstLine="482"/>
              <w:jc w:val="center"/>
              <w:outlineLvl w:val="1"/>
              <w:rPr>
                <w:rFonts w:ascii="Times New Roman" w:hAnsi="Times New Roman" w:eastAsia="宋体" w:cs="Times New Roman"/>
                <w:b/>
                <w:bCs/>
                <w:sz w:val="24"/>
              </w:rPr>
            </w:pPr>
            <w:r>
              <w:rPr>
                <w:rFonts w:ascii="Times New Roman" w:hAnsi="Times New Roman" w:eastAsia="宋体" w:cs="Times New Roman"/>
                <w:b/>
                <w:bCs/>
                <w:sz w:val="24"/>
              </w:rPr>
              <w:t>表7-</w:t>
            </w:r>
            <w:r>
              <w:rPr>
                <w:rFonts w:hint="eastAsia" w:ascii="Times New Roman" w:hAnsi="Times New Roman" w:eastAsia="宋体" w:cs="Times New Roman"/>
                <w:b/>
                <w:bCs/>
                <w:sz w:val="24"/>
              </w:rPr>
              <w:t>4</w:t>
            </w:r>
            <w:r>
              <w:rPr>
                <w:rFonts w:ascii="Times New Roman" w:hAnsi="Times New Roman" w:eastAsia="宋体" w:cs="Times New Roman"/>
                <w:b/>
                <w:bCs/>
                <w:sz w:val="24"/>
              </w:rPr>
              <w:t xml:space="preserve">  各厂界及保护目标噪声预测值（考虑</w:t>
            </w:r>
            <w:r>
              <w:rPr>
                <w:rFonts w:ascii="Cambria Math" w:hAnsi="Cambria Math" w:eastAsia="宋体" w:cs="Cambria Math"/>
                <w:sz w:val="24"/>
              </w:rPr>
              <w:t>△</w:t>
            </w:r>
            <w:r>
              <w:rPr>
                <w:rFonts w:ascii="Times New Roman" w:hAnsi="Times New Roman" w:eastAsia="宋体" w:cs="Times New Roman"/>
                <w:sz w:val="24"/>
              </w:rPr>
              <w:t>L</w:t>
            </w:r>
            <w:r>
              <w:rPr>
                <w:rFonts w:ascii="Times New Roman" w:hAnsi="Times New Roman" w:eastAsia="宋体" w:cs="Times New Roman"/>
                <w:b/>
                <w:bCs/>
                <w:sz w:val="24"/>
              </w:rPr>
              <w:t xml:space="preserve">）  </w:t>
            </w:r>
            <w:r>
              <w:rPr>
                <w:rFonts w:ascii="Times New Roman" w:hAnsi="Times New Roman" w:eastAsia="宋体" w:cs="Times New Roman"/>
                <w:b/>
                <w:bCs/>
                <w:kern w:val="44"/>
                <w:sz w:val="24"/>
              </w:rPr>
              <w:t>单位：dB(A)</w:t>
            </w:r>
          </w:p>
          <w:tbl>
            <w:tblPr>
              <w:tblStyle w:val="3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944"/>
              <w:gridCol w:w="15"/>
              <w:gridCol w:w="1746"/>
              <w:gridCol w:w="2011"/>
              <w:gridCol w:w="15"/>
              <w:gridCol w:w="1893"/>
            </w:tblGrid>
            <w:tr w14:paraId="5A64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shd w:val="clear" w:color="auto" w:fill="auto"/>
                  <w:vAlign w:val="center"/>
                </w:tcPr>
                <w:p w14:paraId="7516AA39">
                  <w:pPr>
                    <w:keepNext/>
                    <w:keepLines/>
                    <w:adjustRightInd w:val="0"/>
                    <w:snapToGrid w:val="0"/>
                    <w:jc w:val="center"/>
                    <w:outlineLvl w:val="0"/>
                    <w:rPr>
                      <w:rFonts w:ascii="Times New Roman" w:hAnsi="Times New Roman" w:eastAsia="宋体" w:cs="Times New Roman"/>
                      <w:b/>
                      <w:kern w:val="44"/>
                      <w:szCs w:val="20"/>
                    </w:rPr>
                  </w:pPr>
                  <w:r>
                    <w:rPr>
                      <w:rFonts w:ascii="Times New Roman" w:hAnsi="Times New Roman" w:eastAsia="宋体" w:cs="Times New Roman"/>
                      <w:b/>
                      <w:kern w:val="44"/>
                      <w:szCs w:val="20"/>
                    </w:rPr>
                    <w:t>预测点</w:t>
                  </w:r>
                </w:p>
              </w:tc>
              <w:tc>
                <w:tcPr>
                  <w:tcW w:w="1944" w:type="dxa"/>
                  <w:shd w:val="clear" w:color="auto" w:fill="auto"/>
                  <w:vAlign w:val="center"/>
                </w:tcPr>
                <w:p w14:paraId="41536E4F">
                  <w:pPr>
                    <w:keepNext/>
                    <w:keepLines/>
                    <w:adjustRightInd w:val="0"/>
                    <w:snapToGrid w:val="0"/>
                    <w:jc w:val="center"/>
                    <w:outlineLvl w:val="0"/>
                    <w:rPr>
                      <w:rFonts w:ascii="Times New Roman" w:hAnsi="Times New Roman" w:eastAsia="宋体" w:cs="Times New Roman"/>
                      <w:b/>
                      <w:kern w:val="44"/>
                      <w:szCs w:val="20"/>
                    </w:rPr>
                  </w:pPr>
                  <w:r>
                    <w:rPr>
                      <w:rFonts w:ascii="Times New Roman" w:hAnsi="Times New Roman" w:eastAsia="宋体" w:cs="Times New Roman"/>
                      <w:b/>
                      <w:kern w:val="44"/>
                      <w:szCs w:val="20"/>
                    </w:rPr>
                    <w:t>背景值</w:t>
                  </w:r>
                </w:p>
              </w:tc>
              <w:tc>
                <w:tcPr>
                  <w:tcW w:w="1761" w:type="dxa"/>
                  <w:gridSpan w:val="2"/>
                  <w:shd w:val="clear" w:color="auto" w:fill="auto"/>
                  <w:vAlign w:val="center"/>
                </w:tcPr>
                <w:p w14:paraId="355AEE36">
                  <w:pPr>
                    <w:keepNext/>
                    <w:keepLines/>
                    <w:adjustRightInd w:val="0"/>
                    <w:snapToGrid w:val="0"/>
                    <w:jc w:val="center"/>
                    <w:outlineLvl w:val="0"/>
                    <w:rPr>
                      <w:rFonts w:ascii="Times New Roman" w:hAnsi="Times New Roman" w:eastAsia="宋体" w:cs="Times New Roman"/>
                      <w:b/>
                      <w:kern w:val="44"/>
                      <w:szCs w:val="20"/>
                    </w:rPr>
                  </w:pPr>
                  <w:r>
                    <w:rPr>
                      <w:rFonts w:ascii="Times New Roman" w:hAnsi="Times New Roman" w:eastAsia="宋体" w:cs="Times New Roman"/>
                      <w:b/>
                      <w:kern w:val="44"/>
                      <w:szCs w:val="20"/>
                    </w:rPr>
                    <w:t>贡献值</w:t>
                  </w:r>
                </w:p>
              </w:tc>
              <w:tc>
                <w:tcPr>
                  <w:tcW w:w="2011" w:type="dxa"/>
                </w:tcPr>
                <w:p w14:paraId="41AE9FF3">
                  <w:pPr>
                    <w:keepNext/>
                    <w:keepLines/>
                    <w:adjustRightInd w:val="0"/>
                    <w:snapToGrid w:val="0"/>
                    <w:jc w:val="center"/>
                    <w:outlineLvl w:val="0"/>
                    <w:rPr>
                      <w:rFonts w:ascii="Times New Roman" w:hAnsi="Times New Roman" w:eastAsia="宋体" w:cs="Times New Roman"/>
                      <w:b/>
                      <w:kern w:val="44"/>
                      <w:szCs w:val="20"/>
                    </w:rPr>
                  </w:pPr>
                  <w:r>
                    <w:rPr>
                      <w:rFonts w:ascii="Times New Roman" w:hAnsi="Times New Roman" w:eastAsia="宋体" w:cs="Times New Roman"/>
                      <w:b/>
                      <w:kern w:val="44"/>
                      <w:szCs w:val="20"/>
                    </w:rPr>
                    <w:t>标准值</w:t>
                  </w:r>
                </w:p>
              </w:tc>
              <w:tc>
                <w:tcPr>
                  <w:tcW w:w="1908" w:type="dxa"/>
                  <w:gridSpan w:val="2"/>
                </w:tcPr>
                <w:p w14:paraId="462CC09D">
                  <w:pPr>
                    <w:keepNext/>
                    <w:keepLines/>
                    <w:adjustRightInd w:val="0"/>
                    <w:snapToGrid w:val="0"/>
                    <w:jc w:val="center"/>
                    <w:outlineLvl w:val="0"/>
                    <w:rPr>
                      <w:rFonts w:ascii="Times New Roman" w:hAnsi="Times New Roman" w:eastAsia="宋体" w:cs="Times New Roman"/>
                      <w:b/>
                      <w:kern w:val="44"/>
                      <w:szCs w:val="20"/>
                    </w:rPr>
                  </w:pPr>
                  <w:r>
                    <w:rPr>
                      <w:rFonts w:ascii="Times New Roman" w:hAnsi="Times New Roman" w:eastAsia="宋体" w:cs="Times New Roman"/>
                      <w:b/>
                      <w:kern w:val="44"/>
                      <w:szCs w:val="20"/>
                    </w:rPr>
                    <w:t>达标情况</w:t>
                  </w:r>
                </w:p>
              </w:tc>
            </w:tr>
            <w:tr w14:paraId="237F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17" w:type="dxa"/>
                  <w:shd w:val="clear" w:color="auto" w:fill="auto"/>
                  <w:vAlign w:val="center"/>
                </w:tcPr>
                <w:p w14:paraId="34E59AF7">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东</w:t>
                  </w:r>
                </w:p>
              </w:tc>
              <w:tc>
                <w:tcPr>
                  <w:tcW w:w="1959" w:type="dxa"/>
                  <w:gridSpan w:val="2"/>
                  <w:shd w:val="clear" w:color="auto" w:fill="auto"/>
                  <w:vAlign w:val="center"/>
                </w:tcPr>
                <w:p w14:paraId="396CD719">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昼间</w:t>
                  </w:r>
                </w:p>
              </w:tc>
              <w:tc>
                <w:tcPr>
                  <w:tcW w:w="1746" w:type="dxa"/>
                  <w:shd w:val="clear" w:color="auto" w:fill="auto"/>
                  <w:vAlign w:val="center"/>
                </w:tcPr>
                <w:p w14:paraId="113A1262">
                  <w:pPr>
                    <w:keepNext/>
                    <w:keepLines/>
                    <w:adjustRightInd w:val="0"/>
                    <w:snapToGrid w:val="0"/>
                    <w:jc w:val="center"/>
                    <w:outlineLvl w:val="0"/>
                    <w:rPr>
                      <w:rFonts w:ascii="Times New Roman" w:hAnsi="Times New Roman" w:eastAsia="宋体" w:cs="Times New Roman"/>
                      <w:kern w:val="44"/>
                      <w:szCs w:val="20"/>
                    </w:rPr>
                  </w:pPr>
                  <w:r>
                    <w:rPr>
                      <w:rFonts w:hint="eastAsia" w:ascii="Times New Roman" w:hAnsi="Times New Roman" w:eastAsia="宋体" w:cs="Times New Roman"/>
                      <w:kern w:val="44"/>
                      <w:szCs w:val="20"/>
                    </w:rPr>
                    <w:t>58.37</w:t>
                  </w:r>
                </w:p>
              </w:tc>
              <w:tc>
                <w:tcPr>
                  <w:tcW w:w="2026" w:type="dxa"/>
                  <w:gridSpan w:val="2"/>
                </w:tcPr>
                <w:p w14:paraId="432EE6E5">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60</w:t>
                  </w:r>
                </w:p>
              </w:tc>
              <w:tc>
                <w:tcPr>
                  <w:tcW w:w="1893" w:type="dxa"/>
                </w:tcPr>
                <w:p w14:paraId="7E6BC635">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达标</w:t>
                  </w:r>
                </w:p>
              </w:tc>
            </w:tr>
            <w:tr w14:paraId="0069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shd w:val="clear" w:color="auto" w:fill="auto"/>
                  <w:vAlign w:val="center"/>
                </w:tcPr>
                <w:p w14:paraId="2012E430">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南</w:t>
                  </w:r>
                </w:p>
              </w:tc>
              <w:tc>
                <w:tcPr>
                  <w:tcW w:w="1959" w:type="dxa"/>
                  <w:gridSpan w:val="2"/>
                  <w:shd w:val="clear" w:color="auto" w:fill="auto"/>
                  <w:vAlign w:val="center"/>
                </w:tcPr>
                <w:p w14:paraId="1B171974">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昼间</w:t>
                  </w:r>
                </w:p>
              </w:tc>
              <w:tc>
                <w:tcPr>
                  <w:tcW w:w="1746" w:type="dxa"/>
                  <w:shd w:val="clear" w:color="auto" w:fill="auto"/>
                  <w:vAlign w:val="center"/>
                </w:tcPr>
                <w:p w14:paraId="7BE0D3A1">
                  <w:pPr>
                    <w:keepNext/>
                    <w:keepLines/>
                    <w:adjustRightInd w:val="0"/>
                    <w:snapToGrid w:val="0"/>
                    <w:jc w:val="center"/>
                    <w:outlineLvl w:val="0"/>
                    <w:rPr>
                      <w:rFonts w:ascii="Times New Roman" w:hAnsi="Times New Roman" w:eastAsia="宋体" w:cs="Times New Roman"/>
                      <w:kern w:val="44"/>
                      <w:szCs w:val="20"/>
                    </w:rPr>
                  </w:pPr>
                  <w:r>
                    <w:rPr>
                      <w:rFonts w:hint="eastAsia" w:ascii="Times New Roman" w:hAnsi="Times New Roman" w:eastAsia="宋体" w:cs="Times New Roman"/>
                      <w:kern w:val="44"/>
                      <w:szCs w:val="20"/>
                    </w:rPr>
                    <w:t>57.9</w:t>
                  </w:r>
                </w:p>
              </w:tc>
              <w:tc>
                <w:tcPr>
                  <w:tcW w:w="2026" w:type="dxa"/>
                  <w:gridSpan w:val="2"/>
                </w:tcPr>
                <w:p w14:paraId="044C08C0">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60</w:t>
                  </w:r>
                </w:p>
              </w:tc>
              <w:tc>
                <w:tcPr>
                  <w:tcW w:w="1893" w:type="dxa"/>
                </w:tcPr>
                <w:p w14:paraId="3DE973AF">
                  <w:pPr>
                    <w:jc w:val="center"/>
                    <w:rPr>
                      <w:rFonts w:ascii="Times New Roman" w:hAnsi="Times New Roman" w:eastAsia="宋体" w:cs="Times New Roman"/>
                    </w:rPr>
                  </w:pPr>
                  <w:r>
                    <w:rPr>
                      <w:rFonts w:ascii="Times New Roman" w:hAnsi="Times New Roman" w:eastAsia="宋体" w:cs="Times New Roman"/>
                    </w:rPr>
                    <w:t>达标</w:t>
                  </w:r>
                </w:p>
              </w:tc>
            </w:tr>
            <w:tr w14:paraId="629D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shd w:val="clear" w:color="auto" w:fill="auto"/>
                  <w:vAlign w:val="center"/>
                </w:tcPr>
                <w:p w14:paraId="47D79724">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西</w:t>
                  </w:r>
                </w:p>
              </w:tc>
              <w:tc>
                <w:tcPr>
                  <w:tcW w:w="1959" w:type="dxa"/>
                  <w:gridSpan w:val="2"/>
                  <w:shd w:val="clear" w:color="auto" w:fill="auto"/>
                  <w:vAlign w:val="center"/>
                </w:tcPr>
                <w:p w14:paraId="6C0E1C5D">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昼间</w:t>
                  </w:r>
                </w:p>
              </w:tc>
              <w:tc>
                <w:tcPr>
                  <w:tcW w:w="1746" w:type="dxa"/>
                  <w:shd w:val="clear" w:color="auto" w:fill="auto"/>
                  <w:vAlign w:val="center"/>
                </w:tcPr>
                <w:p w14:paraId="2BA3FF16">
                  <w:pPr>
                    <w:keepNext/>
                    <w:keepLines/>
                    <w:adjustRightInd w:val="0"/>
                    <w:snapToGrid w:val="0"/>
                    <w:jc w:val="center"/>
                    <w:outlineLvl w:val="0"/>
                    <w:rPr>
                      <w:rFonts w:ascii="Times New Roman" w:hAnsi="Times New Roman" w:eastAsia="宋体" w:cs="Times New Roman"/>
                      <w:kern w:val="44"/>
                      <w:szCs w:val="20"/>
                    </w:rPr>
                  </w:pPr>
                  <w:r>
                    <w:rPr>
                      <w:rFonts w:hint="eastAsia" w:ascii="Times New Roman" w:hAnsi="Times New Roman" w:eastAsia="宋体" w:cs="Times New Roman"/>
                      <w:kern w:val="44"/>
                      <w:szCs w:val="20"/>
                    </w:rPr>
                    <w:t>43.83</w:t>
                  </w:r>
                </w:p>
              </w:tc>
              <w:tc>
                <w:tcPr>
                  <w:tcW w:w="2026" w:type="dxa"/>
                  <w:gridSpan w:val="2"/>
                </w:tcPr>
                <w:p w14:paraId="711F2CA4">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60</w:t>
                  </w:r>
                </w:p>
              </w:tc>
              <w:tc>
                <w:tcPr>
                  <w:tcW w:w="1893" w:type="dxa"/>
                </w:tcPr>
                <w:p w14:paraId="3CAF5B09">
                  <w:pPr>
                    <w:jc w:val="center"/>
                    <w:rPr>
                      <w:rFonts w:ascii="Times New Roman" w:hAnsi="Times New Roman" w:eastAsia="宋体" w:cs="Times New Roman"/>
                    </w:rPr>
                  </w:pPr>
                  <w:r>
                    <w:rPr>
                      <w:rFonts w:ascii="Times New Roman" w:hAnsi="Times New Roman" w:eastAsia="宋体" w:cs="Times New Roman"/>
                    </w:rPr>
                    <w:t>达标</w:t>
                  </w:r>
                </w:p>
              </w:tc>
            </w:tr>
            <w:tr w14:paraId="6D99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shd w:val="clear" w:color="auto" w:fill="auto"/>
                  <w:vAlign w:val="center"/>
                </w:tcPr>
                <w:p w14:paraId="5875073F">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北</w:t>
                  </w:r>
                </w:p>
              </w:tc>
              <w:tc>
                <w:tcPr>
                  <w:tcW w:w="1959" w:type="dxa"/>
                  <w:gridSpan w:val="2"/>
                  <w:shd w:val="clear" w:color="auto" w:fill="auto"/>
                  <w:vAlign w:val="center"/>
                </w:tcPr>
                <w:p w14:paraId="041DE00B">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昼间</w:t>
                  </w:r>
                </w:p>
              </w:tc>
              <w:tc>
                <w:tcPr>
                  <w:tcW w:w="1746" w:type="dxa"/>
                  <w:shd w:val="clear" w:color="auto" w:fill="auto"/>
                  <w:vAlign w:val="center"/>
                </w:tcPr>
                <w:p w14:paraId="596899DC">
                  <w:pPr>
                    <w:keepNext/>
                    <w:keepLines/>
                    <w:adjustRightInd w:val="0"/>
                    <w:snapToGrid w:val="0"/>
                    <w:jc w:val="center"/>
                    <w:outlineLvl w:val="0"/>
                    <w:rPr>
                      <w:rFonts w:ascii="Times New Roman" w:hAnsi="Times New Roman" w:eastAsia="宋体" w:cs="Times New Roman"/>
                      <w:kern w:val="44"/>
                      <w:szCs w:val="20"/>
                    </w:rPr>
                  </w:pPr>
                  <w:r>
                    <w:rPr>
                      <w:rFonts w:hint="eastAsia" w:ascii="Times New Roman" w:hAnsi="Times New Roman" w:eastAsia="宋体" w:cs="Times New Roman"/>
                      <w:kern w:val="44"/>
                      <w:szCs w:val="20"/>
                    </w:rPr>
                    <w:t>59.16</w:t>
                  </w:r>
                </w:p>
              </w:tc>
              <w:tc>
                <w:tcPr>
                  <w:tcW w:w="2026" w:type="dxa"/>
                  <w:gridSpan w:val="2"/>
                </w:tcPr>
                <w:p w14:paraId="2621C04A">
                  <w:pPr>
                    <w:keepNext/>
                    <w:keepLines/>
                    <w:adjustRightInd w:val="0"/>
                    <w:snapToGrid w:val="0"/>
                    <w:jc w:val="center"/>
                    <w:outlineLvl w:val="0"/>
                    <w:rPr>
                      <w:rFonts w:ascii="Times New Roman" w:hAnsi="Times New Roman" w:eastAsia="宋体" w:cs="Times New Roman"/>
                      <w:kern w:val="44"/>
                      <w:szCs w:val="20"/>
                    </w:rPr>
                  </w:pPr>
                  <w:r>
                    <w:rPr>
                      <w:rFonts w:ascii="Times New Roman" w:hAnsi="Times New Roman" w:eastAsia="宋体" w:cs="Times New Roman"/>
                      <w:kern w:val="44"/>
                      <w:szCs w:val="20"/>
                    </w:rPr>
                    <w:t>60</w:t>
                  </w:r>
                </w:p>
              </w:tc>
              <w:tc>
                <w:tcPr>
                  <w:tcW w:w="1893" w:type="dxa"/>
                </w:tcPr>
                <w:p w14:paraId="2583639A">
                  <w:pPr>
                    <w:jc w:val="center"/>
                    <w:rPr>
                      <w:rFonts w:ascii="Times New Roman" w:hAnsi="Times New Roman" w:eastAsia="宋体" w:cs="Times New Roman"/>
                    </w:rPr>
                  </w:pPr>
                  <w:r>
                    <w:rPr>
                      <w:rFonts w:ascii="Times New Roman" w:hAnsi="Times New Roman" w:eastAsia="宋体" w:cs="Times New Roman"/>
                    </w:rPr>
                    <w:t>达标</w:t>
                  </w:r>
                </w:p>
              </w:tc>
            </w:tr>
          </w:tbl>
          <w:p w14:paraId="727D6809">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sz w:val="24"/>
                <w:szCs w:val="22"/>
              </w:rPr>
            </w:pPr>
            <w:r>
              <w:rPr>
                <w:rFonts w:ascii="Times New Roman" w:hAnsi="Times New Roman" w:eastAsia="宋体" w:cs="Times New Roman"/>
                <w:b/>
                <w:bCs/>
                <w:sz w:val="24"/>
                <w:szCs w:val="22"/>
              </w:rPr>
              <w:t>（1）厂界达标分析</w:t>
            </w:r>
          </w:p>
          <w:p w14:paraId="127EBA6F">
            <w:pPr>
              <w:keepNext/>
              <w:keepLines/>
              <w:snapToGrid w:val="0"/>
              <w:spacing w:line="360" w:lineRule="auto"/>
              <w:ind w:left="105" w:leftChars="50" w:right="105" w:rightChars="50" w:firstLine="480" w:firstLineChars="200"/>
              <w:outlineLvl w:val="1"/>
              <w:rPr>
                <w:rFonts w:ascii="Times New Roman" w:hAnsi="Times New Roman" w:eastAsia="宋体" w:cs="Times New Roman"/>
                <w:bCs/>
                <w:sz w:val="24"/>
                <w:szCs w:val="22"/>
              </w:rPr>
            </w:pPr>
            <w:r>
              <w:rPr>
                <w:rFonts w:ascii="Times New Roman" w:hAnsi="Times New Roman" w:eastAsia="宋体" w:cs="Times New Roman"/>
                <w:bCs/>
                <w:sz w:val="24"/>
                <w:szCs w:val="22"/>
              </w:rPr>
              <w:t>根据上表预测结果，项目厂界昼间四周噪声能满足GB12348-2008《工业企业厂界环境噪声排放标准》中2类标准。</w:t>
            </w:r>
          </w:p>
          <w:p w14:paraId="4D43D515">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rPr>
              <w:t>项目仅白天运行，夜间不运行，且此类噪声具有短暂性和间歇性特点，且随着操作的停止而消失。</w:t>
            </w:r>
          </w:p>
          <w:p w14:paraId="46DE21F1">
            <w:pPr>
              <w:keepNext/>
              <w:keepLines/>
              <w:adjustRightInd w:val="0"/>
              <w:snapToGrid w:val="0"/>
              <w:spacing w:line="360" w:lineRule="auto"/>
              <w:ind w:firstLine="482" w:firstLineChars="200"/>
              <w:jc w:val="left"/>
              <w:outlineLvl w:val="0"/>
              <w:rPr>
                <w:rFonts w:ascii="Times New Roman" w:hAnsi="Times New Roman" w:eastAsia="宋体" w:cs="Times New Roman"/>
                <w:b/>
                <w:bCs/>
                <w:sz w:val="24"/>
                <w:szCs w:val="22"/>
              </w:rPr>
            </w:pPr>
            <w:r>
              <w:rPr>
                <w:rFonts w:ascii="Times New Roman" w:hAnsi="Times New Roman" w:eastAsia="宋体" w:cs="Times New Roman"/>
                <w:b/>
                <w:bCs/>
                <w:sz w:val="24"/>
                <w:szCs w:val="22"/>
              </w:rPr>
              <w:t>（2）保护目标预测分析</w:t>
            </w:r>
          </w:p>
          <w:p w14:paraId="49D6D217">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rPr>
              <w:t>项目区</w:t>
            </w:r>
            <w:r>
              <w:rPr>
                <w:rFonts w:hint="eastAsia" w:ascii="Times New Roman" w:hAnsi="Times New Roman" w:eastAsia="宋体" w:cs="Times New Roman"/>
                <w:bCs/>
                <w:sz w:val="24"/>
                <w:szCs w:val="22"/>
              </w:rPr>
              <w:t>最近保护目标为莲新村居民</w:t>
            </w:r>
            <w:r>
              <w:rPr>
                <w:rFonts w:ascii="Times New Roman" w:hAnsi="Times New Roman" w:eastAsia="宋体" w:cs="Times New Roman"/>
                <w:bCs/>
                <w:sz w:val="24"/>
                <w:szCs w:val="22"/>
              </w:rPr>
              <w:t>，厂界昼间能满足GB3096-2008《声环境质量标准》2类标准。</w:t>
            </w:r>
          </w:p>
          <w:p w14:paraId="3FE02D69">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rPr>
              <w:t>综上，项目的建设，不会降低周边声环境功能区质量。</w:t>
            </w:r>
          </w:p>
          <w:p w14:paraId="60E0E7C4">
            <w:pPr>
              <w:adjustRightInd w:val="0"/>
              <w:snapToGri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（3）措施</w:t>
            </w:r>
          </w:p>
          <w:p w14:paraId="3B130D9E">
            <w:pPr>
              <w:adjustRightInd w:val="0"/>
              <w:snapToGrid w:val="0"/>
              <w:spacing w:line="360" w:lineRule="auto"/>
              <w:ind w:firstLine="480" w:firstLineChars="200"/>
              <w:rPr>
                <w:rFonts w:ascii="Times New Roman" w:hAnsi="Times New Roman" w:eastAsia="宋体" w:cs="Times New Roman"/>
                <w:snapToGrid w:val="0"/>
                <w:kern w:val="0"/>
                <w:sz w:val="24"/>
              </w:rPr>
            </w:pPr>
            <w:r>
              <w:rPr>
                <w:rFonts w:ascii="Times New Roman" w:hAnsi="Times New Roman" w:eastAsia="宋体" w:cs="Times New Roman"/>
                <w:snapToGrid w:val="0"/>
                <w:kern w:val="0"/>
                <w:sz w:val="24"/>
              </w:rPr>
              <w:t>为进一步降低运营期间噪声对周边环境的影响，本环评报告要求建设单位在运营期采取以下措施：</w:t>
            </w:r>
          </w:p>
          <w:p w14:paraId="6A0B419A">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①</w:t>
            </w:r>
            <w:r>
              <w:rPr>
                <w:rFonts w:ascii="Times New Roman" w:hAnsi="Times New Roman" w:eastAsia="宋体" w:cs="Times New Roman"/>
                <w:sz w:val="24"/>
              </w:rPr>
              <w:t>选用低噪声设备，且设备应定期维护保养，避免设备噪声增大。</w:t>
            </w:r>
          </w:p>
          <w:p w14:paraId="4BB8F329">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进入项目区内的运输车辆应减速并禁止鸣笛。</w:t>
            </w:r>
          </w:p>
          <w:p w14:paraId="408685A1">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③</w:t>
            </w:r>
            <w:r>
              <w:rPr>
                <w:rFonts w:ascii="Times New Roman" w:hAnsi="Times New Roman" w:eastAsia="宋体" w:cs="Times New Roman"/>
                <w:sz w:val="24"/>
              </w:rPr>
              <w:t>在生产过程中如若噪声对周边居民造成影响，应进行积极整改。</w:t>
            </w:r>
          </w:p>
          <w:p w14:paraId="2C2BCE2C">
            <w:pPr>
              <w:adjustRightInd w:val="0"/>
              <w:spacing w:line="360" w:lineRule="auto"/>
              <w:ind w:firstLine="480" w:firstLineChars="200"/>
              <w:rPr>
                <w:rFonts w:ascii="Times New Roman" w:hAnsi="Times New Roman" w:eastAsia="宋体" w:cs="Times New Roman"/>
                <w:snapToGrid w:val="0"/>
                <w:kern w:val="0"/>
                <w:sz w:val="24"/>
                <w:szCs w:val="20"/>
              </w:rPr>
            </w:pPr>
            <w:r>
              <w:rPr>
                <w:rFonts w:hint="eastAsia" w:ascii="宋体" w:hAnsi="宋体" w:eastAsia="宋体" w:cs="宋体"/>
                <w:snapToGrid w:val="0"/>
                <w:kern w:val="0"/>
                <w:sz w:val="24"/>
                <w:szCs w:val="20"/>
                <w:lang w:val="zh-CN"/>
              </w:rPr>
              <w:t>④</w:t>
            </w:r>
            <w:r>
              <w:rPr>
                <w:rFonts w:ascii="Times New Roman" w:hAnsi="Times New Roman" w:eastAsia="宋体" w:cs="Times New Roman"/>
                <w:snapToGrid w:val="0"/>
                <w:kern w:val="0"/>
                <w:sz w:val="24"/>
                <w:szCs w:val="20"/>
              </w:rPr>
              <w:t>生产设备均设置于生产车间内，生产设备安装减震垫。</w:t>
            </w:r>
          </w:p>
          <w:p w14:paraId="5BC6B599">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4、固体废弃物对环境的影响分析</w:t>
            </w:r>
          </w:p>
          <w:p w14:paraId="7557A664">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根据表五工程分析，项目生产过程中产生的固体废物主要一般固废和生活垃圾；</w:t>
            </w:r>
          </w:p>
          <w:p w14:paraId="6680A204">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（1）一般固废</w:t>
            </w:r>
          </w:p>
          <w:p w14:paraId="2C328F7B">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项目运营期一般工业固废主要为拆包、人工分选杂物（S1）、剥离废标签纸（S2）、</w:t>
            </w:r>
            <w:r>
              <w:rPr>
                <w:rFonts w:hint="eastAsia" w:ascii="Times New Roman" w:hAnsi="Times New Roman" w:eastAsia="宋体" w:cs="Times New Roman"/>
                <w:snapToGrid w:val="0"/>
                <w:kern w:val="0"/>
                <w:sz w:val="24"/>
                <w:szCs w:val="20"/>
              </w:rPr>
              <w:t>沉淀池</w:t>
            </w:r>
            <w:r>
              <w:rPr>
                <w:rFonts w:ascii="Times New Roman" w:hAnsi="Times New Roman" w:eastAsia="宋体" w:cs="Times New Roman"/>
                <w:snapToGrid w:val="0"/>
                <w:kern w:val="0"/>
                <w:sz w:val="24"/>
                <w:szCs w:val="20"/>
              </w:rPr>
              <w:t>污泥。</w:t>
            </w:r>
          </w:p>
          <w:p w14:paraId="3B878BA6">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rPr>
              <w:t>拆包、人工分选杂物</w:t>
            </w:r>
            <w:r>
              <w:rPr>
                <w:rFonts w:hint="eastAsia" w:ascii="Times New Roman" w:hAnsi="Times New Roman" w:cs="Times New Roman"/>
                <w:kern w:val="0"/>
                <w:sz w:val="24"/>
              </w:rPr>
              <w:t>分类收集后，一部分外卖，其余运至芒市生活垃圾填埋场</w:t>
            </w:r>
            <w:r>
              <w:rPr>
                <w:rFonts w:ascii="Times New Roman" w:hAnsi="Times New Roman" w:cs="Times New Roman"/>
                <w:kern w:val="0"/>
                <w:sz w:val="24"/>
              </w:rPr>
              <w:t>，禁止随意丢弃</w:t>
            </w:r>
            <w:r>
              <w:rPr>
                <w:rFonts w:hint="eastAsia" w:ascii="Times New Roman" w:hAnsi="Times New Roman" w:cs="Times New Roman"/>
                <w:kern w:val="0"/>
                <w:sz w:val="24"/>
              </w:rPr>
              <w:t>；</w:t>
            </w:r>
            <w:r>
              <w:rPr>
                <w:rFonts w:ascii="Times New Roman" w:hAnsi="Times New Roman" w:cs="Times New Roman"/>
                <w:kern w:val="0"/>
                <w:sz w:val="24"/>
              </w:rPr>
              <w:t>剥离废标签纸</w:t>
            </w:r>
            <w:r>
              <w:rPr>
                <w:rFonts w:hint="eastAsia" w:ascii="Times New Roman" w:hAnsi="Times New Roman" w:cs="Times New Roman"/>
                <w:sz w:val="24"/>
              </w:rPr>
              <w:t>外卖处理；</w:t>
            </w:r>
            <w:r>
              <w:rPr>
                <w:rFonts w:hint="eastAsia" w:ascii="Times New Roman" w:hAnsi="Times New Roman" w:cs="Times New Roman"/>
                <w:kern w:val="0"/>
                <w:sz w:val="24"/>
              </w:rPr>
              <w:t>沉淀池</w:t>
            </w:r>
            <w:r>
              <w:rPr>
                <w:rFonts w:ascii="Times New Roman" w:hAnsi="Times New Roman" w:cs="Times New Roman"/>
                <w:kern w:val="0"/>
                <w:sz w:val="24"/>
              </w:rPr>
              <w:t>污泥</w:t>
            </w:r>
            <w:r>
              <w:rPr>
                <w:rFonts w:ascii="Times New Roman" w:hAnsi="Times New Roman" w:cs="Times New Roman"/>
                <w:sz w:val="24"/>
              </w:rPr>
              <w:t>外运至垃圾填埋场处理</w:t>
            </w:r>
            <w:r>
              <w:rPr>
                <w:rFonts w:hint="eastAsia" w:ascii="Times New Roman" w:hAnsi="Times New Roman" w:cs="Times New Roman"/>
                <w:sz w:val="24"/>
              </w:rPr>
              <w:t>；</w:t>
            </w:r>
            <w:r>
              <w:rPr>
                <w:rFonts w:hint="eastAsia" w:ascii="Times New Roman" w:hAnsi="Times New Roman" w:cs="Times New Roman"/>
                <w:kern w:val="0"/>
                <w:sz w:val="24"/>
              </w:rPr>
              <w:t>隔油池废油</w:t>
            </w:r>
            <w:r>
              <w:rPr>
                <w:rFonts w:hint="eastAsia" w:ascii="Times New Roman" w:hAnsi="Times New Roman" w:cs="Times New Roman"/>
                <w:sz w:val="24"/>
              </w:rPr>
              <w:t>交由有资质的单位进行处置。</w:t>
            </w:r>
          </w:p>
          <w:p w14:paraId="4D10B3E7">
            <w:pPr>
              <w:spacing w:line="360" w:lineRule="auto"/>
              <w:ind w:firstLine="480" w:firstLineChars="200"/>
              <w:jc w:val="left"/>
              <w:rPr>
                <w:rFonts w:ascii="Times New Roman" w:hAnsi="Times New Roman" w:cs="Times New Roman"/>
                <w:kern w:val="0"/>
                <w:sz w:val="24"/>
              </w:rPr>
            </w:pPr>
          </w:p>
          <w:p w14:paraId="21F478AE">
            <w:pPr>
              <w:spacing w:line="360" w:lineRule="auto"/>
              <w:ind w:firstLine="482" w:firstLineChars="200"/>
              <w:rPr>
                <w:rFonts w:ascii="Times New Roman" w:hAnsi="Times New Roman" w:cs="Times New Roman"/>
                <w:kern w:val="0"/>
                <w:sz w:val="24"/>
              </w:rPr>
            </w:pPr>
            <w:r>
              <w:rPr>
                <w:rFonts w:ascii="Times New Roman" w:hAnsi="Times New Roman" w:cs="Times New Roman"/>
                <w:b/>
                <w:kern w:val="0"/>
                <w:sz w:val="24"/>
              </w:rPr>
              <w:t>一般固废堆存间建设要求：</w:t>
            </w:r>
            <w:r>
              <w:rPr>
                <w:rFonts w:ascii="Times New Roman" w:hAnsi="Times New Roman" w:cs="Times New Roman"/>
                <w:kern w:val="0"/>
                <w:sz w:val="24"/>
              </w:rPr>
              <w:t>建设单位应按照《一般工业固体废物贮存、处置场污染控制标准》(GB18599-2001)</w:t>
            </w:r>
            <w:r>
              <w:rPr>
                <w:rFonts w:hint="eastAsia" w:ascii="Times New Roman" w:hAnsi="Times New Roman" w:cs="Times New Roman"/>
                <w:kern w:val="0"/>
                <w:sz w:val="24"/>
              </w:rPr>
              <w:t>及其修改单</w:t>
            </w:r>
            <w:r>
              <w:rPr>
                <w:rFonts w:ascii="Times New Roman" w:hAnsi="Times New Roman" w:cs="Times New Roman"/>
                <w:kern w:val="0"/>
                <w:sz w:val="24"/>
              </w:rPr>
              <w:t>的相关要求建立固体废物临时的堆放场地，不得随处堆放。临时堆放的地面与裙角要用竖固、防渗的建筑材料建造，基础必须防渗，应设计建造径流疏导系统，保证暴雨不会流到临时堆放的场所。临时堆放场所要防风、防雨、防晒，周围应设置围墙并做好密闭处理，禁止生活垃圾混入。</w:t>
            </w:r>
          </w:p>
          <w:p w14:paraId="2472C1AF">
            <w:pPr>
              <w:adjustRightInd w:val="0"/>
              <w:spacing w:line="360" w:lineRule="auto"/>
              <w:ind w:firstLine="482" w:firstLineChars="200"/>
              <w:rPr>
                <w:rFonts w:ascii="Times New Roman" w:hAnsi="Times New Roman" w:eastAsia="宋体" w:cs="Times New Roman"/>
                <w:b/>
                <w:snapToGrid w:val="0"/>
                <w:kern w:val="0"/>
                <w:sz w:val="24"/>
                <w:szCs w:val="20"/>
              </w:rPr>
            </w:pPr>
            <w:r>
              <w:rPr>
                <w:rFonts w:ascii="Times New Roman" w:hAnsi="Times New Roman" w:eastAsia="宋体" w:cs="Times New Roman"/>
                <w:b/>
                <w:snapToGrid w:val="0"/>
                <w:kern w:val="0"/>
                <w:sz w:val="24"/>
                <w:szCs w:val="20"/>
              </w:rPr>
              <w:t>（2）生活垃圾</w:t>
            </w:r>
          </w:p>
          <w:p w14:paraId="6D9F1472">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运营期产生的生活垃圾经统一收集后，由建设方运输至就近</w:t>
            </w:r>
            <w:r>
              <w:rPr>
                <w:rFonts w:ascii="Times New Roman" w:hAnsi="Times New Roman" w:eastAsia="宋体" w:cs="Times New Roman"/>
                <w:bCs/>
                <w:snapToGrid w:val="0"/>
                <w:kern w:val="0"/>
                <w:sz w:val="24"/>
                <w:szCs w:val="20"/>
              </w:rPr>
              <w:t>最近</w:t>
            </w:r>
            <w:r>
              <w:rPr>
                <w:rFonts w:ascii="Times New Roman" w:hAnsi="Times New Roman" w:eastAsia="宋体" w:cs="Times New Roman"/>
                <w:snapToGrid w:val="0"/>
                <w:kern w:val="0"/>
                <w:sz w:val="24"/>
                <w:szCs w:val="20"/>
                <w:lang w:val="zh-CN"/>
              </w:rPr>
              <w:t>垃圾收集点处置</w:t>
            </w:r>
            <w:r>
              <w:rPr>
                <w:rFonts w:ascii="Times New Roman" w:hAnsi="Times New Roman" w:eastAsia="宋体" w:cs="Times New Roman"/>
                <w:snapToGrid w:val="0"/>
                <w:kern w:val="0"/>
                <w:sz w:val="24"/>
                <w:szCs w:val="20"/>
              </w:rPr>
              <w:t>。</w:t>
            </w:r>
          </w:p>
          <w:p w14:paraId="3C60ADB0">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综上，建设项目产生的固体废弃物100%得到了妥善处置，不向外环境排放，不会对环境产生有害影响。</w:t>
            </w:r>
          </w:p>
          <w:p w14:paraId="1B294570">
            <w:pPr>
              <w:spacing w:line="360" w:lineRule="auto"/>
              <w:ind w:firstLine="482" w:firstLineChars="200"/>
              <w:jc w:val="left"/>
              <w:rPr>
                <w:rFonts w:ascii="Times New Roman" w:hAnsi="Times New Roman" w:eastAsia="宋体" w:cs="Times New Roman"/>
                <w:b/>
                <w:sz w:val="24"/>
                <w:lang w:val="zh-CN"/>
              </w:rPr>
            </w:pPr>
            <w:r>
              <w:rPr>
                <w:rFonts w:ascii="Times New Roman" w:hAnsi="Times New Roman" w:eastAsia="宋体" w:cs="Times New Roman"/>
                <w:b/>
                <w:sz w:val="24"/>
                <w:lang w:val="zh-CN"/>
              </w:rPr>
              <w:t>5、环境风险分析</w:t>
            </w:r>
          </w:p>
          <w:p w14:paraId="02ED2412">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环境风险评价的任务是充分考虑与建设项目有联系的突发性事故，对环境带来较大影响的可能性和危害性。通过对建设项目进行环境风险识别及源项可能引起的后果影响，提出风险管理</w:t>
            </w:r>
            <w:r>
              <w:rPr>
                <w:rFonts w:hint="eastAsia" w:ascii="Times New Roman" w:hAnsi="Times New Roman" w:eastAsia="宋体" w:cs="Times New Roman"/>
                <w:sz w:val="24"/>
                <w:lang w:eastAsia="zh-CN"/>
              </w:rPr>
              <w:t>的</w:t>
            </w:r>
            <w:r>
              <w:rPr>
                <w:rFonts w:ascii="Times New Roman" w:hAnsi="Times New Roman" w:eastAsia="宋体" w:cs="Times New Roman"/>
                <w:sz w:val="24"/>
              </w:rPr>
              <w:t>具体方法及事故减缓防范及应急措施。</w:t>
            </w:r>
          </w:p>
          <w:p w14:paraId="27B733CC">
            <w:pPr>
              <w:spacing w:line="360" w:lineRule="auto"/>
              <w:ind w:firstLine="482" w:firstLineChars="200"/>
              <w:jc w:val="left"/>
              <w:rPr>
                <w:rFonts w:ascii="Times New Roman" w:hAnsi="Times New Roman" w:cs="Times New Roman"/>
                <w:b/>
                <w:sz w:val="24"/>
              </w:rPr>
            </w:pPr>
            <w:r>
              <w:rPr>
                <w:rFonts w:ascii="Times New Roman" w:hAnsi="Times New Roman" w:cs="Times New Roman"/>
                <w:b/>
                <w:sz w:val="24"/>
              </w:rPr>
              <w:t>（1） 环境风险识别</w:t>
            </w:r>
          </w:p>
          <w:p w14:paraId="128F70CB">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项目主要原料为</w:t>
            </w:r>
            <w:r>
              <w:rPr>
                <w:rFonts w:ascii="Times New Roman" w:hAnsi="Times New Roman" w:cs="Times New Roman"/>
                <w:bCs/>
                <w:sz w:val="24"/>
              </w:rPr>
              <w:t>塑料瓶等</w:t>
            </w:r>
            <w:r>
              <w:rPr>
                <w:rFonts w:ascii="Times New Roman" w:hAnsi="Times New Roman" w:cs="Times New Roman"/>
                <w:sz w:val="24"/>
              </w:rPr>
              <w:t>，原材料无危险性，但在操作、管理不善遇明火的情况下有可能导致火灾，导致厂区财产及员工生命受到威胁。</w:t>
            </w:r>
          </w:p>
          <w:p w14:paraId="0177C379">
            <w:pPr>
              <w:spacing w:line="360" w:lineRule="auto"/>
              <w:ind w:firstLine="482" w:firstLineChars="200"/>
              <w:jc w:val="left"/>
              <w:rPr>
                <w:rFonts w:ascii="Times New Roman" w:hAnsi="Times New Roman" w:cs="Times New Roman"/>
                <w:b/>
                <w:sz w:val="24"/>
              </w:rPr>
            </w:pPr>
            <w:r>
              <w:rPr>
                <w:rFonts w:ascii="Times New Roman" w:hAnsi="Times New Roman" w:cs="Times New Roman"/>
                <w:b/>
                <w:sz w:val="24"/>
              </w:rPr>
              <w:t>（2）重大危险源辨识</w:t>
            </w:r>
          </w:p>
          <w:p w14:paraId="0612C4A3">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项目在生产过程中使用的主要原材料无有毒有害或危险化学品，未被列入《危险化学品重大危险源辨识》 （GB18218-2009）目录。即项目厂区内不构成重大危险源。</w:t>
            </w:r>
          </w:p>
          <w:p w14:paraId="26F2FED9">
            <w:pPr>
              <w:spacing w:line="360" w:lineRule="auto"/>
              <w:ind w:firstLine="482" w:firstLineChars="200"/>
              <w:jc w:val="left"/>
              <w:rPr>
                <w:rFonts w:ascii="Times New Roman" w:hAnsi="Times New Roman" w:cs="Times New Roman"/>
                <w:b/>
                <w:sz w:val="24"/>
              </w:rPr>
            </w:pPr>
            <w:r>
              <w:rPr>
                <w:rFonts w:ascii="Times New Roman" w:hAnsi="Times New Roman" w:cs="Times New Roman"/>
                <w:b/>
                <w:sz w:val="24"/>
              </w:rPr>
              <w:t>（3） 风险识别</w:t>
            </w:r>
          </w:p>
          <w:p w14:paraId="752F93A4">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项目各类生产单元，如生产车间、成品仓库，其主要危险、有害因素均为火灾。</w:t>
            </w:r>
          </w:p>
          <w:p w14:paraId="3A0023D3">
            <w:pPr>
              <w:spacing w:line="360" w:lineRule="auto"/>
              <w:ind w:firstLine="482" w:firstLineChars="200"/>
              <w:jc w:val="left"/>
              <w:rPr>
                <w:rFonts w:ascii="Times New Roman" w:hAnsi="Times New Roman" w:cs="Times New Roman"/>
                <w:b/>
                <w:sz w:val="24"/>
              </w:rPr>
            </w:pPr>
            <w:r>
              <w:rPr>
                <w:rFonts w:ascii="Times New Roman" w:hAnsi="Times New Roman" w:cs="Times New Roman"/>
                <w:b/>
                <w:sz w:val="24"/>
              </w:rPr>
              <w:t>（4）风险影响分析</w:t>
            </w:r>
          </w:p>
          <w:p w14:paraId="4F5DB467">
            <w:pPr>
              <w:spacing w:line="360" w:lineRule="auto"/>
              <w:ind w:firstLine="480" w:firstLineChars="200"/>
              <w:jc w:val="left"/>
              <w:rPr>
                <w:rFonts w:ascii="Times New Roman" w:hAnsi="Times New Roman" w:cs="Times New Roman"/>
                <w:sz w:val="24"/>
              </w:rPr>
            </w:pPr>
            <w:r>
              <w:rPr>
                <w:rFonts w:hint="eastAsia" w:ascii="宋体" w:hAnsi="宋体" w:eastAsia="宋体" w:cs="宋体"/>
                <w:sz w:val="24"/>
              </w:rPr>
              <w:t>①</w:t>
            </w:r>
            <w:r>
              <w:rPr>
                <w:rFonts w:ascii="Times New Roman" w:hAnsi="Times New Roman" w:cs="Times New Roman"/>
                <w:sz w:val="24"/>
              </w:rPr>
              <w:t>火灾事故</w:t>
            </w:r>
          </w:p>
          <w:p w14:paraId="69FD43DA">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生产过程中使用的废塑料当遇见明火或高温时易发生火灾事故，火灾会带来生产设施的重大破坏和人员伤亡，火灾是在起火后火势逐渐蔓延扩大，随着时间的延续，损失数量迅速增长，损失大约与时间的平方成正比，如火灾时间延长一倍，损失可能增加 4 倍，同时，在火灾过程中，废塑料的燃烧会产生有毒有害气体，造成次生污染，从而对周围环境空气造成污染以及人员健康造成伤害。</w:t>
            </w:r>
          </w:p>
          <w:p w14:paraId="7E67B907">
            <w:pPr>
              <w:spacing w:line="360" w:lineRule="auto"/>
              <w:ind w:firstLine="480" w:firstLineChars="200"/>
              <w:jc w:val="left"/>
              <w:rPr>
                <w:rFonts w:ascii="Times New Roman" w:hAnsi="Times New Roman" w:cs="Times New Roman"/>
                <w:sz w:val="24"/>
              </w:rPr>
            </w:pPr>
            <w:r>
              <w:rPr>
                <w:rFonts w:ascii="Times New Roman" w:hAnsi="Times New Roman" w:cs="Times New Roman"/>
                <w:sz w:val="24"/>
              </w:rPr>
              <w:t>因此，建设单位应该建立完善的环境风险管理措施及风险应急计划。</w:t>
            </w:r>
          </w:p>
          <w:p w14:paraId="0595FDF0">
            <w:pPr>
              <w:spacing w:line="360" w:lineRule="auto"/>
              <w:ind w:firstLine="482" w:firstLineChars="200"/>
              <w:jc w:val="left"/>
              <w:rPr>
                <w:rFonts w:ascii="Times New Roman" w:hAnsi="Times New Roman" w:cs="Times New Roman"/>
                <w:b/>
                <w:sz w:val="24"/>
              </w:rPr>
            </w:pPr>
            <w:r>
              <w:rPr>
                <w:rFonts w:ascii="Times New Roman" w:hAnsi="Times New Roman" w:cs="Times New Roman"/>
                <w:b/>
                <w:sz w:val="24"/>
              </w:rPr>
              <w:t>（5）风险防范措施</w:t>
            </w:r>
          </w:p>
          <w:p w14:paraId="3E02F546">
            <w:pPr>
              <w:spacing w:line="360" w:lineRule="auto"/>
              <w:ind w:firstLine="480" w:firstLineChars="200"/>
              <w:jc w:val="left"/>
              <w:rPr>
                <w:rFonts w:ascii="Times New Roman" w:hAnsi="Times New Roman" w:cs="Times New Roman"/>
                <w:sz w:val="24"/>
              </w:rPr>
            </w:pPr>
            <w:r>
              <w:rPr>
                <w:rFonts w:hint="eastAsia" w:ascii="宋体" w:hAnsi="宋体" w:eastAsia="宋体" w:cs="宋体"/>
                <w:sz w:val="24"/>
              </w:rPr>
              <w:t>①</w:t>
            </w:r>
            <w:r>
              <w:rPr>
                <w:rFonts w:ascii="Times New Roman" w:hAnsi="Times New Roman" w:cs="Times New Roman"/>
                <w:sz w:val="24"/>
              </w:rPr>
              <w:t>在项目施工建设及投产运营各阶段均严格落实《建筑设计防火规范》（GB50016-2006）等相关规定和要求，落实厂区防火措施要求。</w:t>
            </w:r>
          </w:p>
          <w:p w14:paraId="4C39E429">
            <w:pPr>
              <w:spacing w:line="360" w:lineRule="auto"/>
              <w:ind w:firstLine="480" w:firstLineChars="200"/>
              <w:rPr>
                <w:rFonts w:ascii="Times New Roman" w:hAnsi="Times New Roman" w:cs="Times New Roman"/>
                <w:sz w:val="24"/>
              </w:rPr>
            </w:pPr>
            <w:r>
              <w:rPr>
                <w:rFonts w:hint="eastAsia" w:ascii="宋体" w:hAnsi="宋体" w:eastAsia="宋体" w:cs="宋体"/>
                <w:sz w:val="24"/>
              </w:rPr>
              <w:t>②</w:t>
            </w:r>
            <w:r>
              <w:rPr>
                <w:rFonts w:ascii="Times New Roman" w:hAnsi="Times New Roman" w:cs="Times New Roman"/>
                <w:sz w:val="24"/>
              </w:rPr>
              <w:t>加强管理，提供职工意识，增强责任心，同时加强职工的防火意识，从源头上控制消防事故废水的产生。</w:t>
            </w:r>
          </w:p>
          <w:p w14:paraId="248B8AFC">
            <w:pPr>
              <w:spacing w:line="360" w:lineRule="auto"/>
              <w:ind w:firstLine="480" w:firstLineChars="200"/>
              <w:rPr>
                <w:rFonts w:ascii="Times New Roman" w:hAnsi="Times New Roman" w:cs="Times New Roman"/>
                <w:sz w:val="24"/>
              </w:rPr>
            </w:pPr>
            <w:r>
              <w:rPr>
                <w:rFonts w:hint="eastAsia" w:ascii="宋体" w:hAnsi="宋体" w:eastAsia="宋体" w:cs="宋体"/>
                <w:sz w:val="24"/>
              </w:rPr>
              <w:t>③</w:t>
            </w:r>
            <w:r>
              <w:rPr>
                <w:rFonts w:ascii="Times New Roman" w:hAnsi="Times New Roman" w:cs="Times New Roman"/>
                <w:sz w:val="24"/>
              </w:rPr>
              <w:t>在厂区配备灭火沙子、手提式干粉灭火器、消防水龙带等，一旦发生起火事故，可及时有效地进行扑救。</w:t>
            </w:r>
          </w:p>
          <w:p w14:paraId="4C4BF29D">
            <w:pPr>
              <w:spacing w:line="360" w:lineRule="auto"/>
              <w:ind w:firstLine="480" w:firstLineChars="200"/>
              <w:rPr>
                <w:rFonts w:ascii="Times New Roman" w:hAnsi="Times New Roman" w:cs="Times New Roman"/>
                <w:sz w:val="24"/>
              </w:rPr>
            </w:pPr>
            <w:r>
              <w:rPr>
                <w:rFonts w:hint="eastAsia" w:ascii="宋体" w:hAnsi="宋体" w:eastAsia="宋体" w:cs="宋体"/>
                <w:sz w:val="24"/>
              </w:rPr>
              <w:t>④</w:t>
            </w:r>
            <w:r>
              <w:rPr>
                <w:rFonts w:ascii="Times New Roman" w:hAnsi="Times New Roman" w:cs="Times New Roman"/>
                <w:sz w:val="24"/>
              </w:rPr>
              <w:t>制定风险事故应急措施和风险应急预案，并进行演练。</w:t>
            </w:r>
          </w:p>
          <w:p w14:paraId="397A7D33">
            <w:pPr>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6、清洁生产分析</w:t>
            </w:r>
          </w:p>
          <w:p w14:paraId="07E6E3D8">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清洁生产即选用清洁的原料、采用清洁的生产工艺生产出清洁的产品，把污染控制的重点从末端治理转向全过程控制，使污染物的发生量、排放量最小量化。推行清洁生产可以达到“节能、降耗、减污、增效”的目的，是环境保护和实现经济可持续发展的必由之路。</w:t>
            </w:r>
          </w:p>
          <w:p w14:paraId="5F300A54">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（1）清洁生产分析</w:t>
            </w:r>
          </w:p>
          <w:p w14:paraId="61A952A9">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项目所使用的原材料为各种废塑料，属于清洁原料，本项目产品为塑料片，属于清洁产品。本项目用水主要为生活用水及生产用水，生产用水经</w:t>
            </w:r>
            <w:r>
              <w:rPr>
                <w:rFonts w:hint="eastAsia" w:ascii="Times New Roman" w:hAnsi="Times New Roman" w:eastAsia="宋体" w:cs="Times New Roman"/>
                <w:sz w:val="24"/>
              </w:rPr>
              <w:t>隔油池+沉淀池</w:t>
            </w:r>
            <w:r>
              <w:rPr>
                <w:rFonts w:ascii="Times New Roman" w:hAnsi="Times New Roman" w:eastAsia="宋体" w:cs="Times New Roman"/>
                <w:bCs/>
                <w:sz w:val="24"/>
              </w:rPr>
              <w:t>处理后回用，不外排，主要能源为电。本项目技术生产工艺成熟、经济可靠，能耗低，资源利用率高。整个生产过程污染物产生量较少，符合清洁生产要求。</w:t>
            </w:r>
          </w:p>
          <w:p w14:paraId="3571A7FD">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（2）清洁生产建议</w:t>
            </w:r>
          </w:p>
          <w:p w14:paraId="767593D3">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根据上述分析结果，结合国内同类生产企业的清洁生产水平，建议建设方需要从以下几方面入手来提高企业清洁生产水平：</w:t>
            </w:r>
          </w:p>
          <w:p w14:paraId="5E4D05B3">
            <w:pPr>
              <w:spacing w:line="360" w:lineRule="auto"/>
              <w:ind w:firstLine="480" w:firstLineChars="200"/>
              <w:jc w:val="left"/>
              <w:rPr>
                <w:rFonts w:ascii="Times New Roman" w:hAnsi="Times New Roman" w:eastAsia="宋体" w:cs="Times New Roman"/>
                <w:bCs/>
                <w:sz w:val="24"/>
              </w:rPr>
            </w:pPr>
            <w:r>
              <w:rPr>
                <w:rFonts w:hint="eastAsia" w:ascii="宋体" w:hAnsi="宋体" w:eastAsia="宋体" w:cs="宋体"/>
                <w:bCs/>
                <w:sz w:val="24"/>
              </w:rPr>
              <w:t>①</w:t>
            </w:r>
            <w:r>
              <w:rPr>
                <w:rFonts w:ascii="Times New Roman" w:hAnsi="Times New Roman" w:eastAsia="宋体" w:cs="Times New Roman"/>
                <w:bCs/>
                <w:sz w:val="24"/>
              </w:rPr>
              <w:t>进一步提升设备的先进性，进一步提高设备的节能效果。</w:t>
            </w:r>
          </w:p>
          <w:p w14:paraId="2EDEEDCF">
            <w:pPr>
              <w:spacing w:line="360" w:lineRule="auto"/>
              <w:ind w:firstLine="480" w:firstLineChars="200"/>
              <w:jc w:val="left"/>
              <w:rPr>
                <w:rFonts w:ascii="Times New Roman" w:hAnsi="Times New Roman" w:eastAsia="宋体" w:cs="Times New Roman"/>
                <w:bCs/>
                <w:sz w:val="24"/>
              </w:rPr>
            </w:pPr>
            <w:r>
              <w:rPr>
                <w:rFonts w:hint="eastAsia" w:ascii="宋体" w:hAnsi="宋体" w:eastAsia="宋体" w:cs="宋体"/>
                <w:bCs/>
                <w:sz w:val="24"/>
              </w:rPr>
              <w:t>②</w:t>
            </w:r>
            <w:r>
              <w:rPr>
                <w:rFonts w:ascii="Times New Roman" w:hAnsi="Times New Roman" w:eastAsia="宋体" w:cs="Times New Roman"/>
                <w:bCs/>
                <w:sz w:val="24"/>
              </w:rPr>
              <w:t>进一步提升车间自动控制水平，提高生产管理水平。</w:t>
            </w:r>
          </w:p>
          <w:p w14:paraId="09386B91">
            <w:pPr>
              <w:spacing w:line="360" w:lineRule="auto"/>
              <w:ind w:firstLine="480" w:firstLineChars="200"/>
              <w:jc w:val="left"/>
              <w:rPr>
                <w:rFonts w:ascii="Times New Roman" w:hAnsi="Times New Roman" w:eastAsia="宋体" w:cs="Times New Roman"/>
                <w:bCs/>
                <w:sz w:val="24"/>
              </w:rPr>
            </w:pPr>
            <w:r>
              <w:rPr>
                <w:rFonts w:hint="eastAsia" w:ascii="宋体" w:hAnsi="宋体" w:eastAsia="宋体" w:cs="宋体"/>
                <w:bCs/>
                <w:sz w:val="24"/>
              </w:rPr>
              <w:t>③</w:t>
            </w:r>
            <w:r>
              <w:rPr>
                <w:rFonts w:ascii="Times New Roman" w:hAnsi="Times New Roman" w:eastAsia="宋体" w:cs="Times New Roman"/>
                <w:bCs/>
                <w:sz w:val="24"/>
              </w:rPr>
              <w:t>委托专业清洁生产审计单位对全厂进行清洁生产审核，并建立完整的环境管理体系。</w:t>
            </w:r>
          </w:p>
          <w:p w14:paraId="114AF212">
            <w:pPr>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7、与《废塑料加工利用污染防治管理规定》相符性分析</w:t>
            </w:r>
          </w:p>
          <w:p w14:paraId="27007055">
            <w:pPr>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（1）《废塑料加工利用污染防治管理规定》要求</w:t>
            </w:r>
          </w:p>
          <w:p w14:paraId="611F9DA9">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根据《废塑料加工利用污染防治管理规定》中第三条：废塑料加工利用必须符合国家相关产业政策规定及《</w:t>
            </w:r>
            <w:r>
              <w:fldChar w:fldCharType="begin"/>
            </w:r>
            <w:r>
              <w:instrText xml:space="preserve"> HYPERLINK "http://baike.sogou.com/lemma/ShowInnerLink.htm?lemmaId=70328627&amp;ss_c=ssc.citiao.link" \t "_blank" </w:instrText>
            </w:r>
            <w:r>
              <w:fldChar w:fldCharType="separate"/>
            </w:r>
            <w:r>
              <w:rPr>
                <w:rStyle w:val="46"/>
                <w:rFonts w:ascii="Times New Roman" w:hAnsi="Times New Roman" w:eastAsia="宋体" w:cs="Times New Roman"/>
                <w:bCs/>
                <w:color w:val="auto"/>
                <w:sz w:val="24"/>
                <w:u w:val="none"/>
              </w:rPr>
              <w:t>废塑料回收与再生利用污染控制技术规范</w:t>
            </w:r>
            <w:r>
              <w:rPr>
                <w:rStyle w:val="46"/>
                <w:rFonts w:ascii="Times New Roman" w:hAnsi="Times New Roman" w:eastAsia="宋体" w:cs="Times New Roman"/>
                <w:bCs/>
                <w:color w:val="auto"/>
                <w:sz w:val="24"/>
                <w:u w:val="none"/>
              </w:rPr>
              <w:fldChar w:fldCharType="end"/>
            </w:r>
            <w:r>
              <w:rPr>
                <w:rFonts w:ascii="Times New Roman" w:hAnsi="Times New Roman" w:eastAsia="宋体" w:cs="Times New Roman"/>
                <w:bCs/>
                <w:sz w:val="24"/>
              </w:rPr>
              <w:t>》，防止二次污染。</w:t>
            </w:r>
          </w:p>
          <w:p w14:paraId="6ED60FA4">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禁止在居民区加工利用废塑料。禁止利用废塑料生产厚度小于0.025mm的超薄塑料购物袋和厚度小于0.015mm超薄塑料袋。禁止利用废塑料生产食品用塑料袋。禁止无</w:t>
            </w:r>
            <w:r>
              <w:fldChar w:fldCharType="begin"/>
            </w:r>
            <w:r>
              <w:instrText xml:space="preserve"> HYPERLINK "http://baike.sogou.com/lemma/ShowInnerLink.htm?lemmaId=7781605&amp;ss_c=ssc.citiao.link" \t "_blank" </w:instrText>
            </w:r>
            <w:r>
              <w:fldChar w:fldCharType="separate"/>
            </w:r>
            <w:r>
              <w:rPr>
                <w:rStyle w:val="46"/>
                <w:rFonts w:ascii="Times New Roman" w:hAnsi="Times New Roman" w:eastAsia="宋体" w:cs="Times New Roman"/>
                <w:bCs/>
                <w:color w:val="auto"/>
                <w:sz w:val="24"/>
                <w:u w:val="none"/>
              </w:rPr>
              <w:t>危险废物</w:t>
            </w:r>
            <w:r>
              <w:rPr>
                <w:rStyle w:val="46"/>
                <w:rFonts w:ascii="Times New Roman" w:hAnsi="Times New Roman" w:eastAsia="宋体" w:cs="Times New Roman"/>
                <w:bCs/>
                <w:color w:val="auto"/>
                <w:sz w:val="24"/>
                <w:u w:val="none"/>
              </w:rPr>
              <w:fldChar w:fldCharType="end"/>
            </w:r>
            <w:r>
              <w:rPr>
                <w:rFonts w:ascii="Times New Roman" w:hAnsi="Times New Roman" w:eastAsia="宋体" w:cs="Times New Roman"/>
                <w:bCs/>
                <w:sz w:val="24"/>
              </w:rPr>
              <w:t>经营许可证从事废塑料类危险废物的回收利用活动，包括被危险化学品、农药等污染的废弃塑料包装物，废弃的一次性医疗用塑料制品(如</w:t>
            </w:r>
            <w:r>
              <w:fldChar w:fldCharType="begin"/>
            </w:r>
            <w:r>
              <w:instrText xml:space="preserve"> HYPERLINK "http://baike.sogou.com/lemma/ShowInnerLink.htm?lemmaId=32931801&amp;ss_c=ssc.citiao.link" \t "_blank" </w:instrText>
            </w:r>
            <w:r>
              <w:fldChar w:fldCharType="separate"/>
            </w:r>
            <w:r>
              <w:rPr>
                <w:rStyle w:val="46"/>
                <w:rFonts w:ascii="Times New Roman" w:hAnsi="Times New Roman" w:eastAsia="宋体" w:cs="Times New Roman"/>
                <w:bCs/>
                <w:color w:val="auto"/>
                <w:sz w:val="24"/>
                <w:u w:val="none"/>
              </w:rPr>
              <w:t>输液器</w:t>
            </w:r>
            <w:r>
              <w:rPr>
                <w:rStyle w:val="46"/>
                <w:rFonts w:ascii="Times New Roman" w:hAnsi="Times New Roman" w:eastAsia="宋体" w:cs="Times New Roman"/>
                <w:bCs/>
                <w:color w:val="auto"/>
                <w:sz w:val="24"/>
                <w:u w:val="none"/>
              </w:rPr>
              <w:fldChar w:fldCharType="end"/>
            </w:r>
            <w:r>
              <w:rPr>
                <w:rFonts w:ascii="Times New Roman" w:hAnsi="Times New Roman" w:eastAsia="宋体" w:cs="Times New Roman"/>
                <w:bCs/>
                <w:sz w:val="24"/>
              </w:rPr>
              <w:t>、血袋)等。</w:t>
            </w:r>
          </w:p>
          <w:p w14:paraId="044BD931">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无符合环保要求</w:t>
            </w:r>
            <w:r>
              <w:fldChar w:fldCharType="begin"/>
            </w:r>
            <w:r>
              <w:instrText xml:space="preserve"> HYPERLINK "http://baike.sogou.com/lemma/ShowInnerLink.htm?lemmaId=2960990&amp;ss_c=ssc.citiao.link" \t "_blank" </w:instrText>
            </w:r>
            <w:r>
              <w:fldChar w:fldCharType="separate"/>
            </w:r>
            <w:r>
              <w:rPr>
                <w:rStyle w:val="46"/>
                <w:rFonts w:ascii="Times New Roman" w:hAnsi="Times New Roman" w:eastAsia="宋体" w:cs="Times New Roman"/>
                <w:bCs/>
                <w:color w:val="auto"/>
                <w:sz w:val="24"/>
                <w:u w:val="none"/>
              </w:rPr>
              <w:t>污水治理</w:t>
            </w:r>
            <w:r>
              <w:rPr>
                <w:rStyle w:val="46"/>
                <w:rFonts w:ascii="Times New Roman" w:hAnsi="Times New Roman" w:eastAsia="宋体" w:cs="Times New Roman"/>
                <w:bCs/>
                <w:color w:val="auto"/>
                <w:sz w:val="24"/>
                <w:u w:val="none"/>
              </w:rPr>
              <w:fldChar w:fldCharType="end"/>
            </w:r>
            <w:r>
              <w:rPr>
                <w:rFonts w:ascii="Times New Roman" w:hAnsi="Times New Roman" w:eastAsia="宋体" w:cs="Times New Roman"/>
                <w:bCs/>
                <w:sz w:val="24"/>
              </w:rPr>
              <w:t>设施的，禁止从事废</w:t>
            </w:r>
            <w:r>
              <w:fldChar w:fldCharType="begin"/>
            </w:r>
            <w:r>
              <w:instrText xml:space="preserve"> HYPERLINK "http://baike.sogou.com/lemma/ShowInnerLink.htm?lemmaId=183324&amp;ss_c=ssc.citiao.link" \t "_blank" </w:instrText>
            </w:r>
            <w:r>
              <w:fldChar w:fldCharType="separate"/>
            </w:r>
            <w:r>
              <w:rPr>
                <w:rStyle w:val="46"/>
                <w:rFonts w:ascii="Times New Roman" w:hAnsi="Times New Roman" w:eastAsia="宋体" w:cs="Times New Roman"/>
                <w:bCs/>
                <w:color w:val="auto"/>
                <w:sz w:val="24"/>
                <w:u w:val="none"/>
              </w:rPr>
              <w:t>编织袋</w:t>
            </w:r>
            <w:r>
              <w:rPr>
                <w:rStyle w:val="46"/>
                <w:rFonts w:ascii="Times New Roman" w:hAnsi="Times New Roman" w:eastAsia="宋体" w:cs="Times New Roman"/>
                <w:bCs/>
                <w:color w:val="auto"/>
                <w:sz w:val="24"/>
                <w:u w:val="none"/>
              </w:rPr>
              <w:fldChar w:fldCharType="end"/>
            </w:r>
            <w:r>
              <w:rPr>
                <w:rFonts w:ascii="Times New Roman" w:hAnsi="Times New Roman" w:eastAsia="宋体" w:cs="Times New Roman"/>
                <w:bCs/>
                <w:sz w:val="24"/>
              </w:rPr>
              <w:t>造粒、缸脚料淘洗、废塑料退镀(涂)、盐卤分拣等加工活动。</w:t>
            </w:r>
          </w:p>
          <w:p w14:paraId="54B63110">
            <w:pPr>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（2）符合性分析</w:t>
            </w:r>
          </w:p>
          <w:p w14:paraId="36FBC990">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本项目所在地为</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bCs/>
                <w:sz w:val="24"/>
              </w:rPr>
              <w:t>，项目仅对废塑料破碎、清洗，不进行再生产，项目原料为废塑料</w:t>
            </w:r>
            <w:r>
              <w:rPr>
                <w:rFonts w:hint="eastAsia" w:ascii="Times New Roman" w:hAnsi="Times New Roman" w:eastAsia="宋体" w:cs="Times New Roman"/>
                <w:bCs/>
                <w:sz w:val="24"/>
              </w:rPr>
              <w:t>（</w:t>
            </w:r>
            <w:r>
              <w:rPr>
                <w:rFonts w:hint="eastAsia" w:ascii="Times New Roman" w:hAnsi="Times New Roman" w:eastAsia="宋体" w:cs="Times New Roman"/>
                <w:bCs/>
                <w:color w:val="FF0000"/>
                <w:sz w:val="24"/>
              </w:rPr>
              <w:t>包括废塑料瓶、废塑料等</w:t>
            </w:r>
            <w:r>
              <w:rPr>
                <w:rFonts w:hint="eastAsia" w:ascii="Times New Roman" w:hAnsi="Times New Roman" w:eastAsia="宋体" w:cs="Times New Roman"/>
                <w:bCs/>
                <w:sz w:val="24"/>
              </w:rPr>
              <w:t>）</w:t>
            </w:r>
            <w:r>
              <w:rPr>
                <w:rFonts w:ascii="Times New Roman" w:hAnsi="Times New Roman" w:eastAsia="宋体" w:cs="Times New Roman"/>
                <w:bCs/>
                <w:sz w:val="24"/>
              </w:rPr>
              <w:t>，主要成分为PET、PP等，不含废汽车配件、废机油桶、危险废物等，同时本项目不从事废编织袋造粒、缸脚料淘洗、废塑料退镀(涂)、盐卤分拣等加工活动。</w:t>
            </w:r>
          </w:p>
          <w:p w14:paraId="549DCB4B">
            <w:pPr>
              <w:spacing w:line="360" w:lineRule="auto"/>
              <w:ind w:firstLine="480" w:firstLineChars="200"/>
              <w:jc w:val="left"/>
              <w:rPr>
                <w:rFonts w:ascii="Times New Roman" w:hAnsi="Times New Roman" w:eastAsia="宋体" w:cs="Times New Roman"/>
                <w:bCs/>
                <w:sz w:val="24"/>
              </w:rPr>
            </w:pPr>
            <w:r>
              <w:rPr>
                <w:rFonts w:ascii="Times New Roman" w:hAnsi="Times New Roman" w:eastAsia="宋体" w:cs="Times New Roman"/>
                <w:bCs/>
                <w:sz w:val="24"/>
              </w:rPr>
              <w:t>综上，本项目符合《废塑料加工利用污染防治管理规定》。</w:t>
            </w:r>
          </w:p>
          <w:p w14:paraId="7B3698C1">
            <w:pPr>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8、与《废塑料综合利用行业规范条件》相符性分析</w:t>
            </w:r>
          </w:p>
          <w:p w14:paraId="3F70A660">
            <w:pPr>
              <w:snapToGrid w:val="0"/>
              <w:ind w:firstLine="482" w:firstLineChars="200"/>
              <w:jc w:val="center"/>
              <w:rPr>
                <w:rFonts w:ascii="Times New Roman" w:hAnsi="Times New Roman" w:cs="Times New Roman"/>
                <w:b/>
                <w:sz w:val="24"/>
              </w:rPr>
            </w:pPr>
            <w:r>
              <w:rPr>
                <w:rFonts w:ascii="Times New Roman" w:hAnsi="Times New Roman" w:cs="Times New Roman"/>
                <w:b/>
                <w:sz w:val="24"/>
              </w:rPr>
              <w:t>7-</w:t>
            </w:r>
            <w:r>
              <w:rPr>
                <w:rFonts w:hint="eastAsia" w:ascii="Times New Roman" w:hAnsi="Times New Roman" w:cs="Times New Roman"/>
                <w:b/>
                <w:sz w:val="24"/>
              </w:rPr>
              <w:t>5</w:t>
            </w:r>
            <w:r>
              <w:rPr>
                <w:rFonts w:ascii="Times New Roman" w:hAnsi="Times New Roman" w:cs="Times New Roman"/>
                <w:b/>
                <w:sz w:val="24"/>
              </w:rPr>
              <w:t xml:space="preserve">  本项目与《废塑料综合利用行业规范条件》相符性分析表</w:t>
            </w:r>
          </w:p>
          <w:tbl>
            <w:tblPr>
              <w:tblStyle w:val="3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7"/>
              <w:gridCol w:w="3447"/>
            </w:tblGrid>
            <w:tr w14:paraId="61CC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07" w:type="dxa"/>
                  <w:vAlign w:val="center"/>
                </w:tcPr>
                <w:p w14:paraId="72360D64">
                  <w:pPr>
                    <w:jc w:val="center"/>
                    <w:rPr>
                      <w:rFonts w:ascii="Times New Roman" w:hAnsi="Times New Roman" w:eastAsia="宋体" w:cs="Times New Roman"/>
                      <w:b/>
                      <w:szCs w:val="21"/>
                    </w:rPr>
                  </w:pPr>
                  <w:r>
                    <w:rPr>
                      <w:rFonts w:ascii="Times New Roman" w:hAnsi="Times New Roman" w:eastAsia="宋体" w:cs="Times New Roman"/>
                      <w:b/>
                      <w:szCs w:val="21"/>
                    </w:rPr>
                    <w:t>废塑料综合利用行业规范条件</w:t>
                  </w:r>
                </w:p>
              </w:tc>
              <w:tc>
                <w:tcPr>
                  <w:tcW w:w="3447" w:type="dxa"/>
                </w:tcPr>
                <w:p w14:paraId="1C01F5E9">
                  <w:pPr>
                    <w:jc w:val="center"/>
                    <w:rPr>
                      <w:rFonts w:ascii="Times New Roman" w:hAnsi="Times New Roman" w:eastAsia="黑体" w:cs="Times New Roman"/>
                      <w:b/>
                      <w:sz w:val="28"/>
                      <w:szCs w:val="28"/>
                    </w:rPr>
                  </w:pPr>
                  <w:r>
                    <w:rPr>
                      <w:rFonts w:ascii="Times New Roman" w:hAnsi="Times New Roman" w:eastAsia="宋体" w:cs="Times New Roman"/>
                      <w:b/>
                      <w:szCs w:val="21"/>
                    </w:rPr>
                    <w:t>本项目情况</w:t>
                  </w:r>
                </w:p>
              </w:tc>
            </w:tr>
            <w:tr w14:paraId="5678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Pr>
                <w:p w14:paraId="53578D9D">
                  <w:pPr>
                    <w:ind w:firstLine="422" w:firstLineChars="200"/>
                    <w:rPr>
                      <w:rFonts w:ascii="Times New Roman" w:hAnsi="Times New Roman" w:eastAsia="宋体" w:cs="Times New Roman"/>
                      <w:b/>
                      <w:szCs w:val="21"/>
                    </w:rPr>
                  </w:pPr>
                  <w:r>
                    <w:rPr>
                      <w:rFonts w:ascii="Times New Roman" w:hAnsi="Times New Roman" w:eastAsia="宋体" w:cs="Times New Roman"/>
                      <w:b/>
                      <w:szCs w:val="21"/>
                    </w:rPr>
                    <w:t>企业的设立和布局</w:t>
                  </w:r>
                </w:p>
                <w:p w14:paraId="540FCECE">
                  <w:pPr>
                    <w:ind w:firstLine="420" w:firstLineChars="200"/>
                    <w:rPr>
                      <w:rFonts w:ascii="Times New Roman" w:hAnsi="Times New Roman" w:eastAsia="宋体" w:cs="Times New Roman"/>
                      <w:szCs w:val="21"/>
                    </w:rPr>
                  </w:pPr>
                  <w:r>
                    <w:rPr>
                      <w:rFonts w:ascii="Times New Roman" w:hAnsi="Times New Roman" w:eastAsia="宋体" w:cs="Times New Roman"/>
                      <w:szCs w:val="21"/>
                    </w:rPr>
                    <w:t>(1)废塑料综合利用企业所涉及的热塑性废塑料原料，不包括受到危险化学品、农药等污染的废弃塑料包装物、废弃一次性医疗用塑料制品等塑料类危险废物,以及氟塑料等特种工程塑料。</w:t>
                  </w:r>
                </w:p>
                <w:p w14:paraId="0C582D7D">
                  <w:pPr>
                    <w:ind w:firstLine="420" w:firstLineChars="200"/>
                    <w:rPr>
                      <w:rFonts w:ascii="Times New Roman" w:hAnsi="Times New Roman" w:eastAsia="宋体" w:cs="Times New Roman"/>
                      <w:szCs w:val="21"/>
                    </w:rPr>
                  </w:pPr>
                  <w:r>
                    <w:rPr>
                      <w:rFonts w:ascii="Times New Roman" w:hAnsi="Times New Roman" w:eastAsia="宋体" w:cs="Times New Roman"/>
                      <w:szCs w:val="21"/>
                    </w:rPr>
                    <w:t>(2)新建及改造、扩建废塑料加工企业应符合国家产业政策及所在地区土地利用总体规划、城乡建设规划、环境保护、污染防治规划。企业建设应有规范化设计要求，采用节能环保技术及生产装备。</w:t>
                  </w:r>
                </w:p>
                <w:p w14:paraId="43F1D715">
                  <w:pPr>
                    <w:ind w:firstLine="420" w:firstLineChars="200"/>
                    <w:rPr>
                      <w:rFonts w:ascii="Times New Roman" w:hAnsi="Times New Roman" w:eastAsia="宋体" w:cs="Times New Roman"/>
                      <w:b/>
                      <w:szCs w:val="21"/>
                    </w:rPr>
                  </w:pPr>
                  <w:r>
                    <w:rPr>
                      <w:rFonts w:ascii="Times New Roman" w:hAnsi="Times New Roman" w:eastAsia="宋体" w:cs="Times New Roman"/>
                      <w:szCs w:val="21"/>
                    </w:rPr>
                    <w:t>(3)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3447" w:type="dxa"/>
                </w:tcPr>
                <w:p w14:paraId="3822727F">
                  <w:pPr>
                    <w:ind w:firstLine="420" w:firstLineChars="200"/>
                    <w:rPr>
                      <w:rFonts w:ascii="Times New Roman" w:hAnsi="Times New Roman" w:eastAsia="宋体" w:cs="Times New Roman"/>
                      <w:szCs w:val="21"/>
                    </w:rPr>
                  </w:pPr>
                  <w:r>
                    <w:rPr>
                      <w:rFonts w:ascii="Times New Roman" w:hAnsi="Times New Roman" w:eastAsia="宋体" w:cs="Times New Roman"/>
                      <w:szCs w:val="21"/>
                    </w:rPr>
                    <w:t>(1)本项目原料为废塑料瓶等，主要成分为PET、PP等，不含废汽车配件、废机油桶、危险废物等。</w:t>
                  </w:r>
                </w:p>
                <w:p w14:paraId="3E4064A7">
                  <w:pPr>
                    <w:ind w:firstLine="420" w:firstLineChars="200"/>
                    <w:rPr>
                      <w:rFonts w:ascii="Times New Roman" w:hAnsi="Times New Roman" w:eastAsia="宋体" w:cs="Times New Roman"/>
                      <w:szCs w:val="21"/>
                    </w:rPr>
                  </w:pPr>
                  <w:r>
                    <w:rPr>
                      <w:rFonts w:ascii="Times New Roman" w:hAnsi="Times New Roman" w:eastAsia="宋体" w:cs="Times New Roman"/>
                      <w:szCs w:val="21"/>
                    </w:rPr>
                    <w:t>(2)符合产业政策，并正在办理环评手续。本项目均采用节能环保技术及生产装备进行生产。</w:t>
                  </w:r>
                </w:p>
                <w:p w14:paraId="42DF4945">
                  <w:pPr>
                    <w:ind w:firstLine="420" w:firstLineChars="200"/>
                    <w:rPr>
                      <w:rFonts w:ascii="Times New Roman" w:hAnsi="Times New Roman" w:eastAsia="宋体" w:cs="Times New Roman"/>
                      <w:szCs w:val="21"/>
                    </w:rPr>
                  </w:pPr>
                  <w:r>
                    <w:rPr>
                      <w:rFonts w:ascii="Times New Roman" w:hAnsi="Times New Roman" w:eastAsia="宋体" w:cs="Times New Roman"/>
                      <w:szCs w:val="21"/>
                    </w:rPr>
                    <w:t>(3)本项目不在国家法律、法规、规章和规划确定或县级及以上人民政府规定的自然保护区、风景名胜区、饮用水源保护区、基本农田保护区和其他需要特别保护的区域内。</w:t>
                  </w:r>
                </w:p>
              </w:tc>
            </w:tr>
            <w:tr w14:paraId="56B7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Pr>
                <w:p w14:paraId="55344D1F">
                  <w:pPr>
                    <w:ind w:firstLine="422" w:firstLineChars="200"/>
                    <w:jc w:val="left"/>
                    <w:rPr>
                      <w:b/>
                      <w:szCs w:val="21"/>
                    </w:rPr>
                  </w:pPr>
                  <w:r>
                    <w:rPr>
                      <w:rFonts w:hint="eastAsia"/>
                      <w:b/>
                      <w:szCs w:val="21"/>
                    </w:rPr>
                    <w:t>生产经营规模</w:t>
                  </w:r>
                </w:p>
                <w:p w14:paraId="181B6232">
                  <w:pPr>
                    <w:snapToGrid w:val="0"/>
                    <w:ind w:firstLine="420" w:firstLineChars="200"/>
                    <w:jc w:val="left"/>
                    <w:rPr>
                      <w:szCs w:val="21"/>
                    </w:rPr>
                  </w:pPr>
                  <w:r>
                    <w:rPr>
                      <w:rFonts w:hint="eastAsia"/>
                      <w:szCs w:val="21"/>
                    </w:rPr>
                    <w:t>(1)废塑料破碎、清洗、分选类企业：新建企业年废塑料处理能力不低于30000吨；已建企业年废塑料处理能力不低于20000吨。</w:t>
                  </w:r>
                </w:p>
                <w:p w14:paraId="5D0EEC93">
                  <w:pPr>
                    <w:ind w:firstLine="420" w:firstLineChars="200"/>
                    <w:jc w:val="left"/>
                    <w:rPr>
                      <w:szCs w:val="21"/>
                    </w:rPr>
                  </w:pPr>
                  <w:r>
                    <w:rPr>
                      <w:rFonts w:hint="eastAsia"/>
                      <w:szCs w:val="21"/>
                    </w:rPr>
                    <w:t>(2)企业应具有与生产能力相匹配的厂区作业场地面积。</w:t>
                  </w:r>
                </w:p>
                <w:p w14:paraId="0B658071">
                  <w:pPr>
                    <w:ind w:firstLine="420" w:firstLineChars="200"/>
                    <w:jc w:val="left"/>
                    <w:rPr>
                      <w:szCs w:val="21"/>
                    </w:rPr>
                  </w:pPr>
                  <w:r>
                    <w:rPr>
                      <w:rFonts w:hint="eastAsia"/>
                      <w:szCs w:val="21"/>
                    </w:rPr>
                    <w:t>(3)企业应对收集的废塑料进行充分利用，提高资源回收利用效率，不得倾倒、焚烧与填埋。</w:t>
                  </w:r>
                </w:p>
              </w:tc>
              <w:tc>
                <w:tcPr>
                  <w:tcW w:w="3447" w:type="dxa"/>
                </w:tcPr>
                <w:p w14:paraId="78FDB4F8">
                  <w:pPr>
                    <w:ind w:firstLine="420" w:firstLineChars="200"/>
                    <w:jc w:val="left"/>
                    <w:rPr>
                      <w:szCs w:val="21"/>
                    </w:rPr>
                  </w:pPr>
                  <w:r>
                    <w:rPr>
                      <w:rFonts w:hint="eastAsia"/>
                      <w:szCs w:val="21"/>
                    </w:rPr>
                    <w:t>(1)本项目废塑料处理能力为30000吨/年。</w:t>
                  </w:r>
                </w:p>
                <w:p w14:paraId="53666977">
                  <w:pPr>
                    <w:ind w:firstLine="420" w:firstLineChars="200"/>
                    <w:jc w:val="left"/>
                    <w:rPr>
                      <w:szCs w:val="21"/>
                    </w:rPr>
                  </w:pPr>
                  <w:r>
                    <w:rPr>
                      <w:rFonts w:hint="eastAsia"/>
                      <w:szCs w:val="21"/>
                    </w:rPr>
                    <w:t>(2)项目具有与生产能力相匹配的厂区作业场地面积。</w:t>
                  </w:r>
                </w:p>
                <w:p w14:paraId="14E8DC62">
                  <w:pPr>
                    <w:ind w:firstLine="420" w:firstLineChars="200"/>
                    <w:jc w:val="left"/>
                    <w:rPr>
                      <w:szCs w:val="21"/>
                    </w:rPr>
                  </w:pPr>
                  <w:r>
                    <w:rPr>
                      <w:rFonts w:hint="eastAsia"/>
                      <w:szCs w:val="21"/>
                    </w:rPr>
                    <w:t>(3)项目将废塑料破碎、清洗后外售，提高了资源回收利用效率。</w:t>
                  </w:r>
                </w:p>
              </w:tc>
            </w:tr>
            <w:tr w14:paraId="7A38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Pr>
                <w:p w14:paraId="6DA52F84">
                  <w:pPr>
                    <w:ind w:firstLine="422" w:firstLineChars="200"/>
                    <w:rPr>
                      <w:rFonts w:ascii="Times New Roman" w:hAnsi="Times New Roman" w:eastAsia="宋体" w:cs="Times New Roman"/>
                      <w:b/>
                      <w:szCs w:val="21"/>
                    </w:rPr>
                  </w:pPr>
                  <w:r>
                    <w:rPr>
                      <w:rFonts w:ascii="Times New Roman" w:hAnsi="Times New Roman" w:eastAsia="宋体" w:cs="Times New Roman"/>
                      <w:b/>
                      <w:szCs w:val="21"/>
                    </w:rPr>
                    <w:t>资源综合利用及能耗</w:t>
                  </w:r>
                </w:p>
                <w:p w14:paraId="7E08CD00">
                  <w:pPr>
                    <w:ind w:firstLine="420" w:firstLineChars="200"/>
                    <w:rPr>
                      <w:rFonts w:ascii="Times New Roman" w:hAnsi="Times New Roman" w:eastAsia="宋体" w:cs="Times New Roman"/>
                      <w:szCs w:val="21"/>
                    </w:rPr>
                  </w:pPr>
                  <w:r>
                    <w:rPr>
                      <w:rFonts w:ascii="Times New Roman" w:hAnsi="Times New Roman" w:eastAsia="宋体" w:cs="Times New Roman"/>
                      <w:szCs w:val="21"/>
                    </w:rPr>
                    <w:t>PET再生瓶片类企业与废塑料破碎、清洗、分选类企业的综合新水消耗低于1.5吨/吨废塑料。</w:t>
                  </w:r>
                </w:p>
              </w:tc>
              <w:tc>
                <w:tcPr>
                  <w:tcW w:w="3447" w:type="dxa"/>
                </w:tcPr>
                <w:p w14:paraId="33FE05C8">
                  <w:pPr>
                    <w:ind w:firstLine="420" w:firstLineChars="200"/>
                    <w:rPr>
                      <w:rFonts w:ascii="Times New Roman" w:hAnsi="Times New Roman" w:eastAsia="宋体" w:cs="Times New Roman"/>
                      <w:szCs w:val="21"/>
                    </w:rPr>
                  </w:pPr>
                  <w:r>
                    <w:rPr>
                      <w:rFonts w:ascii="Times New Roman" w:hAnsi="Times New Roman" w:eastAsia="宋体" w:cs="Times New Roman"/>
                      <w:szCs w:val="21"/>
                    </w:rPr>
                    <w:t>项目清洗</w:t>
                  </w:r>
                  <w:r>
                    <w:rPr>
                      <w:rFonts w:hint="eastAsia" w:ascii="Times New Roman" w:hAnsi="Times New Roman" w:eastAsia="宋体" w:cs="Times New Roman"/>
                      <w:szCs w:val="21"/>
                    </w:rPr>
                    <w:t>新鲜</w:t>
                  </w:r>
                  <w:r>
                    <w:rPr>
                      <w:rFonts w:ascii="Times New Roman" w:hAnsi="Times New Roman" w:eastAsia="宋体" w:cs="Times New Roman"/>
                      <w:szCs w:val="21"/>
                    </w:rPr>
                    <w:t>水量为</w:t>
                  </w:r>
                  <w:r>
                    <w:rPr>
                      <w:rFonts w:hint="eastAsia" w:ascii="Times New Roman" w:hAnsi="Times New Roman" w:eastAsia="宋体" w:cs="Times New Roman"/>
                      <w:szCs w:val="21"/>
                    </w:rPr>
                    <w:t>6900</w:t>
                  </w:r>
                  <w:r>
                    <w:rPr>
                      <w:rFonts w:ascii="Times New Roman" w:hAnsi="Times New Roman" w:eastAsia="宋体" w:cs="Times New Roman"/>
                      <w:szCs w:val="21"/>
                    </w:rPr>
                    <w:t>t/a，每吨废塑料的清洗水量约为0.</w:t>
                  </w:r>
                  <w:r>
                    <w:rPr>
                      <w:rFonts w:hint="eastAsia" w:ascii="Times New Roman" w:hAnsi="Times New Roman" w:eastAsia="宋体" w:cs="Times New Roman"/>
                      <w:szCs w:val="21"/>
                    </w:rPr>
                    <w:t>23</w:t>
                  </w:r>
                  <w:r>
                    <w:rPr>
                      <w:rFonts w:ascii="Times New Roman" w:hAnsi="Times New Roman" w:eastAsia="宋体" w:cs="Times New Roman"/>
                      <w:szCs w:val="21"/>
                    </w:rPr>
                    <w:t>t/t废塑料。</w:t>
                  </w:r>
                </w:p>
              </w:tc>
            </w:tr>
            <w:tr w14:paraId="4CFC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Pr>
                <w:p w14:paraId="32875A22">
                  <w:pPr>
                    <w:ind w:firstLine="422" w:firstLineChars="200"/>
                    <w:rPr>
                      <w:rFonts w:ascii="Times New Roman" w:hAnsi="Times New Roman" w:eastAsia="宋体" w:cs="Times New Roman"/>
                      <w:b/>
                      <w:szCs w:val="21"/>
                    </w:rPr>
                  </w:pPr>
                  <w:r>
                    <w:rPr>
                      <w:rFonts w:ascii="Times New Roman" w:hAnsi="Times New Roman" w:eastAsia="宋体" w:cs="Times New Roman"/>
                      <w:b/>
                      <w:szCs w:val="21"/>
                    </w:rPr>
                    <w:t>工艺与装备</w:t>
                  </w:r>
                </w:p>
                <w:p w14:paraId="317EE334">
                  <w:pPr>
                    <w:ind w:firstLine="420" w:firstLineChars="200"/>
                    <w:rPr>
                      <w:rFonts w:ascii="Times New Roman" w:hAnsi="Times New Roman" w:eastAsia="宋体" w:cs="Times New Roman"/>
                      <w:szCs w:val="21"/>
                    </w:rPr>
                  </w:pPr>
                  <w:r>
                    <w:rPr>
                      <w:rFonts w:ascii="Times New Roman" w:hAnsi="Times New Roman" w:eastAsia="宋体" w:cs="Times New Roman"/>
                      <w:szCs w:val="21"/>
                    </w:rPr>
                    <w:t>(1)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3447" w:type="dxa"/>
                </w:tcPr>
                <w:p w14:paraId="56D2EB53">
                  <w:pPr>
                    <w:ind w:firstLine="420" w:firstLineChars="200"/>
                    <w:rPr>
                      <w:rFonts w:ascii="Times New Roman" w:hAnsi="Times New Roman" w:eastAsia="宋体" w:cs="Times New Roman"/>
                      <w:szCs w:val="21"/>
                    </w:rPr>
                  </w:pPr>
                  <w:r>
                    <w:rPr>
                      <w:rFonts w:ascii="Times New Roman" w:hAnsi="Times New Roman" w:eastAsia="宋体" w:cs="Times New Roman"/>
                      <w:szCs w:val="21"/>
                    </w:rPr>
                    <w:t>(1)本项目破碎工序采用具有减振与降噪功能的密闭破碎设备；洗瓶机实现自动清洗，且清洗废水循环利用。</w:t>
                  </w:r>
                </w:p>
              </w:tc>
            </w:tr>
            <w:tr w14:paraId="6A75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007" w:type="dxa"/>
                </w:tcPr>
                <w:p w14:paraId="781578AC">
                  <w:pPr>
                    <w:rPr>
                      <w:rFonts w:ascii="Times New Roman" w:hAnsi="Times New Roman" w:eastAsia="宋体" w:cs="Times New Roman"/>
                      <w:b/>
                      <w:szCs w:val="21"/>
                    </w:rPr>
                  </w:pPr>
                  <w:r>
                    <w:rPr>
                      <w:rFonts w:ascii="Times New Roman" w:hAnsi="Times New Roman" w:eastAsia="宋体" w:cs="Times New Roman"/>
                      <w:b/>
                      <w:szCs w:val="21"/>
                    </w:rPr>
                    <w:t>环境保护</w:t>
                  </w:r>
                </w:p>
                <w:p w14:paraId="5B0B4F0B">
                  <w:pPr>
                    <w:rPr>
                      <w:rFonts w:ascii="Times New Roman" w:hAnsi="Times New Roman" w:eastAsia="宋体" w:cs="Times New Roman"/>
                      <w:szCs w:val="21"/>
                    </w:rPr>
                  </w:pPr>
                  <w:r>
                    <w:rPr>
                      <w:rFonts w:ascii="Times New Roman" w:hAnsi="Times New Roman" w:eastAsia="宋体" w:cs="Times New Roman"/>
                      <w:szCs w:val="21"/>
                    </w:rPr>
                    <w:t>(1)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p w14:paraId="5A09A044">
                  <w:pPr>
                    <w:rPr>
                      <w:rFonts w:ascii="Times New Roman" w:hAnsi="Times New Roman" w:eastAsia="宋体" w:cs="Times New Roman"/>
                      <w:szCs w:val="21"/>
                    </w:rPr>
                  </w:pPr>
                  <w:r>
                    <w:rPr>
                      <w:rFonts w:ascii="Times New Roman" w:hAnsi="Times New Roman" w:eastAsia="宋体" w:cs="Times New Roman"/>
                      <w:szCs w:val="21"/>
                    </w:rPr>
                    <w:t>(2)企业加工存储场地应建有围墙，在园区内的企业可为单独厂房，地面全部硬化且无明显破损现象。</w:t>
                  </w:r>
                </w:p>
                <w:p w14:paraId="0B0DC066">
                  <w:pPr>
                    <w:rPr>
                      <w:rFonts w:ascii="Times New Roman" w:hAnsi="Times New Roman" w:eastAsia="宋体" w:cs="Times New Roman"/>
                      <w:szCs w:val="21"/>
                    </w:rPr>
                  </w:pPr>
                  <w:r>
                    <w:rPr>
                      <w:rFonts w:ascii="Times New Roman" w:hAnsi="Times New Roman" w:eastAsia="宋体" w:cs="Times New Roman"/>
                      <w:szCs w:val="21"/>
                    </w:rPr>
                    <w:t>(3)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p w14:paraId="2DB9744F">
                  <w:pPr>
                    <w:rPr>
                      <w:rFonts w:ascii="Times New Roman" w:hAnsi="Times New Roman" w:eastAsia="宋体" w:cs="Times New Roman"/>
                      <w:szCs w:val="21"/>
                    </w:rPr>
                  </w:pPr>
                  <w:r>
                    <w:rPr>
                      <w:rFonts w:ascii="Times New Roman" w:hAnsi="Times New Roman" w:eastAsia="宋体" w:cs="Times New Roman"/>
                      <w:szCs w:val="21"/>
                    </w:rPr>
                    <w:t>(4)企业对收集的废塑料中的金属、橡胶、纤维、渣土、油脂、添加物等夹杂物，应采取相应的处理措施。如企业不具备处理条件，应委托其他具有处理能力的企业处理，不得擅自丢弃、倾倒、焚烧与填埋。</w:t>
                  </w:r>
                </w:p>
                <w:p w14:paraId="2CF139A6">
                  <w:pPr>
                    <w:rPr>
                      <w:rFonts w:ascii="Times New Roman" w:hAnsi="Times New Roman" w:eastAsia="宋体" w:cs="Times New Roman"/>
                      <w:szCs w:val="21"/>
                    </w:rPr>
                  </w:pPr>
                  <w:r>
                    <w:rPr>
                      <w:rFonts w:ascii="Times New Roman" w:hAnsi="Times New Roman" w:eastAsia="宋体" w:cs="Times New Roman"/>
                      <w:szCs w:val="21"/>
                    </w:rPr>
                    <w:t>(5)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p w14:paraId="0911D7CE">
                  <w:pPr>
                    <w:rPr>
                      <w:rFonts w:ascii="Times New Roman" w:hAnsi="Times New Roman" w:eastAsia="宋体" w:cs="Times New Roman"/>
                      <w:szCs w:val="21"/>
                    </w:rPr>
                  </w:pPr>
                  <w:r>
                    <w:rPr>
                      <w:rFonts w:ascii="Times New Roman" w:hAnsi="Times New Roman" w:eastAsia="宋体" w:cs="Times New Roman"/>
                      <w:szCs w:val="21"/>
                    </w:rPr>
                    <w:t>(6)再生加工过程中产生废气、粉尘的加工车间应设置废气、粉尘收集处理设施，通过净化处理，达标后排放。</w:t>
                  </w:r>
                </w:p>
                <w:p w14:paraId="171D5331">
                  <w:pPr>
                    <w:rPr>
                      <w:rFonts w:ascii="Times New Roman" w:hAnsi="Times New Roman" w:eastAsia="宋体" w:cs="Times New Roman"/>
                      <w:szCs w:val="21"/>
                    </w:rPr>
                  </w:pPr>
                  <w:r>
                    <w:rPr>
                      <w:rFonts w:ascii="Times New Roman" w:hAnsi="Times New Roman" w:eastAsia="宋体" w:cs="Times New Roman"/>
                      <w:szCs w:val="21"/>
                    </w:rPr>
                    <w:t>(7)对于加工过程中噪</w:t>
                  </w:r>
                  <w:r>
                    <w:rPr>
                      <w:rFonts w:hint="eastAsia" w:ascii="Times New Roman" w:hAnsi="Times New Roman" w:eastAsia="宋体" w:cs="Times New Roman"/>
                      <w:szCs w:val="21"/>
                      <w:lang w:val="en-US" w:eastAsia="zh-CN"/>
                    </w:rPr>
                    <w:t>声</w:t>
                  </w:r>
                  <w:r>
                    <w:rPr>
                      <w:rFonts w:ascii="Times New Roman" w:hAnsi="Times New Roman" w:eastAsia="宋体" w:cs="Times New Roman"/>
                      <w:szCs w:val="21"/>
                    </w:rPr>
                    <w:t>污染大的设备，必须采取降噪和隔音措施，企业噪声应达到《工业企业厂界环境噪声排放标准》。</w:t>
                  </w:r>
                </w:p>
              </w:tc>
              <w:tc>
                <w:tcPr>
                  <w:tcW w:w="3447" w:type="dxa"/>
                </w:tcPr>
                <w:p w14:paraId="316FFFA1">
                  <w:pPr>
                    <w:rPr>
                      <w:rFonts w:ascii="Times New Roman" w:hAnsi="Times New Roman" w:eastAsia="宋体" w:cs="Times New Roman"/>
                      <w:szCs w:val="21"/>
                    </w:rPr>
                  </w:pPr>
                  <w:r>
                    <w:rPr>
                      <w:rFonts w:ascii="Times New Roman" w:hAnsi="Times New Roman" w:eastAsia="宋体" w:cs="Times New Roman"/>
                      <w:szCs w:val="21"/>
                    </w:rPr>
                    <w:t>(1)本项目正在进行环评手续。</w:t>
                  </w:r>
                </w:p>
                <w:p w14:paraId="39100AAA">
                  <w:pPr>
                    <w:rPr>
                      <w:rFonts w:ascii="Times New Roman" w:hAnsi="Times New Roman" w:eastAsia="宋体" w:cs="Times New Roman"/>
                      <w:szCs w:val="21"/>
                    </w:rPr>
                  </w:pPr>
                  <w:r>
                    <w:rPr>
                      <w:rFonts w:ascii="Times New Roman" w:hAnsi="Times New Roman" w:eastAsia="宋体" w:cs="Times New Roman"/>
                      <w:szCs w:val="21"/>
                    </w:rPr>
                    <w:t>(2)项目加工存储场地均建有围墙，并建设单独厂房，地面全部硬化且无明显破损现象。</w:t>
                  </w:r>
                </w:p>
                <w:p w14:paraId="75D6B105">
                  <w:pPr>
                    <w:rPr>
                      <w:rFonts w:ascii="Times New Roman" w:hAnsi="Times New Roman" w:eastAsia="宋体" w:cs="Times New Roman"/>
                      <w:szCs w:val="21"/>
                    </w:rPr>
                  </w:pPr>
                  <w:r>
                    <w:rPr>
                      <w:rFonts w:ascii="Times New Roman" w:hAnsi="Times New Roman" w:eastAsia="宋体" w:cs="Times New Roman"/>
                      <w:szCs w:val="21"/>
                    </w:rPr>
                    <w:t>(3)项目建设1个生产厂房将不同塑料分开处理，无露天堆放现象。项目厂区建设雨污分流管网。</w:t>
                  </w:r>
                </w:p>
                <w:p w14:paraId="74D76553">
                  <w:pPr>
                    <w:rPr>
                      <w:rFonts w:ascii="Times New Roman" w:hAnsi="Times New Roman" w:eastAsia="宋体" w:cs="Times New Roman"/>
                      <w:szCs w:val="21"/>
                    </w:rPr>
                  </w:pPr>
                  <w:r>
                    <w:rPr>
                      <w:rFonts w:ascii="Times New Roman" w:hAnsi="Times New Roman" w:eastAsia="宋体" w:cs="Times New Roman"/>
                      <w:szCs w:val="21"/>
                    </w:rPr>
                    <w:t>(4)本项目废塑料中的金属、橡胶、纤维、渣土、油脂等夹杂物，本环评要求交由有资质单位进行处理。</w:t>
                  </w:r>
                </w:p>
                <w:p w14:paraId="08E16F8E">
                  <w:pPr>
                    <w:rPr>
                      <w:rFonts w:ascii="Times New Roman" w:hAnsi="Times New Roman" w:eastAsia="宋体" w:cs="Times New Roman"/>
                      <w:szCs w:val="21"/>
                    </w:rPr>
                  </w:pPr>
                  <w:r>
                    <w:rPr>
                      <w:rFonts w:ascii="Times New Roman" w:hAnsi="Times New Roman" w:eastAsia="宋体" w:cs="Times New Roman"/>
                      <w:szCs w:val="21"/>
                    </w:rPr>
                    <w:t>(5)项目自建</w:t>
                  </w:r>
                  <w:r>
                    <w:rPr>
                      <w:rFonts w:hint="eastAsia" w:ascii="Times New Roman" w:hAnsi="Times New Roman" w:eastAsia="宋体" w:cs="Times New Roman"/>
                      <w:szCs w:val="21"/>
                    </w:rPr>
                    <w:t>隔油池+沉淀池</w:t>
                  </w:r>
                  <w:r>
                    <w:rPr>
                      <w:rFonts w:ascii="Times New Roman" w:hAnsi="Times New Roman" w:eastAsia="宋体" w:cs="Times New Roman"/>
                      <w:szCs w:val="21"/>
                    </w:rPr>
                    <w:t>，将清洗废水处理后回用于生产，废水处理设施处理能力与本项目加工利用能力相适应，产生的污泥均外运处理。</w:t>
                  </w:r>
                </w:p>
                <w:p w14:paraId="773A5C6F">
                  <w:pPr>
                    <w:rPr>
                      <w:rFonts w:ascii="Times New Roman" w:hAnsi="Times New Roman" w:eastAsia="宋体" w:cs="Times New Roman"/>
                      <w:szCs w:val="21"/>
                    </w:rPr>
                  </w:pPr>
                  <w:r>
                    <w:rPr>
                      <w:rFonts w:ascii="Times New Roman" w:hAnsi="Times New Roman" w:eastAsia="宋体" w:cs="Times New Roman"/>
                      <w:szCs w:val="21"/>
                    </w:rPr>
                    <w:t>(6)本项目的废气采取相应措施后均能达标排放。</w:t>
                  </w:r>
                </w:p>
                <w:p w14:paraId="5BDC2D46">
                  <w:pPr>
                    <w:rPr>
                      <w:rFonts w:ascii="Times New Roman" w:hAnsi="Times New Roman" w:eastAsia="宋体" w:cs="Times New Roman"/>
                      <w:szCs w:val="21"/>
                    </w:rPr>
                  </w:pPr>
                  <w:r>
                    <w:rPr>
                      <w:rFonts w:ascii="Times New Roman" w:hAnsi="Times New Roman" w:eastAsia="宋体" w:cs="Times New Roman"/>
                      <w:szCs w:val="21"/>
                    </w:rPr>
                    <w:t>(7)各设备产生的噪声，采取相应降噪和隔音措施后，项目厂界噪声能达到《工业企业厂界环境噪声排放标准》2类标准值。</w:t>
                  </w:r>
                </w:p>
              </w:tc>
            </w:tr>
            <w:tr w14:paraId="0211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007" w:type="dxa"/>
                  <w:vAlign w:val="center"/>
                </w:tcPr>
                <w:p w14:paraId="7E954B11">
                  <w:pPr>
                    <w:jc w:val="center"/>
                    <w:rPr>
                      <w:rFonts w:ascii="Times New Roman" w:hAnsi="Times New Roman" w:eastAsia="宋体" w:cs="Times New Roman"/>
                      <w:b/>
                      <w:szCs w:val="21"/>
                    </w:rPr>
                  </w:pPr>
                  <w:r>
                    <w:rPr>
                      <w:rFonts w:ascii="Times New Roman" w:hAnsi="Times New Roman" w:eastAsia="宋体" w:cs="Times New Roman"/>
                      <w:b/>
                      <w:szCs w:val="21"/>
                    </w:rPr>
                    <w:t>结论</w:t>
                  </w:r>
                </w:p>
              </w:tc>
              <w:tc>
                <w:tcPr>
                  <w:tcW w:w="3447" w:type="dxa"/>
                </w:tcPr>
                <w:p w14:paraId="1D271101">
                  <w:pPr>
                    <w:rPr>
                      <w:rFonts w:ascii="Times New Roman" w:hAnsi="Times New Roman" w:eastAsia="宋体" w:cs="Times New Roman"/>
                      <w:szCs w:val="21"/>
                    </w:rPr>
                  </w:pPr>
                  <w:r>
                    <w:rPr>
                      <w:rFonts w:ascii="Times New Roman" w:hAnsi="Times New Roman" w:eastAsia="宋体" w:cs="Times New Roman"/>
                      <w:szCs w:val="21"/>
                    </w:rPr>
                    <w:t>本项目与《废塑料综合利用行业规范条件》内容基本相符。</w:t>
                  </w:r>
                </w:p>
              </w:tc>
            </w:tr>
          </w:tbl>
          <w:p w14:paraId="1E83C4C3">
            <w:pPr>
              <w:spacing w:line="360" w:lineRule="auto"/>
              <w:jc w:val="left"/>
              <w:rPr>
                <w:rFonts w:ascii="Times New Roman" w:hAnsi="Times New Roman" w:eastAsia="宋体" w:cs="Times New Roman"/>
                <w:b/>
                <w:sz w:val="24"/>
              </w:rPr>
            </w:pPr>
          </w:p>
        </w:tc>
      </w:tr>
    </w:tbl>
    <w:p w14:paraId="65DB209A">
      <w:pPr>
        <w:rPr>
          <w:rFonts w:ascii="Times New Roman" w:hAnsi="Times New Roman" w:cs="Times New Roman"/>
        </w:rPr>
      </w:pPr>
    </w:p>
    <w:p w14:paraId="374575F6">
      <w:pPr>
        <w:keepNext/>
        <w:keepLines/>
        <w:pageBreakBefore/>
        <w:spacing w:after="156" w:afterLines="50"/>
        <w:outlineLvl w:val="0"/>
        <w:rPr>
          <w:rFonts w:ascii="Times New Roman" w:hAnsi="Times New Roman" w:eastAsia="宋体" w:cs="Times New Roman"/>
          <w:b/>
          <w:bCs/>
          <w:kern w:val="44"/>
          <w:sz w:val="30"/>
          <w:szCs w:val="44"/>
          <w:lang w:val="zh-CN"/>
        </w:rPr>
      </w:pPr>
      <w:r>
        <w:rPr>
          <w:rFonts w:ascii="Times New Roman" w:hAnsi="Times New Roman" w:eastAsia="宋体" w:cs="Times New Roman"/>
          <w:b/>
          <w:bCs/>
          <w:kern w:val="44"/>
          <w:sz w:val="30"/>
          <w:szCs w:val="44"/>
          <w:lang w:val="zh-CN"/>
        </w:rPr>
        <w:t>表八、建设项目拟采取的防治措施及预期治理效果</w:t>
      </w:r>
    </w:p>
    <w:tbl>
      <w:tblPr>
        <w:tblStyle w:val="39"/>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30"/>
        <w:gridCol w:w="426"/>
        <w:gridCol w:w="866"/>
        <w:gridCol w:w="1378"/>
        <w:gridCol w:w="3500"/>
        <w:gridCol w:w="2449"/>
      </w:tblGrid>
      <w:tr w14:paraId="45E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 w:type="dxa"/>
            <w:gridSpan w:val="2"/>
            <w:tcBorders>
              <w:tl2br w:val="single" w:color="auto" w:sz="4" w:space="0"/>
            </w:tcBorders>
            <w:vAlign w:val="center"/>
          </w:tcPr>
          <w:p w14:paraId="04523D2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 xml:space="preserve">  内容</w:t>
            </w:r>
          </w:p>
          <w:p w14:paraId="4818660A">
            <w:pPr>
              <w:rPr>
                <w:rFonts w:ascii="Times New Roman" w:hAnsi="Times New Roman" w:eastAsia="宋体" w:cs="Times New Roman"/>
                <w:szCs w:val="22"/>
                <w:lang w:val="zh-CN"/>
              </w:rPr>
            </w:pPr>
            <w:r>
              <w:rPr>
                <w:rFonts w:ascii="Times New Roman" w:hAnsi="Times New Roman" w:eastAsia="宋体" w:cs="Times New Roman"/>
                <w:szCs w:val="22"/>
                <w:lang w:val="zh-CN"/>
              </w:rPr>
              <w:t>类型</w:t>
            </w:r>
          </w:p>
        </w:tc>
        <w:tc>
          <w:tcPr>
            <w:tcW w:w="1292" w:type="dxa"/>
            <w:gridSpan w:val="2"/>
            <w:vAlign w:val="center"/>
          </w:tcPr>
          <w:p w14:paraId="5C04B98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排放源</w:t>
            </w:r>
          </w:p>
        </w:tc>
        <w:tc>
          <w:tcPr>
            <w:tcW w:w="1378" w:type="dxa"/>
            <w:vAlign w:val="center"/>
          </w:tcPr>
          <w:p w14:paraId="49DEED9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污染物</w:t>
            </w:r>
          </w:p>
        </w:tc>
        <w:tc>
          <w:tcPr>
            <w:tcW w:w="3500" w:type="dxa"/>
            <w:vAlign w:val="center"/>
          </w:tcPr>
          <w:p w14:paraId="75B5542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防治措施</w:t>
            </w:r>
          </w:p>
        </w:tc>
        <w:tc>
          <w:tcPr>
            <w:tcW w:w="2449" w:type="dxa"/>
            <w:vAlign w:val="center"/>
          </w:tcPr>
          <w:p w14:paraId="4D0B421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预期治理效果</w:t>
            </w:r>
          </w:p>
        </w:tc>
      </w:tr>
      <w:tr w14:paraId="4F43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71CA219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大气污染物</w:t>
            </w:r>
          </w:p>
        </w:tc>
        <w:tc>
          <w:tcPr>
            <w:tcW w:w="430" w:type="dxa"/>
            <w:vAlign w:val="center"/>
          </w:tcPr>
          <w:p w14:paraId="36A96BC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gridSpan w:val="2"/>
            <w:vAlign w:val="center"/>
          </w:tcPr>
          <w:p w14:paraId="4688ED41">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施工扬尘机械尾气</w:t>
            </w:r>
          </w:p>
        </w:tc>
        <w:tc>
          <w:tcPr>
            <w:tcW w:w="1378" w:type="dxa"/>
            <w:shd w:val="clear" w:color="auto" w:fill="auto"/>
            <w:vAlign w:val="center"/>
          </w:tcPr>
          <w:p w14:paraId="2D91158F">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扬尘</w:t>
            </w:r>
          </w:p>
        </w:tc>
        <w:tc>
          <w:tcPr>
            <w:tcW w:w="3500" w:type="dxa"/>
            <w:shd w:val="clear" w:color="auto" w:fill="auto"/>
            <w:vAlign w:val="center"/>
          </w:tcPr>
          <w:p w14:paraId="5C7E1C86">
            <w:pPr>
              <w:jc w:val="center"/>
              <w:rPr>
                <w:rFonts w:ascii="Times New Roman" w:hAnsi="Times New Roman" w:eastAsia="宋体" w:cs="Times New Roman"/>
                <w:szCs w:val="21"/>
              </w:rPr>
            </w:pPr>
            <w:r>
              <w:rPr>
                <w:rFonts w:ascii="Times New Roman" w:hAnsi="Times New Roman" w:eastAsia="宋体" w:cs="Times New Roman"/>
                <w:szCs w:val="21"/>
              </w:rPr>
              <w:t>场地洒水、大气稀释扩散。</w:t>
            </w:r>
          </w:p>
        </w:tc>
        <w:tc>
          <w:tcPr>
            <w:tcW w:w="2449" w:type="dxa"/>
            <w:shd w:val="clear" w:color="auto" w:fill="auto"/>
            <w:vAlign w:val="center"/>
          </w:tcPr>
          <w:p w14:paraId="7412A8A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满足《大气污染物综合排放标准》表2无组织排放监控浓度限值</w:t>
            </w:r>
          </w:p>
        </w:tc>
      </w:tr>
      <w:tr w14:paraId="297A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vMerge w:val="continue"/>
            <w:vAlign w:val="center"/>
          </w:tcPr>
          <w:p w14:paraId="7F2BD712">
            <w:pPr>
              <w:jc w:val="center"/>
              <w:rPr>
                <w:rFonts w:ascii="Times New Roman" w:hAnsi="Times New Roman" w:eastAsia="宋体" w:cs="Times New Roman"/>
                <w:szCs w:val="22"/>
                <w:lang w:val="zh-CN"/>
              </w:rPr>
            </w:pPr>
          </w:p>
        </w:tc>
        <w:tc>
          <w:tcPr>
            <w:tcW w:w="430" w:type="dxa"/>
            <w:vAlign w:val="center"/>
          </w:tcPr>
          <w:p w14:paraId="5B9FB25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gridSpan w:val="2"/>
            <w:vAlign w:val="center"/>
          </w:tcPr>
          <w:p w14:paraId="65E8CFD3">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食堂</w:t>
            </w:r>
          </w:p>
        </w:tc>
        <w:tc>
          <w:tcPr>
            <w:tcW w:w="1378" w:type="dxa"/>
            <w:shd w:val="clear" w:color="auto" w:fill="auto"/>
            <w:vAlign w:val="center"/>
          </w:tcPr>
          <w:p w14:paraId="66386427">
            <w:pPr>
              <w:jc w:val="center"/>
              <w:rPr>
                <w:rFonts w:ascii="Times New Roman" w:hAnsi="Times New Roman" w:eastAsia="宋体" w:cs="Times New Roman"/>
                <w:szCs w:val="21"/>
                <w:lang w:val="zh-CN"/>
              </w:rPr>
            </w:pPr>
            <w:r>
              <w:rPr>
                <w:rFonts w:ascii="Times New Roman" w:hAnsi="Times New Roman" w:eastAsia="宋体" w:cs="Times New Roman"/>
                <w:szCs w:val="21"/>
                <w:lang w:val="zh-CN"/>
              </w:rPr>
              <w:t>油烟</w:t>
            </w:r>
          </w:p>
        </w:tc>
        <w:tc>
          <w:tcPr>
            <w:tcW w:w="3500" w:type="dxa"/>
            <w:shd w:val="clear" w:color="auto" w:fill="auto"/>
            <w:vAlign w:val="center"/>
          </w:tcPr>
          <w:p w14:paraId="16F0BFED">
            <w:pPr>
              <w:jc w:val="center"/>
              <w:rPr>
                <w:rFonts w:ascii="Times New Roman" w:hAnsi="Times New Roman" w:eastAsia="宋体" w:cs="Times New Roman"/>
                <w:szCs w:val="21"/>
              </w:rPr>
            </w:pPr>
            <w:r>
              <w:rPr>
                <w:rFonts w:ascii="Times New Roman" w:hAnsi="Times New Roman" w:eastAsia="宋体" w:cs="Times New Roman"/>
                <w:bCs/>
                <w:szCs w:val="21"/>
                <w:lang w:val="zh-CN"/>
              </w:rPr>
              <w:t>食堂油烟</w:t>
            </w:r>
            <w:r>
              <w:rPr>
                <w:rFonts w:hint="eastAsia" w:ascii="Times New Roman" w:hAnsi="Times New Roman" w:eastAsia="宋体" w:cs="Times New Roman"/>
                <w:bCs/>
                <w:szCs w:val="21"/>
                <w:lang w:val="zh-CN"/>
              </w:rPr>
              <w:t>收集后</w:t>
            </w:r>
            <w:r>
              <w:rPr>
                <w:rFonts w:ascii="Times New Roman" w:hAnsi="Times New Roman" w:eastAsia="宋体" w:cs="Times New Roman"/>
                <w:bCs/>
                <w:szCs w:val="21"/>
                <w:lang w:val="zh-CN"/>
              </w:rPr>
              <w:t>，外排。</w:t>
            </w:r>
          </w:p>
        </w:tc>
        <w:tc>
          <w:tcPr>
            <w:tcW w:w="2449" w:type="dxa"/>
            <w:shd w:val="clear" w:color="auto" w:fill="auto"/>
            <w:vAlign w:val="center"/>
          </w:tcPr>
          <w:p w14:paraId="4A3B97F6">
            <w:pPr>
              <w:jc w:val="center"/>
              <w:rPr>
                <w:rFonts w:ascii="Times New Roman" w:hAnsi="Times New Roman" w:eastAsia="宋体" w:cs="Times New Roman"/>
                <w:szCs w:val="22"/>
              </w:rPr>
            </w:pPr>
            <w:r>
              <w:rPr>
                <w:rFonts w:hint="eastAsia" w:ascii="Times New Roman" w:hAnsi="Times New Roman" w:eastAsia="宋体" w:cs="Times New Roman"/>
                <w:szCs w:val="22"/>
                <w:lang w:val="zh-CN"/>
              </w:rPr>
              <w:t>对环境影响较小</w:t>
            </w:r>
          </w:p>
        </w:tc>
      </w:tr>
      <w:tr w14:paraId="536F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27CEB80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水污染物</w:t>
            </w:r>
          </w:p>
        </w:tc>
        <w:tc>
          <w:tcPr>
            <w:tcW w:w="430" w:type="dxa"/>
            <w:vMerge w:val="restart"/>
            <w:vAlign w:val="center"/>
          </w:tcPr>
          <w:p w14:paraId="1BC64454">
            <w:pP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gridSpan w:val="2"/>
            <w:vAlign w:val="center"/>
          </w:tcPr>
          <w:p w14:paraId="5E2F6A2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w:t>
            </w:r>
          </w:p>
        </w:tc>
        <w:tc>
          <w:tcPr>
            <w:tcW w:w="1378" w:type="dxa"/>
            <w:vAlign w:val="center"/>
          </w:tcPr>
          <w:p w14:paraId="2804020C">
            <w:pPr>
              <w:jc w:val="center"/>
              <w:rPr>
                <w:rFonts w:ascii="Times New Roman" w:hAnsi="Times New Roman" w:eastAsia="宋体" w:cs="Times New Roman"/>
                <w:szCs w:val="21"/>
              </w:rPr>
            </w:pPr>
            <w:r>
              <w:rPr>
                <w:rFonts w:ascii="Times New Roman" w:hAnsi="Times New Roman" w:eastAsia="宋体" w:cs="Times New Roman"/>
                <w:szCs w:val="21"/>
              </w:rPr>
              <w:t>SS</w:t>
            </w:r>
          </w:p>
        </w:tc>
        <w:tc>
          <w:tcPr>
            <w:tcW w:w="3500" w:type="dxa"/>
            <w:vAlign w:val="center"/>
          </w:tcPr>
          <w:p w14:paraId="1AD0EA7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施工废水在与水泥砂浆等建材的拌合使用的过程中消耗。</w:t>
            </w:r>
          </w:p>
        </w:tc>
        <w:tc>
          <w:tcPr>
            <w:tcW w:w="2449" w:type="dxa"/>
            <w:vMerge w:val="restart"/>
            <w:vAlign w:val="center"/>
          </w:tcPr>
          <w:p w14:paraId="73470000">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废水不外排，对周围环境影响较小</w:t>
            </w:r>
          </w:p>
        </w:tc>
      </w:tr>
      <w:tr w14:paraId="3BFC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50E5FB40">
            <w:pPr>
              <w:jc w:val="center"/>
              <w:rPr>
                <w:rFonts w:ascii="Times New Roman" w:hAnsi="Times New Roman" w:eastAsia="宋体" w:cs="Times New Roman"/>
                <w:szCs w:val="22"/>
                <w:lang w:val="zh-CN"/>
              </w:rPr>
            </w:pPr>
          </w:p>
        </w:tc>
        <w:tc>
          <w:tcPr>
            <w:tcW w:w="430" w:type="dxa"/>
            <w:vMerge w:val="continue"/>
            <w:vAlign w:val="center"/>
          </w:tcPr>
          <w:p w14:paraId="3D45260B">
            <w:pPr>
              <w:rPr>
                <w:rFonts w:ascii="Times New Roman" w:hAnsi="Times New Roman" w:eastAsia="宋体" w:cs="Times New Roman"/>
                <w:szCs w:val="22"/>
                <w:lang w:val="zh-CN"/>
              </w:rPr>
            </w:pPr>
          </w:p>
        </w:tc>
        <w:tc>
          <w:tcPr>
            <w:tcW w:w="1292" w:type="dxa"/>
            <w:gridSpan w:val="2"/>
            <w:vAlign w:val="center"/>
          </w:tcPr>
          <w:p w14:paraId="29CE1C8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生活污水</w:t>
            </w:r>
          </w:p>
        </w:tc>
        <w:tc>
          <w:tcPr>
            <w:tcW w:w="1378" w:type="dxa"/>
            <w:vAlign w:val="center"/>
          </w:tcPr>
          <w:p w14:paraId="2D7587E6">
            <w:pPr>
              <w:jc w:val="center"/>
              <w:rPr>
                <w:rFonts w:ascii="Times New Roman" w:hAnsi="Times New Roman" w:eastAsia="宋体" w:cs="Times New Roman"/>
                <w:szCs w:val="21"/>
              </w:rPr>
            </w:pPr>
            <w:r>
              <w:rPr>
                <w:rFonts w:ascii="Times New Roman" w:hAnsi="Times New Roman" w:eastAsia="宋体" w:cs="Times New Roman"/>
                <w:szCs w:val="21"/>
              </w:rPr>
              <w:t>BOD</w:t>
            </w:r>
            <w:r>
              <w:rPr>
                <w:rFonts w:ascii="Times New Roman" w:hAnsi="Times New Roman" w:eastAsia="宋体" w:cs="Times New Roman"/>
                <w:szCs w:val="21"/>
                <w:vertAlign w:val="subscript"/>
              </w:rPr>
              <w:t>5</w:t>
            </w:r>
            <w:r>
              <w:rPr>
                <w:rFonts w:ascii="Times New Roman" w:hAnsi="Times New Roman" w:eastAsia="宋体" w:cs="Times New Roman"/>
                <w:szCs w:val="21"/>
              </w:rPr>
              <w:t>、氨氮等</w:t>
            </w:r>
          </w:p>
        </w:tc>
        <w:tc>
          <w:tcPr>
            <w:tcW w:w="3500" w:type="dxa"/>
            <w:vAlign w:val="center"/>
          </w:tcPr>
          <w:p w14:paraId="5BEF7FB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委托村民清掏，用作农肥。</w:t>
            </w:r>
          </w:p>
        </w:tc>
        <w:tc>
          <w:tcPr>
            <w:tcW w:w="2449" w:type="dxa"/>
            <w:vMerge w:val="continue"/>
            <w:vAlign w:val="center"/>
          </w:tcPr>
          <w:p w14:paraId="608763F6">
            <w:pPr>
              <w:jc w:val="center"/>
              <w:rPr>
                <w:rFonts w:ascii="Times New Roman" w:hAnsi="Times New Roman" w:eastAsia="宋体" w:cs="Times New Roman"/>
                <w:bCs/>
                <w:szCs w:val="22"/>
                <w:lang w:val="zh-CN"/>
              </w:rPr>
            </w:pPr>
          </w:p>
        </w:tc>
      </w:tr>
      <w:tr w14:paraId="5BC2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4A13F991">
            <w:pPr>
              <w:jc w:val="center"/>
              <w:rPr>
                <w:rFonts w:ascii="Times New Roman" w:hAnsi="Times New Roman" w:eastAsia="宋体" w:cs="Times New Roman"/>
                <w:szCs w:val="22"/>
                <w:lang w:val="zh-CN"/>
              </w:rPr>
            </w:pPr>
          </w:p>
        </w:tc>
        <w:tc>
          <w:tcPr>
            <w:tcW w:w="430" w:type="dxa"/>
            <w:vMerge w:val="restart"/>
            <w:vAlign w:val="center"/>
          </w:tcPr>
          <w:p w14:paraId="28BA13C4">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gridSpan w:val="2"/>
            <w:vAlign w:val="center"/>
          </w:tcPr>
          <w:p w14:paraId="3D6D302C">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雨水</w:t>
            </w:r>
          </w:p>
        </w:tc>
        <w:tc>
          <w:tcPr>
            <w:tcW w:w="1378" w:type="dxa"/>
            <w:vAlign w:val="center"/>
          </w:tcPr>
          <w:p w14:paraId="0F0BD0B0">
            <w:pPr>
              <w:jc w:val="center"/>
              <w:rPr>
                <w:rFonts w:ascii="Times New Roman" w:hAnsi="Times New Roman" w:eastAsia="宋体" w:cs="Times New Roman"/>
                <w:kern w:val="0"/>
                <w:szCs w:val="21"/>
              </w:rPr>
            </w:pPr>
            <w:r>
              <w:rPr>
                <w:rFonts w:ascii="Times New Roman" w:hAnsi="Times New Roman" w:eastAsia="宋体" w:cs="Times New Roman"/>
                <w:szCs w:val="21"/>
              </w:rPr>
              <w:t>SS、</w:t>
            </w:r>
            <w:r>
              <w:rPr>
                <w:rFonts w:hint="eastAsia" w:ascii="Times New Roman" w:hAnsi="Times New Roman" w:eastAsia="宋体" w:cs="Times New Roman"/>
                <w:szCs w:val="21"/>
              </w:rPr>
              <w:t>油类</w:t>
            </w:r>
            <w:r>
              <w:rPr>
                <w:rFonts w:ascii="Times New Roman" w:hAnsi="Times New Roman" w:eastAsia="宋体" w:cs="Times New Roman"/>
                <w:szCs w:val="21"/>
              </w:rPr>
              <w:t>等</w:t>
            </w:r>
          </w:p>
        </w:tc>
        <w:tc>
          <w:tcPr>
            <w:tcW w:w="3500" w:type="dxa"/>
            <w:vAlign w:val="center"/>
          </w:tcPr>
          <w:p w14:paraId="7134208D">
            <w:pPr>
              <w:jc w:val="center"/>
              <w:rPr>
                <w:rFonts w:ascii="Times New Roman" w:hAnsi="Times New Roman" w:eastAsia="宋体" w:cs="Times New Roman"/>
                <w:bCs/>
                <w:color w:val="FF0000"/>
                <w:szCs w:val="22"/>
              </w:rPr>
            </w:pPr>
            <w:r>
              <w:rPr>
                <w:rFonts w:hint="eastAsia" w:ascii="Times New Roman" w:hAnsi="Times New Roman" w:eastAsia="宋体" w:cs="Times New Roman"/>
                <w:bCs/>
                <w:color w:val="FF0000"/>
                <w:szCs w:val="22"/>
              </w:rPr>
              <w:t>雨污分流；</w:t>
            </w:r>
          </w:p>
          <w:p w14:paraId="4903EDEC">
            <w:pPr>
              <w:jc w:val="center"/>
              <w:rPr>
                <w:rFonts w:ascii="Times New Roman" w:hAnsi="Times New Roman" w:eastAsia="宋体" w:cs="Times New Roman"/>
                <w:bCs/>
                <w:color w:val="FF0000"/>
                <w:szCs w:val="22"/>
              </w:rPr>
            </w:pPr>
            <w:r>
              <w:rPr>
                <w:rFonts w:hint="eastAsia" w:ascii="Times New Roman" w:hAnsi="Times New Roman" w:cs="Times New Roman"/>
                <w:color w:val="FF0000"/>
              </w:rPr>
              <w:t>建设</w:t>
            </w:r>
            <w:r>
              <w:rPr>
                <w:rFonts w:ascii="Times New Roman" w:hAnsi="Times New Roman" w:eastAsia="宋体" w:cs="Times New Roman"/>
                <w:color w:val="FF0000"/>
                <w:szCs w:val="21"/>
              </w:rPr>
              <w:t>具有防雨、防风、防渗等功能的厂房或加盖雨棚</w:t>
            </w:r>
            <w:r>
              <w:rPr>
                <w:rFonts w:hint="eastAsia" w:ascii="Times New Roman" w:hAnsi="Times New Roman" w:cs="Times New Roman"/>
                <w:color w:val="FF0000"/>
                <w:szCs w:val="21"/>
              </w:rPr>
              <w:t>的原料、生产仓库</w:t>
            </w:r>
          </w:p>
        </w:tc>
        <w:tc>
          <w:tcPr>
            <w:tcW w:w="2449" w:type="dxa"/>
            <w:vAlign w:val="center"/>
          </w:tcPr>
          <w:p w14:paraId="1F7846CC">
            <w:pPr>
              <w:jc w:val="center"/>
              <w:rPr>
                <w:rFonts w:ascii="Times New Roman" w:hAnsi="Times New Roman" w:eastAsia="宋体" w:cs="Times New Roman"/>
                <w:bCs/>
                <w:color w:val="FF0000"/>
                <w:szCs w:val="22"/>
                <w:lang w:val="zh-CN"/>
              </w:rPr>
            </w:pPr>
            <w:r>
              <w:rPr>
                <w:rFonts w:hint="eastAsia" w:ascii="Times New Roman" w:hAnsi="Times New Roman" w:eastAsia="宋体" w:cs="Times New Roman"/>
                <w:color w:val="FF0000"/>
                <w:szCs w:val="22"/>
              </w:rPr>
              <w:t>雨污分流</w:t>
            </w:r>
            <w:r>
              <w:rPr>
                <w:rFonts w:ascii="Times New Roman" w:hAnsi="Times New Roman" w:eastAsia="宋体" w:cs="Times New Roman"/>
                <w:bCs/>
                <w:color w:val="FF0000"/>
                <w:szCs w:val="22"/>
                <w:lang w:val="zh-CN"/>
              </w:rPr>
              <w:t xml:space="preserve"> </w:t>
            </w:r>
          </w:p>
        </w:tc>
      </w:tr>
      <w:tr w14:paraId="30D9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5F91DE73">
            <w:pPr>
              <w:jc w:val="center"/>
              <w:rPr>
                <w:rFonts w:ascii="Times New Roman" w:hAnsi="Times New Roman" w:eastAsia="宋体" w:cs="Times New Roman"/>
                <w:szCs w:val="22"/>
                <w:lang w:val="zh-CN"/>
              </w:rPr>
            </w:pPr>
          </w:p>
        </w:tc>
        <w:tc>
          <w:tcPr>
            <w:tcW w:w="430" w:type="dxa"/>
            <w:vMerge w:val="continue"/>
            <w:vAlign w:val="center"/>
          </w:tcPr>
          <w:p w14:paraId="7142F16C">
            <w:pPr>
              <w:jc w:val="center"/>
              <w:rPr>
                <w:rFonts w:ascii="Times New Roman" w:hAnsi="Times New Roman" w:eastAsia="宋体" w:cs="Times New Roman"/>
                <w:szCs w:val="22"/>
                <w:lang w:val="zh-CN"/>
              </w:rPr>
            </w:pPr>
          </w:p>
        </w:tc>
        <w:tc>
          <w:tcPr>
            <w:tcW w:w="1292" w:type="dxa"/>
            <w:gridSpan w:val="2"/>
            <w:vAlign w:val="center"/>
          </w:tcPr>
          <w:p w14:paraId="3A2DD75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生活污水</w:t>
            </w:r>
          </w:p>
        </w:tc>
        <w:tc>
          <w:tcPr>
            <w:tcW w:w="1378" w:type="dxa"/>
            <w:vAlign w:val="center"/>
          </w:tcPr>
          <w:p w14:paraId="4EC576BD">
            <w:pPr>
              <w:jc w:val="center"/>
              <w:rPr>
                <w:rFonts w:ascii="Times New Roman" w:hAnsi="Times New Roman" w:eastAsia="宋体" w:cs="Times New Roman"/>
                <w:kern w:val="0"/>
                <w:szCs w:val="21"/>
              </w:rPr>
            </w:pPr>
            <w:r>
              <w:rPr>
                <w:rFonts w:ascii="Times New Roman" w:hAnsi="Times New Roman" w:eastAsia="宋体" w:cs="Times New Roman"/>
                <w:szCs w:val="21"/>
              </w:rPr>
              <w:t>COD、BOD</w:t>
            </w:r>
            <w:r>
              <w:rPr>
                <w:rFonts w:ascii="Times New Roman" w:hAnsi="Times New Roman" w:eastAsia="宋体" w:cs="Times New Roman"/>
                <w:szCs w:val="21"/>
                <w:vertAlign w:val="subscript"/>
              </w:rPr>
              <w:t>5</w:t>
            </w:r>
            <w:r>
              <w:rPr>
                <w:rFonts w:ascii="Times New Roman" w:hAnsi="Times New Roman" w:eastAsia="宋体" w:cs="Times New Roman"/>
                <w:szCs w:val="21"/>
              </w:rPr>
              <w:t>、SS、NH</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rPr>
              <w:cr/>
            </w:r>
            <w:r>
              <w:rPr>
                <w:rFonts w:ascii="Times New Roman" w:hAnsi="Times New Roman" w:eastAsia="宋体" w:cs="Times New Roman"/>
                <w:szCs w:val="21"/>
              </w:rPr>
              <w:t>TP等</w:t>
            </w:r>
          </w:p>
        </w:tc>
        <w:tc>
          <w:tcPr>
            <w:tcW w:w="3500" w:type="dxa"/>
            <w:vAlign w:val="center"/>
          </w:tcPr>
          <w:p w14:paraId="71C139F7">
            <w:pPr>
              <w:jc w:val="center"/>
              <w:rPr>
                <w:rFonts w:ascii="Times New Roman" w:hAnsi="Times New Roman" w:eastAsia="宋体" w:cs="Times New Roman"/>
                <w:bCs/>
                <w:szCs w:val="22"/>
              </w:rPr>
            </w:pPr>
            <w:r>
              <w:rPr>
                <w:rFonts w:ascii="Times New Roman" w:hAnsi="Times New Roman" w:eastAsia="宋体" w:cs="Times New Roman"/>
                <w:szCs w:val="22"/>
              </w:rPr>
              <w:t>厨房废水经1个隔油池（0.</w:t>
            </w:r>
            <w:r>
              <w:rPr>
                <w:rFonts w:hint="eastAsia" w:ascii="Times New Roman" w:hAnsi="Times New Roman" w:eastAsia="宋体" w:cs="Times New Roman"/>
                <w:szCs w:val="22"/>
              </w:rPr>
              <w:t>2</w:t>
            </w:r>
            <w:r>
              <w:rPr>
                <w:rFonts w:ascii="Times New Roman" w:hAnsi="Times New Roman" w:eastAsia="宋体" w:cs="Times New Roman"/>
                <w:szCs w:val="22"/>
              </w:rPr>
              <w:t>m</w:t>
            </w:r>
            <w:r>
              <w:rPr>
                <w:rFonts w:ascii="Times New Roman" w:hAnsi="Times New Roman" w:eastAsia="宋体" w:cs="Times New Roman"/>
                <w:szCs w:val="22"/>
                <w:vertAlign w:val="superscript"/>
              </w:rPr>
              <w:t>3</w:t>
            </w:r>
            <w:r>
              <w:rPr>
                <w:rFonts w:ascii="Times New Roman" w:hAnsi="Times New Roman" w:eastAsia="宋体" w:cs="Times New Roman"/>
                <w:szCs w:val="22"/>
              </w:rPr>
              <w:t>）处理后，与其它生活废水排入化粪池（1</w:t>
            </w:r>
            <w:r>
              <w:rPr>
                <w:rFonts w:hint="eastAsia" w:ascii="Times New Roman" w:hAnsi="Times New Roman" w:eastAsia="宋体" w:cs="Times New Roman"/>
                <w:szCs w:val="22"/>
              </w:rPr>
              <w:t>5</w:t>
            </w:r>
            <w:r>
              <w:rPr>
                <w:rFonts w:ascii="Times New Roman" w:hAnsi="Times New Roman" w:eastAsia="宋体" w:cs="Times New Roman"/>
                <w:szCs w:val="22"/>
              </w:rPr>
              <w:t>m</w:t>
            </w:r>
            <w:r>
              <w:rPr>
                <w:rFonts w:ascii="Times New Roman" w:hAnsi="Times New Roman" w:eastAsia="宋体" w:cs="Times New Roman"/>
                <w:szCs w:val="22"/>
                <w:vertAlign w:val="superscript"/>
              </w:rPr>
              <w:t>3</w:t>
            </w:r>
            <w:r>
              <w:rPr>
                <w:rFonts w:ascii="Times New Roman" w:hAnsi="Times New Roman" w:eastAsia="宋体" w:cs="Times New Roman"/>
                <w:szCs w:val="22"/>
              </w:rPr>
              <w:t>）处理，定期委托周边村民清运，用于农作物施肥。</w:t>
            </w:r>
          </w:p>
        </w:tc>
        <w:tc>
          <w:tcPr>
            <w:tcW w:w="2449" w:type="dxa"/>
            <w:vAlign w:val="center"/>
          </w:tcPr>
          <w:p w14:paraId="2CBB6FEF">
            <w:pPr>
              <w:jc w:val="center"/>
              <w:rPr>
                <w:rFonts w:ascii="Times New Roman" w:hAnsi="Times New Roman" w:eastAsia="宋体" w:cs="Times New Roman"/>
                <w:bCs/>
                <w:szCs w:val="22"/>
                <w:lang w:val="zh-CN"/>
              </w:rPr>
            </w:pPr>
            <w:r>
              <w:rPr>
                <w:rFonts w:ascii="Times New Roman" w:hAnsi="Times New Roman" w:eastAsia="宋体" w:cs="Times New Roman"/>
                <w:bCs/>
                <w:szCs w:val="22"/>
                <w:lang w:val="zh-CN"/>
              </w:rPr>
              <w:t>废水不外排，对周围环境影响较小</w:t>
            </w:r>
          </w:p>
        </w:tc>
      </w:tr>
      <w:tr w14:paraId="3FD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19FAB7B8">
            <w:pPr>
              <w:jc w:val="center"/>
              <w:rPr>
                <w:rFonts w:ascii="Times New Roman" w:hAnsi="Times New Roman" w:eastAsia="宋体" w:cs="Times New Roman"/>
                <w:szCs w:val="22"/>
                <w:lang w:val="zh-CN"/>
              </w:rPr>
            </w:pPr>
          </w:p>
        </w:tc>
        <w:tc>
          <w:tcPr>
            <w:tcW w:w="430" w:type="dxa"/>
            <w:vMerge w:val="continue"/>
            <w:vAlign w:val="center"/>
          </w:tcPr>
          <w:p w14:paraId="6FBECDD7">
            <w:pPr>
              <w:jc w:val="center"/>
              <w:rPr>
                <w:rFonts w:ascii="Times New Roman" w:hAnsi="Times New Roman" w:eastAsia="宋体" w:cs="Times New Roman"/>
                <w:szCs w:val="22"/>
                <w:lang w:val="zh-CN"/>
              </w:rPr>
            </w:pPr>
          </w:p>
        </w:tc>
        <w:tc>
          <w:tcPr>
            <w:tcW w:w="1292" w:type="dxa"/>
            <w:gridSpan w:val="2"/>
            <w:vAlign w:val="center"/>
          </w:tcPr>
          <w:p w14:paraId="1FC4F6B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生产废水</w:t>
            </w:r>
          </w:p>
        </w:tc>
        <w:tc>
          <w:tcPr>
            <w:tcW w:w="1378" w:type="dxa"/>
            <w:vAlign w:val="center"/>
          </w:tcPr>
          <w:p w14:paraId="66DB8172">
            <w:pPr>
              <w:jc w:val="center"/>
              <w:rPr>
                <w:rFonts w:ascii="Times New Roman" w:hAnsi="Times New Roman" w:eastAsia="宋体" w:cs="Times New Roman"/>
                <w:szCs w:val="21"/>
              </w:rPr>
            </w:pPr>
            <w:r>
              <w:rPr>
                <w:rFonts w:ascii="Times New Roman" w:hAnsi="Times New Roman" w:eastAsia="宋体" w:cs="Times New Roman"/>
                <w:szCs w:val="21"/>
              </w:rPr>
              <w:t>COD、BOD</w:t>
            </w:r>
            <w:r>
              <w:rPr>
                <w:rFonts w:ascii="Times New Roman" w:hAnsi="Times New Roman" w:eastAsia="宋体" w:cs="Times New Roman"/>
                <w:szCs w:val="21"/>
                <w:vertAlign w:val="subscript"/>
              </w:rPr>
              <w:t>5</w:t>
            </w:r>
            <w:r>
              <w:rPr>
                <w:rFonts w:ascii="Times New Roman" w:hAnsi="Times New Roman" w:eastAsia="宋体" w:cs="Times New Roman"/>
                <w:szCs w:val="21"/>
              </w:rPr>
              <w:t>、SS、NH</w:t>
            </w:r>
            <w:r>
              <w:rPr>
                <w:rFonts w:ascii="Times New Roman" w:hAnsi="Times New Roman" w:eastAsia="宋体" w:cs="Times New Roman"/>
                <w:szCs w:val="21"/>
                <w:vertAlign w:val="subscript"/>
              </w:rPr>
              <w:t>3</w:t>
            </w:r>
            <w:r>
              <w:rPr>
                <w:rFonts w:ascii="Times New Roman" w:hAnsi="Times New Roman" w:eastAsia="宋体" w:cs="Times New Roman"/>
                <w:szCs w:val="21"/>
              </w:rPr>
              <w:t>-N、</w:t>
            </w:r>
            <w:r>
              <w:rPr>
                <w:rFonts w:ascii="Times New Roman" w:hAnsi="Times New Roman" w:eastAsia="宋体" w:cs="Times New Roman"/>
                <w:szCs w:val="21"/>
              </w:rPr>
              <w:cr/>
            </w:r>
            <w:r>
              <w:rPr>
                <w:rFonts w:ascii="Times New Roman" w:hAnsi="Times New Roman" w:eastAsia="宋体" w:cs="Times New Roman"/>
                <w:szCs w:val="21"/>
              </w:rPr>
              <w:t>TP等</w:t>
            </w:r>
          </w:p>
        </w:tc>
        <w:tc>
          <w:tcPr>
            <w:tcW w:w="3500" w:type="dxa"/>
            <w:vAlign w:val="center"/>
          </w:tcPr>
          <w:p w14:paraId="1FB782A6">
            <w:pPr>
              <w:jc w:val="center"/>
              <w:rPr>
                <w:rFonts w:ascii="Times New Roman" w:hAnsi="Times New Roman" w:eastAsia="宋体" w:cs="Times New Roman"/>
                <w:szCs w:val="21"/>
              </w:rPr>
            </w:pPr>
            <w:r>
              <w:rPr>
                <w:rFonts w:ascii="Times New Roman" w:hAnsi="Times New Roman" w:eastAsia="宋体" w:cs="Times New Roman"/>
                <w:szCs w:val="21"/>
              </w:rPr>
              <w:t>生产废水通过自建的</w:t>
            </w:r>
            <w:r>
              <w:rPr>
                <w:rFonts w:hint="eastAsia" w:ascii="Times New Roman" w:hAnsi="Times New Roman" w:eastAsia="宋体" w:cs="Times New Roman"/>
                <w:szCs w:val="21"/>
              </w:rPr>
              <w:t>隔油池</w:t>
            </w:r>
            <w:r>
              <w:rPr>
                <w:rFonts w:ascii="Times New Roman" w:hAnsi="Times New Roman" w:eastAsia="宋体" w:cs="Times New Roman"/>
                <w:szCs w:val="21"/>
              </w:rPr>
              <w:t>（</w:t>
            </w:r>
            <w:r>
              <w:rPr>
                <w:rFonts w:hint="eastAsia" w:ascii="Times New Roman" w:hAnsi="Times New Roman" w:eastAsia="宋体" w:cs="Times New Roman"/>
                <w:snapToGrid w:val="0"/>
                <w:kern w:val="0"/>
                <w:szCs w:val="21"/>
              </w:rPr>
              <w:t>10</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+沉淀池</w:t>
            </w:r>
            <w:r>
              <w:rPr>
                <w:rFonts w:ascii="Times New Roman" w:hAnsi="Times New Roman" w:eastAsia="宋体" w:cs="Times New Roman"/>
                <w:szCs w:val="21"/>
              </w:rPr>
              <w:t>（</w:t>
            </w:r>
            <w:r>
              <w:rPr>
                <w:rFonts w:hint="eastAsia" w:ascii="Times New Roman" w:hAnsi="Times New Roman" w:eastAsia="宋体" w:cs="Times New Roman"/>
                <w:snapToGrid w:val="0"/>
                <w:kern w:val="0"/>
                <w:szCs w:val="21"/>
              </w:rPr>
              <w:t>60</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）处理后，储存于</w:t>
            </w:r>
            <w:r>
              <w:rPr>
                <w:rFonts w:hint="eastAsia" w:ascii="Times New Roman" w:hAnsi="Times New Roman" w:eastAsia="宋体" w:cs="Times New Roman"/>
                <w:szCs w:val="21"/>
              </w:rPr>
              <w:t>供水</w:t>
            </w:r>
            <w:r>
              <w:rPr>
                <w:rFonts w:ascii="Times New Roman" w:hAnsi="Times New Roman" w:eastAsia="宋体" w:cs="Times New Roman"/>
                <w:szCs w:val="21"/>
              </w:rPr>
              <w:t>池回用于生产。</w:t>
            </w:r>
          </w:p>
        </w:tc>
        <w:tc>
          <w:tcPr>
            <w:tcW w:w="2449" w:type="dxa"/>
            <w:vAlign w:val="center"/>
          </w:tcPr>
          <w:p w14:paraId="482DADD2">
            <w:pPr>
              <w:jc w:val="center"/>
              <w:rPr>
                <w:rFonts w:ascii="Times New Roman" w:hAnsi="Times New Roman" w:eastAsia="宋体" w:cs="Times New Roman"/>
                <w:bCs/>
                <w:szCs w:val="22"/>
              </w:rPr>
            </w:pPr>
            <w:r>
              <w:rPr>
                <w:rFonts w:ascii="Times New Roman" w:hAnsi="Times New Roman" w:eastAsia="宋体" w:cs="Times New Roman"/>
                <w:szCs w:val="22"/>
              </w:rPr>
              <w:t>全部回用，不外排</w:t>
            </w:r>
          </w:p>
        </w:tc>
      </w:tr>
      <w:tr w14:paraId="0F84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1A6F2D1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固体废弃物</w:t>
            </w:r>
          </w:p>
        </w:tc>
        <w:tc>
          <w:tcPr>
            <w:tcW w:w="430" w:type="dxa"/>
            <w:vMerge w:val="restart"/>
            <w:vAlign w:val="center"/>
          </w:tcPr>
          <w:p w14:paraId="313073B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gridSpan w:val="2"/>
            <w:tcBorders>
              <w:bottom w:val="single" w:color="auto" w:sz="4" w:space="0"/>
            </w:tcBorders>
            <w:vAlign w:val="center"/>
          </w:tcPr>
          <w:p w14:paraId="47E0A85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施工固废</w:t>
            </w:r>
          </w:p>
        </w:tc>
        <w:tc>
          <w:tcPr>
            <w:tcW w:w="1378" w:type="dxa"/>
            <w:tcBorders>
              <w:bottom w:val="single" w:color="auto" w:sz="4" w:space="0"/>
            </w:tcBorders>
            <w:vAlign w:val="center"/>
          </w:tcPr>
          <w:p w14:paraId="1E8AACA1">
            <w:pPr>
              <w:jc w:val="center"/>
              <w:rPr>
                <w:rFonts w:ascii="Times New Roman" w:hAnsi="Times New Roman" w:eastAsia="宋体" w:cs="Times New Roman"/>
                <w:szCs w:val="21"/>
              </w:rPr>
            </w:pPr>
            <w:r>
              <w:rPr>
                <w:rFonts w:hint="eastAsia" w:ascii="Times New Roman" w:hAnsi="Times New Roman" w:eastAsia="宋体" w:cs="Times New Roman"/>
                <w:szCs w:val="21"/>
              </w:rPr>
              <w:t>土方、</w:t>
            </w:r>
            <w:r>
              <w:rPr>
                <w:rFonts w:ascii="Times New Roman" w:hAnsi="Times New Roman" w:eastAsia="宋体" w:cs="Times New Roman"/>
                <w:szCs w:val="21"/>
              </w:rPr>
              <w:t>建筑垃圾</w:t>
            </w:r>
          </w:p>
        </w:tc>
        <w:tc>
          <w:tcPr>
            <w:tcW w:w="3500" w:type="dxa"/>
            <w:vAlign w:val="center"/>
          </w:tcPr>
          <w:p w14:paraId="0077A402">
            <w:pPr>
              <w:jc w:val="center"/>
              <w:rPr>
                <w:rFonts w:ascii="Times New Roman" w:hAnsi="Times New Roman" w:eastAsia="宋体" w:cs="Times New Roman"/>
                <w:szCs w:val="22"/>
                <w:lang w:val="zh-CN"/>
              </w:rPr>
            </w:pPr>
            <w:r>
              <w:rPr>
                <w:rFonts w:hint="eastAsia" w:ascii="Times New Roman" w:hAnsi="Times New Roman" w:eastAsia="宋体" w:cs="Times New Roman"/>
                <w:szCs w:val="22"/>
              </w:rPr>
              <w:t>土方就地回填，其余少部分</w:t>
            </w:r>
            <w:r>
              <w:rPr>
                <w:rFonts w:ascii="Times New Roman" w:hAnsi="Times New Roman" w:eastAsia="宋体" w:cs="Times New Roman"/>
                <w:szCs w:val="22"/>
              </w:rPr>
              <w:t>建筑垃圾通过分类集中堆存，其中可再生利用部分回收利用，不能利用的由施工单位及时清运到住建部门制定堆放点</w:t>
            </w:r>
            <w:r>
              <w:rPr>
                <w:rFonts w:ascii="Times New Roman" w:hAnsi="Times New Roman" w:eastAsia="宋体" w:cs="Times New Roman"/>
                <w:szCs w:val="22"/>
                <w:lang w:val="zh-CN"/>
              </w:rPr>
              <w:t>。</w:t>
            </w:r>
          </w:p>
        </w:tc>
        <w:tc>
          <w:tcPr>
            <w:tcW w:w="2449" w:type="dxa"/>
            <w:vMerge w:val="restart"/>
            <w:vAlign w:val="center"/>
          </w:tcPr>
          <w:p w14:paraId="7D2B3AF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全部合理利用或处置率100%</w:t>
            </w:r>
          </w:p>
          <w:p w14:paraId="7BBE13F3">
            <w:pPr>
              <w:jc w:val="center"/>
              <w:rPr>
                <w:rFonts w:ascii="Times New Roman" w:hAnsi="Times New Roman" w:eastAsia="宋体" w:cs="Times New Roman"/>
                <w:szCs w:val="22"/>
                <w:lang w:val="zh-CN"/>
              </w:rPr>
            </w:pPr>
          </w:p>
        </w:tc>
      </w:tr>
      <w:tr w14:paraId="6C24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4EBC1F8A">
            <w:pPr>
              <w:jc w:val="center"/>
              <w:rPr>
                <w:rFonts w:ascii="Times New Roman" w:hAnsi="Times New Roman" w:eastAsia="宋体" w:cs="Times New Roman"/>
                <w:szCs w:val="22"/>
                <w:lang w:val="zh-CN"/>
              </w:rPr>
            </w:pPr>
          </w:p>
        </w:tc>
        <w:tc>
          <w:tcPr>
            <w:tcW w:w="430" w:type="dxa"/>
            <w:vMerge w:val="continue"/>
            <w:tcBorders>
              <w:bottom w:val="single" w:color="auto" w:sz="4" w:space="0"/>
            </w:tcBorders>
            <w:vAlign w:val="center"/>
          </w:tcPr>
          <w:p w14:paraId="0990E25D">
            <w:pPr>
              <w:jc w:val="center"/>
              <w:rPr>
                <w:rFonts w:ascii="Times New Roman" w:hAnsi="Times New Roman" w:eastAsia="宋体" w:cs="Times New Roman"/>
                <w:szCs w:val="22"/>
                <w:lang w:val="zh-CN"/>
              </w:rPr>
            </w:pPr>
          </w:p>
        </w:tc>
        <w:tc>
          <w:tcPr>
            <w:tcW w:w="1292" w:type="dxa"/>
            <w:gridSpan w:val="2"/>
            <w:tcBorders>
              <w:bottom w:val="single" w:color="auto" w:sz="4" w:space="0"/>
            </w:tcBorders>
            <w:vAlign w:val="center"/>
          </w:tcPr>
          <w:p w14:paraId="4B1296F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施工人员</w:t>
            </w:r>
          </w:p>
        </w:tc>
        <w:tc>
          <w:tcPr>
            <w:tcW w:w="1378" w:type="dxa"/>
            <w:tcBorders>
              <w:bottom w:val="single" w:color="auto" w:sz="4" w:space="0"/>
            </w:tcBorders>
            <w:vAlign w:val="center"/>
          </w:tcPr>
          <w:p w14:paraId="0D95B785">
            <w:pPr>
              <w:jc w:val="center"/>
              <w:rPr>
                <w:rFonts w:ascii="Times New Roman" w:hAnsi="Times New Roman" w:eastAsia="宋体" w:cs="Times New Roman"/>
                <w:szCs w:val="21"/>
              </w:rPr>
            </w:pPr>
            <w:r>
              <w:rPr>
                <w:rFonts w:hint="eastAsia" w:ascii="Times New Roman" w:hAnsi="Times New Roman" w:eastAsia="宋体" w:cs="Times New Roman"/>
                <w:szCs w:val="21"/>
              </w:rPr>
              <w:t>生活垃圾</w:t>
            </w:r>
          </w:p>
        </w:tc>
        <w:tc>
          <w:tcPr>
            <w:tcW w:w="3500" w:type="dxa"/>
            <w:vAlign w:val="center"/>
          </w:tcPr>
          <w:p w14:paraId="03024B0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运至项目区</w:t>
            </w:r>
            <w:r>
              <w:rPr>
                <w:rFonts w:ascii="Times New Roman" w:hAnsi="Times New Roman" w:eastAsia="宋体" w:cs="Times New Roman"/>
                <w:bCs/>
                <w:szCs w:val="22"/>
              </w:rPr>
              <w:t>最近</w:t>
            </w:r>
            <w:r>
              <w:rPr>
                <w:rFonts w:ascii="Times New Roman" w:hAnsi="Times New Roman" w:eastAsia="宋体" w:cs="Times New Roman"/>
                <w:szCs w:val="22"/>
                <w:lang w:val="zh-CN"/>
              </w:rPr>
              <w:t>垃圾收集点处置</w:t>
            </w:r>
          </w:p>
        </w:tc>
        <w:tc>
          <w:tcPr>
            <w:tcW w:w="2449" w:type="dxa"/>
            <w:vMerge w:val="continue"/>
            <w:vAlign w:val="center"/>
          </w:tcPr>
          <w:p w14:paraId="27BA3706">
            <w:pPr>
              <w:jc w:val="center"/>
              <w:rPr>
                <w:rFonts w:ascii="Times New Roman" w:hAnsi="Times New Roman" w:eastAsia="宋体" w:cs="Times New Roman"/>
                <w:szCs w:val="22"/>
                <w:lang w:val="zh-CN"/>
              </w:rPr>
            </w:pPr>
          </w:p>
        </w:tc>
      </w:tr>
      <w:tr w14:paraId="161F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37428C72">
            <w:pPr>
              <w:jc w:val="center"/>
              <w:rPr>
                <w:rFonts w:ascii="Times New Roman" w:hAnsi="Times New Roman" w:eastAsia="宋体" w:cs="Times New Roman"/>
                <w:szCs w:val="22"/>
                <w:lang w:val="zh-CN"/>
              </w:rPr>
            </w:pPr>
          </w:p>
        </w:tc>
        <w:tc>
          <w:tcPr>
            <w:tcW w:w="430" w:type="dxa"/>
            <w:vMerge w:val="restart"/>
            <w:vAlign w:val="center"/>
          </w:tcPr>
          <w:p w14:paraId="1B2BE2D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426" w:type="dxa"/>
            <w:vMerge w:val="restart"/>
            <w:vAlign w:val="center"/>
          </w:tcPr>
          <w:p w14:paraId="79D6484F">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一般工业固废</w:t>
            </w:r>
          </w:p>
        </w:tc>
        <w:tc>
          <w:tcPr>
            <w:tcW w:w="866" w:type="dxa"/>
            <w:vAlign w:val="center"/>
          </w:tcPr>
          <w:p w14:paraId="7F886D20">
            <w:pPr>
              <w:jc w:val="center"/>
              <w:rPr>
                <w:rFonts w:ascii="Times New Roman" w:hAnsi="Times New Roman" w:eastAsia="宋体" w:cs="Times New Roman"/>
                <w:szCs w:val="22"/>
                <w:lang w:val="zh-CN"/>
              </w:rPr>
            </w:pPr>
            <w:r>
              <w:rPr>
                <w:rFonts w:ascii="Times New Roman" w:hAnsi="Times New Roman" w:eastAsia="宋体" w:cs="Times New Roman"/>
                <w:szCs w:val="22"/>
              </w:rPr>
              <w:t>拆包、人工分选</w:t>
            </w:r>
          </w:p>
        </w:tc>
        <w:tc>
          <w:tcPr>
            <w:tcW w:w="1378" w:type="dxa"/>
            <w:vAlign w:val="center"/>
          </w:tcPr>
          <w:p w14:paraId="3444F9A0">
            <w:pPr>
              <w:ind w:left="50" w:right="50"/>
              <w:jc w:val="center"/>
              <w:rPr>
                <w:rFonts w:ascii="Times New Roman" w:hAnsi="Times New Roman" w:eastAsia="宋体" w:cs="Times New Roman"/>
                <w:szCs w:val="21"/>
                <w:lang w:val="fr-FR"/>
              </w:rPr>
            </w:pPr>
            <w:r>
              <w:rPr>
                <w:rFonts w:ascii="Times New Roman" w:hAnsi="Times New Roman" w:eastAsia="宋体" w:cs="Times New Roman"/>
                <w:szCs w:val="22"/>
              </w:rPr>
              <w:t>杂物</w:t>
            </w:r>
            <w:r>
              <w:rPr>
                <w:rFonts w:ascii="Times New Roman" w:hAnsi="Times New Roman" w:eastAsia="宋体" w:cs="Times New Roman"/>
              </w:rPr>
              <w:t>S1</w:t>
            </w:r>
          </w:p>
        </w:tc>
        <w:tc>
          <w:tcPr>
            <w:tcW w:w="3500" w:type="dxa"/>
            <w:vAlign w:val="center"/>
          </w:tcPr>
          <w:p w14:paraId="2A6E8626">
            <w:pPr>
              <w:jc w:val="center"/>
              <w:rPr>
                <w:rFonts w:ascii="Times New Roman" w:hAnsi="Times New Roman" w:eastAsia="宋体" w:cs="Times New Roman"/>
                <w:szCs w:val="22"/>
                <w:lang w:val="zh-CN"/>
              </w:rPr>
            </w:pPr>
            <w:r>
              <w:rPr>
                <w:rFonts w:hint="eastAsia" w:ascii="Times New Roman" w:hAnsi="Times New Roman" w:eastAsia="宋体" w:cs="Times New Roman"/>
                <w:szCs w:val="22"/>
              </w:rPr>
              <w:t>分类收集后，一部分外卖，其余运至芒市生活垃圾填埋场</w:t>
            </w:r>
          </w:p>
        </w:tc>
        <w:tc>
          <w:tcPr>
            <w:tcW w:w="2449" w:type="dxa"/>
            <w:vMerge w:val="continue"/>
            <w:vAlign w:val="center"/>
          </w:tcPr>
          <w:p w14:paraId="524EB4D9">
            <w:pPr>
              <w:jc w:val="center"/>
              <w:rPr>
                <w:rFonts w:ascii="Times New Roman" w:hAnsi="Times New Roman" w:eastAsia="宋体" w:cs="Times New Roman"/>
                <w:szCs w:val="22"/>
                <w:lang w:val="zh-CN"/>
              </w:rPr>
            </w:pPr>
          </w:p>
        </w:tc>
      </w:tr>
      <w:tr w14:paraId="04C1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0C85D78C">
            <w:pPr>
              <w:jc w:val="center"/>
              <w:rPr>
                <w:rFonts w:ascii="Times New Roman" w:hAnsi="Times New Roman" w:eastAsia="宋体" w:cs="Times New Roman"/>
                <w:szCs w:val="22"/>
                <w:lang w:val="zh-CN"/>
              </w:rPr>
            </w:pPr>
          </w:p>
        </w:tc>
        <w:tc>
          <w:tcPr>
            <w:tcW w:w="430" w:type="dxa"/>
            <w:vMerge w:val="continue"/>
            <w:vAlign w:val="center"/>
          </w:tcPr>
          <w:p w14:paraId="695CE58F">
            <w:pPr>
              <w:jc w:val="center"/>
              <w:rPr>
                <w:rFonts w:ascii="Times New Roman" w:hAnsi="Times New Roman" w:eastAsia="宋体" w:cs="Times New Roman"/>
                <w:szCs w:val="22"/>
                <w:lang w:val="zh-CN"/>
              </w:rPr>
            </w:pPr>
          </w:p>
        </w:tc>
        <w:tc>
          <w:tcPr>
            <w:tcW w:w="426" w:type="dxa"/>
            <w:vMerge w:val="continue"/>
            <w:vAlign w:val="center"/>
          </w:tcPr>
          <w:p w14:paraId="466656CD">
            <w:pPr>
              <w:jc w:val="center"/>
              <w:rPr>
                <w:rFonts w:ascii="Times New Roman" w:hAnsi="Times New Roman" w:eastAsia="宋体" w:cs="Times New Roman"/>
                <w:szCs w:val="22"/>
                <w:lang w:val="zh-CN"/>
              </w:rPr>
            </w:pPr>
          </w:p>
        </w:tc>
        <w:tc>
          <w:tcPr>
            <w:tcW w:w="866" w:type="dxa"/>
            <w:vMerge w:val="restart"/>
            <w:vAlign w:val="center"/>
          </w:tcPr>
          <w:p w14:paraId="78E711D4">
            <w:pPr>
              <w:jc w:val="center"/>
              <w:rPr>
                <w:rFonts w:ascii="Times New Roman" w:hAnsi="Times New Roman" w:eastAsia="宋体" w:cs="Times New Roman"/>
                <w:szCs w:val="22"/>
              </w:rPr>
            </w:pPr>
            <w:r>
              <w:rPr>
                <w:rFonts w:ascii="Times New Roman" w:hAnsi="Times New Roman" w:eastAsia="宋体" w:cs="Times New Roman"/>
                <w:szCs w:val="22"/>
              </w:rPr>
              <w:t>污水处理设施</w:t>
            </w:r>
          </w:p>
        </w:tc>
        <w:tc>
          <w:tcPr>
            <w:tcW w:w="1378" w:type="dxa"/>
            <w:vAlign w:val="center"/>
          </w:tcPr>
          <w:p w14:paraId="737D0EC0">
            <w:pPr>
              <w:ind w:left="50" w:right="50"/>
              <w:jc w:val="center"/>
              <w:rPr>
                <w:rFonts w:ascii="Times New Roman" w:hAnsi="Times New Roman" w:eastAsia="宋体" w:cs="Times New Roman"/>
                <w:szCs w:val="22"/>
              </w:rPr>
            </w:pPr>
            <w:r>
              <w:rPr>
                <w:rFonts w:ascii="Times New Roman" w:hAnsi="Times New Roman" w:eastAsia="宋体" w:cs="Times New Roman"/>
                <w:szCs w:val="22"/>
              </w:rPr>
              <w:t>污泥</w:t>
            </w:r>
          </w:p>
        </w:tc>
        <w:tc>
          <w:tcPr>
            <w:tcW w:w="3500" w:type="dxa"/>
            <w:vAlign w:val="center"/>
          </w:tcPr>
          <w:p w14:paraId="5B7751FD">
            <w:pPr>
              <w:jc w:val="center"/>
              <w:rPr>
                <w:rFonts w:ascii="Times New Roman" w:hAnsi="Times New Roman" w:eastAsia="宋体" w:cs="Times New Roman"/>
                <w:szCs w:val="22"/>
                <w:lang w:val="zh-CN"/>
              </w:rPr>
            </w:pPr>
            <w:r>
              <w:rPr>
                <w:rFonts w:ascii="Times New Roman" w:hAnsi="Times New Roman" w:eastAsia="宋体" w:cs="Times New Roman"/>
                <w:szCs w:val="22"/>
              </w:rPr>
              <w:t>外运至垃圾填埋场处理</w:t>
            </w:r>
          </w:p>
        </w:tc>
        <w:tc>
          <w:tcPr>
            <w:tcW w:w="2449" w:type="dxa"/>
            <w:vMerge w:val="continue"/>
            <w:vAlign w:val="center"/>
          </w:tcPr>
          <w:p w14:paraId="1EB9B8CD">
            <w:pPr>
              <w:jc w:val="center"/>
              <w:rPr>
                <w:rFonts w:ascii="Times New Roman" w:hAnsi="Times New Roman" w:eastAsia="宋体" w:cs="Times New Roman"/>
                <w:szCs w:val="22"/>
                <w:lang w:val="zh-CN"/>
              </w:rPr>
            </w:pPr>
          </w:p>
        </w:tc>
      </w:tr>
      <w:tr w14:paraId="3976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6687EC70">
            <w:pPr>
              <w:jc w:val="center"/>
              <w:rPr>
                <w:rFonts w:ascii="Times New Roman" w:hAnsi="Times New Roman" w:eastAsia="宋体" w:cs="Times New Roman"/>
                <w:szCs w:val="22"/>
                <w:lang w:val="zh-CN"/>
              </w:rPr>
            </w:pPr>
          </w:p>
        </w:tc>
        <w:tc>
          <w:tcPr>
            <w:tcW w:w="430" w:type="dxa"/>
            <w:vMerge w:val="continue"/>
            <w:vAlign w:val="center"/>
          </w:tcPr>
          <w:p w14:paraId="30E8F9DA">
            <w:pPr>
              <w:jc w:val="center"/>
              <w:rPr>
                <w:rFonts w:ascii="Times New Roman" w:hAnsi="Times New Roman" w:eastAsia="宋体" w:cs="Times New Roman"/>
                <w:szCs w:val="22"/>
                <w:lang w:val="zh-CN"/>
              </w:rPr>
            </w:pPr>
          </w:p>
        </w:tc>
        <w:tc>
          <w:tcPr>
            <w:tcW w:w="426" w:type="dxa"/>
            <w:vMerge w:val="continue"/>
            <w:vAlign w:val="center"/>
          </w:tcPr>
          <w:p w14:paraId="40ACDB8B">
            <w:pPr>
              <w:jc w:val="center"/>
              <w:rPr>
                <w:rFonts w:ascii="Times New Roman" w:hAnsi="Times New Roman" w:eastAsia="宋体" w:cs="Times New Roman"/>
                <w:szCs w:val="22"/>
                <w:lang w:val="zh-CN"/>
              </w:rPr>
            </w:pPr>
          </w:p>
        </w:tc>
        <w:tc>
          <w:tcPr>
            <w:tcW w:w="866" w:type="dxa"/>
            <w:vMerge w:val="continue"/>
            <w:vAlign w:val="center"/>
          </w:tcPr>
          <w:p w14:paraId="0E669FAB">
            <w:pPr>
              <w:jc w:val="center"/>
              <w:rPr>
                <w:rFonts w:ascii="Times New Roman" w:hAnsi="Times New Roman" w:eastAsia="宋体" w:cs="Times New Roman"/>
                <w:szCs w:val="22"/>
              </w:rPr>
            </w:pPr>
          </w:p>
        </w:tc>
        <w:tc>
          <w:tcPr>
            <w:tcW w:w="1378" w:type="dxa"/>
            <w:vAlign w:val="center"/>
          </w:tcPr>
          <w:p w14:paraId="484B7C14">
            <w:pPr>
              <w:ind w:left="50" w:right="50"/>
              <w:jc w:val="center"/>
              <w:rPr>
                <w:rFonts w:ascii="Times New Roman" w:hAnsi="Times New Roman" w:eastAsia="宋体" w:cs="Times New Roman"/>
                <w:szCs w:val="22"/>
              </w:rPr>
            </w:pPr>
            <w:r>
              <w:rPr>
                <w:rFonts w:hint="eastAsia" w:ascii="Times New Roman" w:hAnsi="Times New Roman" w:eastAsia="宋体" w:cs="Times New Roman"/>
                <w:szCs w:val="22"/>
              </w:rPr>
              <w:t>隔油池废油</w:t>
            </w:r>
          </w:p>
        </w:tc>
        <w:tc>
          <w:tcPr>
            <w:tcW w:w="3500" w:type="dxa"/>
            <w:vAlign w:val="center"/>
          </w:tcPr>
          <w:p w14:paraId="38AB9B17">
            <w:pPr>
              <w:jc w:val="center"/>
              <w:rPr>
                <w:rFonts w:ascii="Times New Roman" w:hAnsi="Times New Roman" w:eastAsia="宋体" w:cs="Times New Roman"/>
                <w:szCs w:val="22"/>
              </w:rPr>
            </w:pPr>
            <w:r>
              <w:rPr>
                <w:rFonts w:hint="eastAsia" w:ascii="Times New Roman" w:hAnsi="Times New Roman" w:eastAsia="宋体" w:cs="Times New Roman"/>
                <w:szCs w:val="22"/>
              </w:rPr>
              <w:t>交由有资质的单位进行处置</w:t>
            </w:r>
          </w:p>
        </w:tc>
        <w:tc>
          <w:tcPr>
            <w:tcW w:w="2449" w:type="dxa"/>
            <w:vMerge w:val="continue"/>
            <w:vAlign w:val="center"/>
          </w:tcPr>
          <w:p w14:paraId="7D3BBBC9">
            <w:pPr>
              <w:jc w:val="center"/>
              <w:rPr>
                <w:rFonts w:ascii="Times New Roman" w:hAnsi="Times New Roman" w:eastAsia="宋体" w:cs="Times New Roman"/>
                <w:szCs w:val="22"/>
                <w:lang w:val="zh-CN"/>
              </w:rPr>
            </w:pPr>
          </w:p>
        </w:tc>
      </w:tr>
      <w:tr w14:paraId="7A5C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03214F3F">
            <w:pPr>
              <w:jc w:val="center"/>
              <w:rPr>
                <w:rFonts w:ascii="Times New Roman" w:hAnsi="Times New Roman" w:eastAsia="宋体" w:cs="Times New Roman"/>
                <w:szCs w:val="22"/>
                <w:lang w:val="zh-CN"/>
              </w:rPr>
            </w:pPr>
          </w:p>
        </w:tc>
        <w:tc>
          <w:tcPr>
            <w:tcW w:w="430" w:type="dxa"/>
            <w:vMerge w:val="continue"/>
            <w:vAlign w:val="center"/>
          </w:tcPr>
          <w:p w14:paraId="6C13C45D">
            <w:pPr>
              <w:jc w:val="center"/>
              <w:rPr>
                <w:rFonts w:ascii="Times New Roman" w:hAnsi="Times New Roman" w:eastAsia="宋体" w:cs="Times New Roman"/>
                <w:szCs w:val="22"/>
                <w:lang w:val="zh-CN"/>
              </w:rPr>
            </w:pPr>
          </w:p>
        </w:tc>
        <w:tc>
          <w:tcPr>
            <w:tcW w:w="426" w:type="dxa"/>
            <w:vMerge w:val="continue"/>
            <w:vAlign w:val="center"/>
          </w:tcPr>
          <w:p w14:paraId="65B12355">
            <w:pPr>
              <w:jc w:val="center"/>
              <w:rPr>
                <w:rFonts w:ascii="Times New Roman" w:hAnsi="Times New Roman" w:eastAsia="宋体" w:cs="Times New Roman"/>
                <w:szCs w:val="22"/>
                <w:lang w:val="zh-CN"/>
              </w:rPr>
            </w:pPr>
          </w:p>
        </w:tc>
        <w:tc>
          <w:tcPr>
            <w:tcW w:w="866" w:type="dxa"/>
            <w:vAlign w:val="center"/>
          </w:tcPr>
          <w:p w14:paraId="57BA68A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剥离</w:t>
            </w:r>
          </w:p>
        </w:tc>
        <w:tc>
          <w:tcPr>
            <w:tcW w:w="1378" w:type="dxa"/>
            <w:vAlign w:val="center"/>
          </w:tcPr>
          <w:p w14:paraId="0A0D2AAA">
            <w:pPr>
              <w:ind w:left="50" w:right="50"/>
              <w:jc w:val="center"/>
              <w:rPr>
                <w:rFonts w:ascii="Times New Roman" w:hAnsi="Times New Roman" w:eastAsia="宋体" w:cs="Times New Roman"/>
                <w:szCs w:val="21"/>
                <w:lang w:val="fr-FR"/>
              </w:rPr>
            </w:pPr>
            <w:r>
              <w:rPr>
                <w:rFonts w:ascii="Times New Roman" w:hAnsi="Times New Roman" w:eastAsia="宋体" w:cs="Times New Roman"/>
                <w:szCs w:val="22"/>
                <w:lang w:val="zh-CN"/>
              </w:rPr>
              <w:t>废标签纸</w:t>
            </w:r>
            <w:r>
              <w:rPr>
                <w:rFonts w:ascii="Times New Roman" w:hAnsi="Times New Roman" w:eastAsia="宋体" w:cs="Times New Roman"/>
              </w:rPr>
              <w:t>S2</w:t>
            </w:r>
          </w:p>
        </w:tc>
        <w:tc>
          <w:tcPr>
            <w:tcW w:w="3500" w:type="dxa"/>
            <w:vAlign w:val="center"/>
          </w:tcPr>
          <w:p w14:paraId="540519B7">
            <w:pPr>
              <w:jc w:val="center"/>
              <w:rPr>
                <w:rFonts w:ascii="Times New Roman" w:hAnsi="Times New Roman" w:eastAsia="宋体" w:cs="Times New Roman"/>
                <w:szCs w:val="21"/>
              </w:rPr>
            </w:pPr>
            <w:r>
              <w:rPr>
                <w:rFonts w:hint="eastAsia" w:ascii="Times New Roman" w:hAnsi="Times New Roman" w:eastAsia="宋体" w:cs="Times New Roman"/>
                <w:szCs w:val="22"/>
              </w:rPr>
              <w:t>外卖</w:t>
            </w:r>
          </w:p>
        </w:tc>
        <w:tc>
          <w:tcPr>
            <w:tcW w:w="2449" w:type="dxa"/>
            <w:vMerge w:val="continue"/>
            <w:vAlign w:val="center"/>
          </w:tcPr>
          <w:p w14:paraId="062E6583">
            <w:pPr>
              <w:jc w:val="center"/>
              <w:rPr>
                <w:rFonts w:ascii="Times New Roman" w:hAnsi="Times New Roman" w:eastAsia="宋体" w:cs="Times New Roman"/>
                <w:szCs w:val="22"/>
                <w:lang w:val="zh-CN"/>
              </w:rPr>
            </w:pPr>
          </w:p>
        </w:tc>
      </w:tr>
      <w:tr w14:paraId="44CF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2E6ADED6">
            <w:pPr>
              <w:jc w:val="center"/>
              <w:rPr>
                <w:rFonts w:ascii="Times New Roman" w:hAnsi="Times New Roman" w:eastAsia="宋体" w:cs="Times New Roman"/>
                <w:szCs w:val="22"/>
                <w:lang w:val="zh-CN"/>
              </w:rPr>
            </w:pPr>
          </w:p>
        </w:tc>
        <w:tc>
          <w:tcPr>
            <w:tcW w:w="430" w:type="dxa"/>
            <w:vMerge w:val="continue"/>
            <w:vAlign w:val="center"/>
          </w:tcPr>
          <w:p w14:paraId="4A7D1624">
            <w:pPr>
              <w:jc w:val="center"/>
              <w:rPr>
                <w:rFonts w:ascii="Times New Roman" w:hAnsi="Times New Roman" w:eastAsia="宋体" w:cs="Times New Roman"/>
                <w:szCs w:val="22"/>
                <w:lang w:val="zh-CN"/>
              </w:rPr>
            </w:pPr>
          </w:p>
        </w:tc>
        <w:tc>
          <w:tcPr>
            <w:tcW w:w="1292" w:type="dxa"/>
            <w:gridSpan w:val="2"/>
            <w:vAlign w:val="center"/>
          </w:tcPr>
          <w:p w14:paraId="35A9CA68">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员工</w:t>
            </w:r>
          </w:p>
        </w:tc>
        <w:tc>
          <w:tcPr>
            <w:tcW w:w="1378" w:type="dxa"/>
            <w:vAlign w:val="center"/>
          </w:tcPr>
          <w:p w14:paraId="3BE5DE8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生活垃圾</w:t>
            </w:r>
          </w:p>
        </w:tc>
        <w:tc>
          <w:tcPr>
            <w:tcW w:w="3500" w:type="dxa"/>
            <w:vAlign w:val="center"/>
          </w:tcPr>
          <w:p w14:paraId="1900F187">
            <w:pPr>
              <w:rPr>
                <w:rFonts w:ascii="Times New Roman" w:hAnsi="Times New Roman" w:eastAsia="宋体" w:cs="Times New Roman"/>
                <w:szCs w:val="22"/>
              </w:rPr>
            </w:pPr>
            <w:r>
              <w:rPr>
                <w:rFonts w:ascii="Times New Roman" w:hAnsi="Times New Roman" w:eastAsia="宋体" w:cs="Times New Roman"/>
                <w:szCs w:val="22"/>
                <w:lang w:val="zh-CN"/>
              </w:rPr>
              <w:t>运至项目区</w:t>
            </w:r>
            <w:r>
              <w:rPr>
                <w:rFonts w:ascii="Times New Roman" w:hAnsi="Times New Roman" w:eastAsia="宋体" w:cs="Times New Roman"/>
                <w:bCs/>
                <w:szCs w:val="22"/>
              </w:rPr>
              <w:t>最近</w:t>
            </w:r>
            <w:r>
              <w:rPr>
                <w:rFonts w:ascii="Times New Roman" w:hAnsi="Times New Roman" w:eastAsia="宋体" w:cs="Times New Roman"/>
                <w:szCs w:val="22"/>
                <w:lang w:val="zh-CN"/>
              </w:rPr>
              <w:t>垃圾收集点处置</w:t>
            </w:r>
          </w:p>
        </w:tc>
        <w:tc>
          <w:tcPr>
            <w:tcW w:w="2449" w:type="dxa"/>
            <w:vMerge w:val="continue"/>
            <w:vAlign w:val="center"/>
          </w:tcPr>
          <w:p w14:paraId="28DB38A9">
            <w:pPr>
              <w:jc w:val="center"/>
              <w:rPr>
                <w:rFonts w:ascii="Times New Roman" w:hAnsi="Times New Roman" w:eastAsia="宋体" w:cs="Times New Roman"/>
                <w:szCs w:val="22"/>
                <w:lang w:val="zh-CN"/>
              </w:rPr>
            </w:pPr>
          </w:p>
        </w:tc>
      </w:tr>
      <w:tr w14:paraId="5D68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563F8B5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430" w:type="dxa"/>
            <w:vAlign w:val="center"/>
          </w:tcPr>
          <w:p w14:paraId="0CED4A4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1292" w:type="dxa"/>
            <w:gridSpan w:val="2"/>
            <w:vAlign w:val="center"/>
          </w:tcPr>
          <w:p w14:paraId="642F329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施工机械噪声</w:t>
            </w:r>
          </w:p>
        </w:tc>
        <w:tc>
          <w:tcPr>
            <w:tcW w:w="1378" w:type="dxa"/>
            <w:vAlign w:val="center"/>
          </w:tcPr>
          <w:p w14:paraId="5959F88A">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3500" w:type="dxa"/>
            <w:vAlign w:val="center"/>
          </w:tcPr>
          <w:p w14:paraId="167A587D">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合理布置机械设备，选用低噪声设备，加强施工机械管理。</w:t>
            </w:r>
          </w:p>
        </w:tc>
        <w:tc>
          <w:tcPr>
            <w:tcW w:w="2449" w:type="dxa"/>
            <w:vAlign w:val="center"/>
          </w:tcPr>
          <w:p w14:paraId="4359899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GB12523-2011《建筑施工厂界环境噪声排放标准》</w:t>
            </w:r>
          </w:p>
        </w:tc>
      </w:tr>
      <w:tr w14:paraId="5D43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53378358">
            <w:pPr>
              <w:jc w:val="center"/>
              <w:rPr>
                <w:rFonts w:ascii="Times New Roman" w:hAnsi="Times New Roman" w:eastAsia="宋体" w:cs="Times New Roman"/>
                <w:szCs w:val="22"/>
                <w:lang w:val="zh-CN"/>
              </w:rPr>
            </w:pPr>
          </w:p>
        </w:tc>
        <w:tc>
          <w:tcPr>
            <w:tcW w:w="430" w:type="dxa"/>
            <w:vAlign w:val="center"/>
          </w:tcPr>
          <w:p w14:paraId="36D1C4C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1292" w:type="dxa"/>
            <w:gridSpan w:val="2"/>
            <w:vAlign w:val="center"/>
          </w:tcPr>
          <w:p w14:paraId="332313A0">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设备噪声</w:t>
            </w:r>
          </w:p>
        </w:tc>
        <w:tc>
          <w:tcPr>
            <w:tcW w:w="1378" w:type="dxa"/>
            <w:vAlign w:val="center"/>
          </w:tcPr>
          <w:p w14:paraId="530651D6">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噪声</w:t>
            </w:r>
          </w:p>
        </w:tc>
        <w:tc>
          <w:tcPr>
            <w:tcW w:w="3500" w:type="dxa"/>
            <w:vAlign w:val="center"/>
          </w:tcPr>
          <w:p w14:paraId="07F2BF3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选用低噪声设备，加装减震垫，厂房隔音，距离衰减，加强管理。</w:t>
            </w:r>
          </w:p>
        </w:tc>
        <w:tc>
          <w:tcPr>
            <w:tcW w:w="2449" w:type="dxa"/>
            <w:vAlign w:val="center"/>
          </w:tcPr>
          <w:p w14:paraId="65E669D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GB12348-2008《工业企业厂界环境噪声排放标准》2类标准</w:t>
            </w:r>
          </w:p>
        </w:tc>
      </w:tr>
      <w:tr w14:paraId="601D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76" w:type="dxa"/>
            <w:gridSpan w:val="7"/>
            <w:vAlign w:val="center"/>
          </w:tcPr>
          <w:p w14:paraId="4496FE63">
            <w:pPr>
              <w:spacing w:before="156" w:beforeLines="50" w:line="360" w:lineRule="auto"/>
              <w:jc w:val="left"/>
              <w:rPr>
                <w:rFonts w:ascii="Times New Roman" w:hAnsi="Times New Roman" w:eastAsia="宋体" w:cs="Times New Roman"/>
                <w:b/>
                <w:sz w:val="28"/>
                <w:lang w:val="zh-CN"/>
              </w:rPr>
            </w:pPr>
            <w:r>
              <w:rPr>
                <w:rFonts w:ascii="Times New Roman" w:hAnsi="Times New Roman" w:eastAsia="宋体" w:cs="Times New Roman"/>
                <w:b/>
                <w:sz w:val="28"/>
                <w:lang w:val="zh-CN"/>
              </w:rPr>
              <w:t>生态保护措施及预期效果：</w:t>
            </w:r>
          </w:p>
          <w:p w14:paraId="02BD793A">
            <w:pPr>
              <w:adjustRightInd w:val="0"/>
              <w:spacing w:line="360" w:lineRule="auto"/>
              <w:ind w:firstLine="480" w:firstLineChars="200"/>
              <w:jc w:val="left"/>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项目</w:t>
            </w:r>
            <w:r>
              <w:rPr>
                <w:rFonts w:ascii="Times New Roman" w:hAnsi="Times New Roman" w:cs="Times New Roman"/>
                <w:sz w:val="24"/>
              </w:rPr>
              <w:t>租用</w:t>
            </w:r>
            <w:r>
              <w:rPr>
                <w:rFonts w:hint="eastAsia" w:ascii="Times New Roman" w:hAnsi="Times New Roman" w:cs="Times New Roman"/>
                <w:bCs/>
                <w:sz w:val="24"/>
              </w:rPr>
              <w:t>芒市轩岗春源木业有限公司、徐品佐土地和已建厂房，用途为工业用地</w:t>
            </w:r>
            <w:r>
              <w:rPr>
                <w:rFonts w:ascii="Times New Roman" w:hAnsi="Times New Roman" w:eastAsia="宋体" w:cs="Times New Roman"/>
                <w:snapToGrid w:val="0"/>
                <w:kern w:val="0"/>
                <w:sz w:val="24"/>
                <w:szCs w:val="20"/>
              </w:rPr>
              <w:t>，在建设过程中充分利用厂区范围内已有空间进行绿化，可在一定程度上改善厂区生态环境，不会对周围生态环境产生大的影响。</w:t>
            </w:r>
          </w:p>
          <w:p w14:paraId="2F9F9BC1">
            <w:pPr>
              <w:adjustRightInd w:val="0"/>
              <w:spacing w:line="360" w:lineRule="auto"/>
              <w:ind w:firstLine="480" w:firstLineChars="200"/>
              <w:rPr>
                <w:rFonts w:ascii="Times New Roman" w:hAnsi="Times New Roman" w:eastAsia="宋体" w:cs="Times New Roman"/>
                <w:snapToGrid w:val="0"/>
                <w:kern w:val="0"/>
                <w:sz w:val="24"/>
                <w:szCs w:val="20"/>
              </w:rPr>
            </w:pPr>
          </w:p>
          <w:p w14:paraId="562772E1">
            <w:pPr>
              <w:spacing w:line="360" w:lineRule="auto"/>
              <w:ind w:firstLine="480" w:firstLineChars="200"/>
              <w:rPr>
                <w:rFonts w:ascii="Times New Roman" w:hAnsi="Times New Roman" w:eastAsia="宋体" w:cs="Times New Roman"/>
                <w:bCs/>
                <w:sz w:val="24"/>
              </w:rPr>
            </w:pPr>
          </w:p>
          <w:p w14:paraId="25536579">
            <w:pPr>
              <w:spacing w:line="360" w:lineRule="auto"/>
              <w:ind w:firstLine="480" w:firstLineChars="200"/>
              <w:rPr>
                <w:rFonts w:ascii="Times New Roman" w:hAnsi="Times New Roman" w:eastAsia="宋体" w:cs="Times New Roman"/>
                <w:bCs/>
                <w:sz w:val="24"/>
              </w:rPr>
            </w:pPr>
          </w:p>
          <w:p w14:paraId="5A76FF6A">
            <w:pPr>
              <w:ind w:firstLine="480" w:firstLineChars="200"/>
              <w:rPr>
                <w:rFonts w:ascii="Times New Roman" w:hAnsi="Times New Roman" w:eastAsia="宋体" w:cs="Times New Roman"/>
                <w:bCs/>
                <w:sz w:val="24"/>
              </w:rPr>
            </w:pPr>
          </w:p>
          <w:p w14:paraId="01D40FFE">
            <w:pPr>
              <w:ind w:firstLine="480" w:firstLineChars="200"/>
              <w:rPr>
                <w:rFonts w:ascii="Times New Roman" w:hAnsi="Times New Roman" w:eastAsia="宋体" w:cs="Times New Roman"/>
                <w:bCs/>
                <w:sz w:val="24"/>
              </w:rPr>
            </w:pPr>
          </w:p>
          <w:p w14:paraId="02E9EB82">
            <w:pPr>
              <w:ind w:firstLine="480" w:firstLineChars="200"/>
              <w:rPr>
                <w:rFonts w:ascii="Times New Roman" w:hAnsi="Times New Roman" w:eastAsia="宋体" w:cs="Times New Roman"/>
                <w:bCs/>
                <w:sz w:val="24"/>
              </w:rPr>
            </w:pPr>
          </w:p>
          <w:p w14:paraId="1C90434B">
            <w:pPr>
              <w:ind w:firstLine="480" w:firstLineChars="200"/>
              <w:rPr>
                <w:rFonts w:ascii="Times New Roman" w:hAnsi="Times New Roman" w:eastAsia="宋体" w:cs="Times New Roman"/>
                <w:bCs/>
                <w:sz w:val="24"/>
              </w:rPr>
            </w:pPr>
          </w:p>
          <w:p w14:paraId="45451C45">
            <w:pPr>
              <w:ind w:firstLine="480" w:firstLineChars="200"/>
              <w:rPr>
                <w:rFonts w:ascii="Times New Roman" w:hAnsi="Times New Roman" w:eastAsia="宋体" w:cs="Times New Roman"/>
                <w:bCs/>
                <w:sz w:val="24"/>
              </w:rPr>
            </w:pPr>
          </w:p>
          <w:p w14:paraId="45A388B3">
            <w:pPr>
              <w:ind w:firstLine="480" w:firstLineChars="200"/>
              <w:rPr>
                <w:rFonts w:ascii="Times New Roman" w:hAnsi="Times New Roman" w:eastAsia="宋体" w:cs="Times New Roman"/>
                <w:bCs/>
                <w:sz w:val="24"/>
              </w:rPr>
            </w:pPr>
          </w:p>
          <w:p w14:paraId="0395B139">
            <w:pPr>
              <w:ind w:firstLine="480" w:firstLineChars="200"/>
              <w:rPr>
                <w:rFonts w:ascii="Times New Roman" w:hAnsi="Times New Roman" w:eastAsia="宋体" w:cs="Times New Roman"/>
                <w:bCs/>
                <w:sz w:val="24"/>
              </w:rPr>
            </w:pPr>
          </w:p>
          <w:p w14:paraId="6888EAC2">
            <w:pPr>
              <w:ind w:firstLine="480" w:firstLineChars="200"/>
              <w:rPr>
                <w:rFonts w:ascii="Times New Roman" w:hAnsi="Times New Roman" w:eastAsia="宋体" w:cs="Times New Roman"/>
                <w:bCs/>
                <w:sz w:val="24"/>
              </w:rPr>
            </w:pPr>
          </w:p>
          <w:p w14:paraId="29175603">
            <w:pPr>
              <w:ind w:firstLine="480" w:firstLineChars="200"/>
              <w:rPr>
                <w:rFonts w:ascii="Times New Roman" w:hAnsi="Times New Roman" w:eastAsia="宋体" w:cs="Times New Roman"/>
                <w:bCs/>
                <w:sz w:val="24"/>
              </w:rPr>
            </w:pPr>
          </w:p>
          <w:p w14:paraId="69DCDEC8">
            <w:pPr>
              <w:ind w:firstLine="480" w:firstLineChars="200"/>
              <w:rPr>
                <w:rFonts w:ascii="Times New Roman" w:hAnsi="Times New Roman" w:eastAsia="宋体" w:cs="Times New Roman"/>
                <w:bCs/>
                <w:sz w:val="24"/>
              </w:rPr>
            </w:pPr>
          </w:p>
          <w:p w14:paraId="461F5104">
            <w:pPr>
              <w:ind w:firstLine="480" w:firstLineChars="200"/>
              <w:rPr>
                <w:rFonts w:ascii="Times New Roman" w:hAnsi="Times New Roman" w:eastAsia="宋体" w:cs="Times New Roman"/>
                <w:bCs/>
                <w:sz w:val="24"/>
              </w:rPr>
            </w:pPr>
          </w:p>
          <w:p w14:paraId="3359A436">
            <w:pPr>
              <w:ind w:firstLine="480" w:firstLineChars="200"/>
              <w:rPr>
                <w:rFonts w:ascii="Times New Roman" w:hAnsi="Times New Roman" w:eastAsia="宋体" w:cs="Times New Roman"/>
                <w:bCs/>
                <w:sz w:val="24"/>
              </w:rPr>
            </w:pPr>
          </w:p>
          <w:p w14:paraId="667E003D">
            <w:pPr>
              <w:ind w:firstLine="480" w:firstLineChars="200"/>
              <w:rPr>
                <w:rFonts w:ascii="Times New Roman" w:hAnsi="Times New Roman" w:eastAsia="宋体" w:cs="Times New Roman"/>
                <w:bCs/>
                <w:sz w:val="24"/>
              </w:rPr>
            </w:pPr>
          </w:p>
          <w:p w14:paraId="029EF7CD">
            <w:pPr>
              <w:ind w:firstLine="480" w:firstLineChars="200"/>
              <w:rPr>
                <w:rFonts w:ascii="Times New Roman" w:hAnsi="Times New Roman" w:eastAsia="宋体" w:cs="Times New Roman"/>
                <w:bCs/>
                <w:sz w:val="24"/>
              </w:rPr>
            </w:pPr>
          </w:p>
          <w:p w14:paraId="27BA5EAB">
            <w:pPr>
              <w:ind w:firstLine="480" w:firstLineChars="200"/>
              <w:rPr>
                <w:rFonts w:ascii="Times New Roman" w:hAnsi="Times New Roman" w:eastAsia="宋体" w:cs="Times New Roman"/>
                <w:bCs/>
                <w:sz w:val="24"/>
              </w:rPr>
            </w:pPr>
          </w:p>
          <w:p w14:paraId="4AA00734">
            <w:pPr>
              <w:ind w:firstLine="480" w:firstLineChars="200"/>
              <w:rPr>
                <w:rFonts w:ascii="Times New Roman" w:hAnsi="Times New Roman" w:eastAsia="宋体" w:cs="Times New Roman"/>
                <w:bCs/>
                <w:sz w:val="24"/>
              </w:rPr>
            </w:pPr>
          </w:p>
          <w:p w14:paraId="12017ABF">
            <w:pPr>
              <w:ind w:firstLine="480" w:firstLineChars="200"/>
              <w:rPr>
                <w:rFonts w:ascii="Times New Roman" w:hAnsi="Times New Roman" w:eastAsia="宋体" w:cs="Times New Roman"/>
                <w:bCs/>
                <w:sz w:val="24"/>
              </w:rPr>
            </w:pPr>
          </w:p>
          <w:p w14:paraId="3E97A75D">
            <w:pPr>
              <w:ind w:firstLine="480" w:firstLineChars="200"/>
              <w:rPr>
                <w:rFonts w:ascii="Times New Roman" w:hAnsi="Times New Roman" w:eastAsia="宋体" w:cs="Times New Roman"/>
                <w:bCs/>
                <w:sz w:val="24"/>
              </w:rPr>
            </w:pPr>
          </w:p>
          <w:p w14:paraId="0E24FB6D">
            <w:pPr>
              <w:ind w:firstLine="480" w:firstLineChars="200"/>
              <w:rPr>
                <w:rFonts w:ascii="Times New Roman" w:hAnsi="Times New Roman" w:eastAsia="宋体" w:cs="Times New Roman"/>
                <w:bCs/>
                <w:sz w:val="24"/>
              </w:rPr>
            </w:pPr>
          </w:p>
          <w:p w14:paraId="4D471BE0">
            <w:pPr>
              <w:ind w:firstLine="480" w:firstLineChars="200"/>
              <w:rPr>
                <w:rFonts w:ascii="Times New Roman" w:hAnsi="Times New Roman" w:eastAsia="宋体" w:cs="Times New Roman"/>
                <w:bCs/>
                <w:sz w:val="24"/>
              </w:rPr>
            </w:pPr>
          </w:p>
          <w:p w14:paraId="034674C2">
            <w:pPr>
              <w:rPr>
                <w:rFonts w:ascii="Times New Roman" w:hAnsi="Times New Roman" w:eastAsia="宋体" w:cs="Times New Roman"/>
                <w:bCs/>
                <w:sz w:val="24"/>
              </w:rPr>
            </w:pPr>
          </w:p>
          <w:p w14:paraId="63154471">
            <w:pPr>
              <w:ind w:firstLine="480" w:firstLineChars="200"/>
              <w:rPr>
                <w:rFonts w:ascii="Times New Roman" w:hAnsi="Times New Roman" w:eastAsia="宋体" w:cs="Times New Roman"/>
                <w:bCs/>
                <w:sz w:val="24"/>
              </w:rPr>
            </w:pPr>
          </w:p>
          <w:p w14:paraId="5DE52A24">
            <w:pPr>
              <w:ind w:firstLine="480" w:firstLineChars="200"/>
              <w:rPr>
                <w:rFonts w:ascii="Times New Roman" w:hAnsi="Times New Roman" w:eastAsia="宋体" w:cs="Times New Roman"/>
                <w:bCs/>
                <w:sz w:val="24"/>
              </w:rPr>
            </w:pPr>
          </w:p>
          <w:p w14:paraId="0EB3E30C">
            <w:pPr>
              <w:rPr>
                <w:rFonts w:ascii="Times New Roman" w:hAnsi="Times New Roman" w:eastAsia="宋体" w:cs="Times New Roman"/>
                <w:bCs/>
                <w:sz w:val="24"/>
              </w:rPr>
            </w:pPr>
          </w:p>
          <w:p w14:paraId="7BE20F2D">
            <w:pPr>
              <w:ind w:firstLine="480" w:firstLineChars="200"/>
              <w:rPr>
                <w:rFonts w:ascii="Times New Roman" w:hAnsi="Times New Roman" w:eastAsia="宋体" w:cs="Times New Roman"/>
                <w:bCs/>
                <w:sz w:val="24"/>
              </w:rPr>
            </w:pPr>
          </w:p>
          <w:p w14:paraId="6EDEB542">
            <w:pPr>
              <w:ind w:firstLine="480" w:firstLineChars="200"/>
              <w:rPr>
                <w:rFonts w:ascii="Times New Roman" w:hAnsi="Times New Roman" w:eastAsia="宋体" w:cs="Times New Roman"/>
                <w:bCs/>
                <w:sz w:val="24"/>
              </w:rPr>
            </w:pPr>
          </w:p>
          <w:p w14:paraId="3503D121">
            <w:pPr>
              <w:rPr>
                <w:rFonts w:ascii="Times New Roman" w:hAnsi="Times New Roman" w:eastAsia="宋体" w:cs="Times New Roman"/>
                <w:bCs/>
                <w:sz w:val="24"/>
              </w:rPr>
            </w:pPr>
          </w:p>
        </w:tc>
      </w:tr>
    </w:tbl>
    <w:p w14:paraId="67BA9A90">
      <w:pPr>
        <w:pStyle w:val="3"/>
        <w:spacing w:before="0" w:after="0"/>
        <w:rPr>
          <w:rFonts w:ascii="Times New Roman" w:hAnsi="Times New Roman" w:eastAsia="宋体" w:cs="Times New Roman"/>
          <w:sz w:val="30"/>
          <w:lang w:val="zh-CN"/>
        </w:rPr>
      </w:pPr>
      <w:r>
        <w:rPr>
          <w:rFonts w:ascii="Times New Roman" w:hAnsi="Times New Roman" w:cs="Times New Roman"/>
        </w:rPr>
        <w:br w:type="page"/>
      </w:r>
      <w:r>
        <w:rPr>
          <w:rFonts w:ascii="Times New Roman" w:hAnsi="Times New Roman" w:eastAsia="宋体" w:cs="Times New Roman"/>
          <w:sz w:val="30"/>
          <w:lang w:val="zh-CN"/>
        </w:rPr>
        <w:t>表九、结论与建议</w:t>
      </w:r>
    </w:p>
    <w:tbl>
      <w:tblPr>
        <w:tblStyle w:val="39"/>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77BD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782" w:type="dxa"/>
          </w:tcPr>
          <w:p w14:paraId="067141EB">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1、产业政策符合性结论</w:t>
            </w:r>
          </w:p>
          <w:p w14:paraId="40EF32F1">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属于国务院批准的《产业结构调整指导目录(2011年本)》(2013年修正本)中的第一类鼓励类“二十六、环境保护与资源节约综合利用”中“42、再生资源回收利用产业化”类，同时本项目产品、工艺未列入《淘汰落后生产能力、工艺和产品目录》中，生产设备未列入《部分工业行业淘汰落后生产工艺装备和产品指导目录(2010年本)》中，不属于指导目录中的淘汰落后设备，生产设备符合工艺要求，同时符合国家及地方的相关产业政策。</w:t>
            </w:r>
          </w:p>
          <w:p w14:paraId="568CAC74">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因此，本项目符合国家产业政策。</w:t>
            </w:r>
          </w:p>
          <w:p w14:paraId="0FD0568D">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2、相关规划符合性分析</w:t>
            </w:r>
          </w:p>
          <w:p w14:paraId="091121E7">
            <w:pPr>
              <w:adjustRightInd w:val="0"/>
              <w:spacing w:line="360" w:lineRule="auto"/>
              <w:ind w:firstLine="480" w:firstLineChars="200"/>
              <w:rPr>
                <w:bCs/>
                <w:sz w:val="24"/>
              </w:rPr>
            </w:pPr>
            <w:r>
              <w:rPr>
                <w:rFonts w:ascii="Times New Roman" w:hAnsi="Times New Roman" w:eastAsia="宋体" w:cs="Times New Roman"/>
                <w:snapToGrid w:val="0"/>
                <w:kern w:val="0"/>
                <w:sz w:val="24"/>
                <w:szCs w:val="20"/>
              </w:rPr>
              <w:t>本项目选址于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w:t>
            </w:r>
            <w:r>
              <w:rPr>
                <w:rFonts w:hint="eastAsia" w:ascii="Times New Roman" w:hAnsi="Times New Roman" w:cs="Times New Roman"/>
                <w:bCs/>
                <w:sz w:val="24"/>
              </w:rPr>
              <w:t>已办理土地证，权利人归属芒市轩岗春源木业有限公司、徐品佐</w:t>
            </w:r>
            <w:r>
              <w:rPr>
                <w:rFonts w:hint="eastAsia"/>
                <w:bCs/>
                <w:sz w:val="24"/>
              </w:rPr>
              <w:t>；用途为工业用地；</w:t>
            </w:r>
          </w:p>
          <w:p w14:paraId="206853FC">
            <w:pPr>
              <w:adjustRightInd w:val="0"/>
              <w:spacing w:line="360" w:lineRule="auto"/>
              <w:ind w:firstLine="480" w:firstLineChars="200"/>
              <w:rPr>
                <w:rFonts w:ascii="Times New Roman" w:hAnsi="Times New Roman" w:eastAsia="宋体" w:cs="Times New Roman"/>
                <w:bCs/>
                <w:snapToGrid w:val="0"/>
                <w:kern w:val="0"/>
                <w:sz w:val="24"/>
                <w:szCs w:val="20"/>
              </w:rPr>
            </w:pPr>
            <w:r>
              <w:rPr>
                <w:rFonts w:hint="eastAsia"/>
                <w:bCs/>
                <w:sz w:val="24"/>
              </w:rPr>
              <w:t>同时</w:t>
            </w:r>
            <w:r>
              <w:rPr>
                <w:rFonts w:ascii="Times New Roman" w:hAnsi="Times New Roman" w:eastAsia="宋体" w:cs="Times New Roman"/>
                <w:snapToGrid w:val="0"/>
                <w:kern w:val="0"/>
                <w:sz w:val="24"/>
                <w:szCs w:val="20"/>
              </w:rPr>
              <w:t>选址不属于《德宏州域城镇体系规划（2011—2030）》用地范围，</w:t>
            </w:r>
            <w:r>
              <w:rPr>
                <w:rFonts w:ascii="Times New Roman" w:hAnsi="Times New Roman" w:eastAsia="宋体" w:cs="Times New Roman"/>
                <w:bCs/>
                <w:snapToGrid w:val="0"/>
                <w:kern w:val="0"/>
                <w:sz w:val="24"/>
                <w:szCs w:val="20"/>
              </w:rPr>
              <w:t>建设项目与《德宏州域城镇体系规划（2011—2030）》的总体规划定位分析不冲突；</w:t>
            </w:r>
            <w:r>
              <w:rPr>
                <w:rFonts w:hint="eastAsia" w:ascii="Times New Roman" w:hAnsi="Times New Roman" w:eastAsia="宋体" w:cs="Times New Roman"/>
                <w:bCs/>
                <w:snapToGrid w:val="0"/>
                <w:kern w:val="0"/>
                <w:sz w:val="24"/>
                <w:szCs w:val="20"/>
              </w:rPr>
              <w:t xml:space="preserve"> </w:t>
            </w:r>
          </w:p>
          <w:p w14:paraId="69E8D790">
            <w:pPr>
              <w:adjustRightInd w:val="0"/>
              <w:spacing w:line="360" w:lineRule="auto"/>
              <w:ind w:firstLine="480" w:firstLineChars="200"/>
              <w:rPr>
                <w:rFonts w:ascii="Times New Roman" w:hAnsi="Times New Roman" w:eastAsia="宋体" w:cs="Times New Roman"/>
                <w:bCs/>
                <w:snapToGrid w:val="0"/>
                <w:kern w:val="0"/>
                <w:sz w:val="24"/>
                <w:szCs w:val="20"/>
              </w:rPr>
            </w:pPr>
            <w:r>
              <w:rPr>
                <w:rFonts w:ascii="Times New Roman" w:hAnsi="Times New Roman" w:eastAsia="宋体" w:cs="Times New Roman"/>
                <w:bCs/>
                <w:snapToGrid w:val="0"/>
                <w:kern w:val="0"/>
                <w:sz w:val="24"/>
                <w:szCs w:val="20"/>
              </w:rPr>
              <w:t>综上，建设项目符合相关规划要求。</w:t>
            </w:r>
          </w:p>
          <w:p w14:paraId="18F22D04">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3、项目选址合理性分析</w:t>
            </w:r>
          </w:p>
          <w:p w14:paraId="746AE116">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本项目于</w:t>
            </w:r>
            <w:r>
              <w:rPr>
                <w:rFonts w:ascii="Times New Roman" w:hAnsi="Times New Roman" w:cs="Times New Roman"/>
                <w:bCs/>
                <w:sz w:val="24"/>
              </w:rPr>
              <w:t>德宏傣族景颇族自治州</w:t>
            </w:r>
            <w:r>
              <w:rPr>
                <w:rFonts w:hint="eastAsia" w:ascii="Times New Roman" w:hAnsi="Times New Roman" w:cs="Times New Roman"/>
                <w:bCs/>
                <w:sz w:val="24"/>
              </w:rPr>
              <w:t>芒市轩岗乡团李莲新村东侧、芒那路北侧</w:t>
            </w:r>
            <w:r>
              <w:rPr>
                <w:rFonts w:ascii="Times New Roman" w:hAnsi="Times New Roman" w:eastAsia="宋体" w:cs="Times New Roman"/>
                <w:snapToGrid w:val="0"/>
                <w:kern w:val="0"/>
                <w:sz w:val="24"/>
                <w:szCs w:val="20"/>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14:paraId="6C7599F3">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7FF83868">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综上所述，本项目的建设选址合理。</w:t>
            </w:r>
          </w:p>
          <w:p w14:paraId="7A28C3DD">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4、施工期环境影响评价分析及措施</w:t>
            </w:r>
          </w:p>
          <w:p w14:paraId="12C09917">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（1）废气环境影响及措施</w:t>
            </w:r>
          </w:p>
          <w:p w14:paraId="6DD95768">
            <w:pPr>
              <w:adjustRightInd w:val="0"/>
              <w:snapToGri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sz w:val="24"/>
              </w:rPr>
              <w:t>环境影响：施工期对区域大气环境的影响主要是地面扬尘污染，在建筑材料的运输和拌合作业中仍会产生少量的扬尘，以无组织形式排放，</w:t>
            </w:r>
            <w:r>
              <w:rPr>
                <w:rFonts w:ascii="Times New Roman" w:hAnsi="Times New Roman" w:eastAsia="宋体" w:cs="Times New Roman"/>
                <w:kern w:val="0"/>
                <w:sz w:val="24"/>
              </w:rPr>
              <w:t>对周边的环境影响很小。</w:t>
            </w:r>
          </w:p>
          <w:p w14:paraId="0AB142E9">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kern w:val="0"/>
                <w:sz w:val="24"/>
              </w:rPr>
              <w:t>措施：</w:t>
            </w:r>
            <w:r>
              <w:rPr>
                <w:rFonts w:ascii="Times New Roman" w:hAnsi="Times New Roman" w:eastAsia="宋体" w:cs="Times New Roman"/>
                <w:sz w:val="24"/>
              </w:rPr>
              <w:t>施工场地内的沙、石材料堆场尽量选在生产区（生产区现已设置顶棚），避免原材料露天堆放，减少扬尘产生量。</w:t>
            </w:r>
          </w:p>
          <w:p w14:paraId="7703369F">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kern w:val="0"/>
                <w:sz w:val="24"/>
              </w:rPr>
              <w:t>（2）废水</w:t>
            </w:r>
            <w:r>
              <w:rPr>
                <w:rFonts w:ascii="Times New Roman" w:hAnsi="Times New Roman" w:eastAsia="宋体" w:cs="Times New Roman"/>
                <w:b/>
                <w:sz w:val="24"/>
              </w:rPr>
              <w:t>环境影响及措施</w:t>
            </w:r>
          </w:p>
          <w:p w14:paraId="27DC5AA4">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项目施工废水产生较小，在与水泥砂浆等建材的拌合使用的过程中消耗，无外排施工废水，对区域水环境基本无影响；生活废水量较少，使用项目区厕所，定期委托周边村民清运，对区域水环境基本无影响。</w:t>
            </w:r>
          </w:p>
          <w:p w14:paraId="09A3984D">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（3）噪声环境影响及措施</w:t>
            </w:r>
          </w:p>
          <w:p w14:paraId="4617323C">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环境影响：施工噪声具有突发性和间歇性，持续时间短。</w:t>
            </w:r>
          </w:p>
          <w:p w14:paraId="14531E02">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根据上述分析，本项目施工期厂界10m外才能满足GB12523-2011《建筑施工场界环境噪声排放标准》标准，需采取措施。</w:t>
            </w:r>
          </w:p>
          <w:p w14:paraId="0A7AB316">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rPr>
              <w:t>措施：</w:t>
            </w:r>
            <w:r>
              <w:rPr>
                <w:rFonts w:hint="eastAsia" w:ascii="宋体" w:hAnsi="宋体" w:eastAsia="宋体" w:cs="宋体"/>
                <w:sz w:val="24"/>
                <w:szCs w:val="20"/>
              </w:rPr>
              <w:t>①</w:t>
            </w:r>
            <w:r>
              <w:rPr>
                <w:rFonts w:ascii="Times New Roman" w:hAnsi="Times New Roman" w:eastAsia="宋体" w:cs="Times New Roman"/>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146E9F4D">
            <w:pPr>
              <w:spacing w:line="360" w:lineRule="auto"/>
              <w:ind w:firstLine="480" w:firstLineChars="200"/>
              <w:rPr>
                <w:rFonts w:ascii="Times New Roman" w:hAnsi="Times New Roman" w:eastAsia="宋体" w:cs="Times New Roman"/>
                <w:sz w:val="24"/>
                <w:szCs w:val="20"/>
              </w:rPr>
            </w:pPr>
            <w:r>
              <w:rPr>
                <w:rFonts w:hint="eastAsia" w:ascii="宋体" w:hAnsi="宋体" w:eastAsia="宋体" w:cs="宋体"/>
                <w:sz w:val="24"/>
                <w:szCs w:val="20"/>
              </w:rPr>
              <w:t>②</w:t>
            </w:r>
            <w:r>
              <w:rPr>
                <w:rFonts w:ascii="Times New Roman" w:hAnsi="Times New Roman" w:eastAsia="宋体" w:cs="Times New Roman"/>
                <w:sz w:val="24"/>
                <w:szCs w:val="20"/>
              </w:rPr>
              <w:t>施工场地的施工车辆出入施工现场时应低速、禁止鸣笛。</w:t>
            </w:r>
          </w:p>
          <w:p w14:paraId="0EEE4958">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eastAsia="宋体" w:cs="Times New Roman"/>
                <w:b/>
                <w:sz w:val="24"/>
              </w:rPr>
              <w:t>（4）固废环境影响及措施</w:t>
            </w:r>
          </w:p>
          <w:p w14:paraId="02E4CD1F">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土方、</w:t>
            </w:r>
            <w:r>
              <w:rPr>
                <w:rFonts w:ascii="Times New Roman" w:hAnsi="Times New Roman" w:eastAsia="宋体" w:cs="Times New Roman"/>
                <w:sz w:val="24"/>
              </w:rPr>
              <w:t>建筑垃圾量为24t，</w:t>
            </w:r>
            <w:r>
              <w:rPr>
                <w:rFonts w:hint="eastAsia" w:ascii="Times New Roman" w:hAnsi="Times New Roman" w:eastAsia="宋体" w:cs="Times New Roman"/>
                <w:sz w:val="24"/>
              </w:rPr>
              <w:t>土方就地回填，其余少部分</w:t>
            </w:r>
            <w:r>
              <w:rPr>
                <w:rFonts w:ascii="Times New Roman" w:hAnsi="Times New Roman" w:eastAsia="宋体" w:cs="Times New Roman"/>
                <w:sz w:val="24"/>
              </w:rPr>
              <w:t>建筑垃圾通过分类集中堆存，其中可再生利用部分回收利用，不能利用的由施工单位及时清运到住建部门制定堆放点</w:t>
            </w:r>
            <w:r>
              <w:rPr>
                <w:rFonts w:hint="eastAsia" w:ascii="Times New Roman" w:hAnsi="Times New Roman" w:eastAsia="宋体" w:cs="Times New Roman"/>
                <w:sz w:val="24"/>
                <w:lang w:val="zh-CN"/>
              </w:rPr>
              <w:t>，</w:t>
            </w:r>
            <w:r>
              <w:rPr>
                <w:rFonts w:ascii="Times New Roman" w:hAnsi="Times New Roman" w:eastAsia="宋体" w:cs="Times New Roman"/>
                <w:sz w:val="24"/>
              </w:rPr>
              <w:t>对环境影响较小。</w:t>
            </w:r>
          </w:p>
          <w:p w14:paraId="7011EFFB">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在严格采取上述处置措施后，施工期废气、废水、固废和声环境均得到妥善处置，对周围环境的影响较小。</w:t>
            </w:r>
          </w:p>
          <w:p w14:paraId="63CC63E4">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2、运营期环境影响评价分析</w:t>
            </w:r>
          </w:p>
          <w:p w14:paraId="50D12DD4">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（1）环境空气影响及主要环保措施</w:t>
            </w:r>
          </w:p>
          <w:p w14:paraId="1922BDFB">
            <w:pPr>
              <w:keepNext/>
              <w:keepLines/>
              <w:spacing w:line="360" w:lineRule="auto"/>
              <w:ind w:firstLine="480"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sz w:val="24"/>
              </w:rPr>
              <w:t>本项目</w:t>
            </w:r>
            <w:r>
              <w:rPr>
                <w:rFonts w:ascii="Times New Roman" w:hAnsi="Times New Roman" w:cs="Times New Roman"/>
                <w:sz w:val="24"/>
              </w:rPr>
              <w:t>由于采用湿式破碎，因此基本无粉尘产生，</w:t>
            </w:r>
            <w:r>
              <w:rPr>
                <w:rFonts w:ascii="Times New Roman" w:hAnsi="Times New Roman" w:eastAsia="宋体" w:cs="Times New Roman"/>
                <w:sz w:val="24"/>
              </w:rPr>
              <w:t>废气主要为食堂油烟。</w:t>
            </w:r>
          </w:p>
          <w:p w14:paraId="787B7115">
            <w:pPr>
              <w:pStyle w:val="113"/>
              <w:numPr>
                <w:ilvl w:val="0"/>
                <w:numId w:val="3"/>
              </w:numPr>
              <w:autoSpaceDE w:val="0"/>
              <w:autoSpaceDN w:val="0"/>
              <w:adjustRightInd w:val="0"/>
              <w:spacing w:line="360" w:lineRule="auto"/>
              <w:ind w:firstLineChars="0"/>
              <w:rPr>
                <w:b/>
                <w:sz w:val="24"/>
              </w:rPr>
            </w:pPr>
            <w:r>
              <w:rPr>
                <w:b/>
                <w:sz w:val="24"/>
              </w:rPr>
              <w:t>食堂油烟环境影响分析</w:t>
            </w:r>
          </w:p>
          <w:p w14:paraId="28AB19C5">
            <w:pPr>
              <w:autoSpaceDE w:val="0"/>
              <w:autoSpaceDN w:val="0"/>
              <w:adjustRightIn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项目区有食堂，每天提供三餐，规模属于小型，根据表五核算，本项目食堂油烟产生量约为0.00</w:t>
            </w:r>
            <w:r>
              <w:rPr>
                <w:rFonts w:hint="eastAsia" w:ascii="Times New Roman" w:hAnsi="Times New Roman" w:eastAsia="宋体" w:cs="Times New Roman"/>
                <w:sz w:val="24"/>
              </w:rPr>
              <w:t>1</w:t>
            </w:r>
            <w:r>
              <w:rPr>
                <w:rFonts w:ascii="Times New Roman" w:hAnsi="Times New Roman" w:eastAsia="宋体" w:cs="Times New Roman"/>
                <w:sz w:val="24"/>
              </w:rPr>
              <w:t>kg/h</w:t>
            </w:r>
            <w:r>
              <w:rPr>
                <w:rFonts w:hint="eastAsia" w:ascii="Times New Roman" w:hAnsi="Times New Roman" w:eastAsia="宋体" w:cs="Times New Roman"/>
                <w:sz w:val="24"/>
              </w:rPr>
              <w:t>，产生量较少，最近居民区为南侧60m的莲新村，</w:t>
            </w:r>
            <w:r>
              <w:rPr>
                <w:rFonts w:ascii="Times New Roman" w:hAnsi="Times New Roman" w:eastAsia="宋体" w:cs="Times New Roman"/>
                <w:sz w:val="24"/>
              </w:rPr>
              <w:t>对周围环境影响较小。</w:t>
            </w:r>
          </w:p>
          <w:p w14:paraId="2F1E4D8D">
            <w:pPr>
              <w:adjustRightInd w:val="0"/>
              <w:snapToGrid w:val="0"/>
              <w:spacing w:line="360" w:lineRule="auto"/>
              <w:ind w:firstLine="361" w:firstLineChars="150"/>
              <w:rPr>
                <w:rFonts w:ascii="Times New Roman" w:hAnsi="Times New Roman" w:eastAsia="宋体" w:cs="Times New Roman"/>
                <w:b/>
                <w:sz w:val="24"/>
                <w:szCs w:val="20"/>
              </w:rPr>
            </w:pPr>
            <w:r>
              <w:rPr>
                <w:rFonts w:hint="eastAsia" w:ascii="宋体" w:hAnsi="宋体" w:eastAsia="宋体" w:cs="宋体"/>
                <w:b/>
                <w:sz w:val="24"/>
                <w:szCs w:val="20"/>
              </w:rPr>
              <w:t>②</w:t>
            </w:r>
            <w:r>
              <w:rPr>
                <w:rFonts w:hint="eastAsia" w:ascii="Times New Roman" w:hAnsi="Times New Roman" w:eastAsia="宋体" w:cs="Times New Roman"/>
                <w:b/>
                <w:sz w:val="24"/>
                <w:szCs w:val="20"/>
              </w:rPr>
              <w:t>生活垃圾</w:t>
            </w:r>
            <w:r>
              <w:rPr>
                <w:rFonts w:ascii="Times New Roman" w:hAnsi="Times New Roman" w:eastAsia="宋体" w:cs="Times New Roman"/>
                <w:b/>
                <w:sz w:val="24"/>
                <w:szCs w:val="20"/>
              </w:rPr>
              <w:t>异味</w:t>
            </w:r>
          </w:p>
          <w:p w14:paraId="0CA6FFB9">
            <w:pPr>
              <w:adjustRightInd w:val="0"/>
              <w:snapToGrid w:val="0"/>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项目生活垃圾采用活动</w:t>
            </w:r>
            <w:r>
              <w:rPr>
                <w:rFonts w:hint="eastAsia" w:ascii="Times New Roman" w:hAnsi="Times New Roman" w:eastAsia="宋体" w:cs="Times New Roman"/>
                <w:sz w:val="24"/>
                <w:szCs w:val="20"/>
              </w:rPr>
              <w:t>式</w:t>
            </w:r>
            <w:r>
              <w:rPr>
                <w:rFonts w:ascii="Times New Roman" w:hAnsi="Times New Roman" w:eastAsia="宋体" w:cs="Times New Roman"/>
                <w:sz w:val="24"/>
                <w:szCs w:val="20"/>
              </w:rPr>
              <w:t>垃圾桶收集，会产生一定异味</w:t>
            </w:r>
            <w:r>
              <w:rPr>
                <w:rFonts w:hint="eastAsia" w:ascii="Times New Roman" w:hAnsi="Times New Roman" w:eastAsia="宋体" w:cs="Times New Roman"/>
                <w:sz w:val="24"/>
                <w:szCs w:val="20"/>
              </w:rPr>
              <w:t>，</w:t>
            </w:r>
            <w:r>
              <w:rPr>
                <w:rFonts w:ascii="Times New Roman" w:hAnsi="Times New Roman" w:cs="Times New Roman"/>
                <w:sz w:val="24"/>
              </w:rPr>
              <w:t>通过</w:t>
            </w:r>
            <w:r>
              <w:rPr>
                <w:rFonts w:hint="eastAsia" w:ascii="Times New Roman" w:hAnsi="Times New Roman" w:cs="Times New Roman"/>
                <w:sz w:val="24"/>
              </w:rPr>
              <w:t>垃圾日产日清</w:t>
            </w:r>
            <w:r>
              <w:rPr>
                <w:rFonts w:ascii="Times New Roman" w:hAnsi="Times New Roman" w:cs="Times New Roman"/>
                <w:sz w:val="24"/>
              </w:rPr>
              <w:t>，来减少臭气的逸散，</w:t>
            </w:r>
            <w:r>
              <w:rPr>
                <w:rFonts w:ascii="Times New Roman" w:hAnsi="Times New Roman" w:eastAsia="宋体" w:cs="Times New Roman"/>
                <w:sz w:val="24"/>
                <w:szCs w:val="20"/>
              </w:rPr>
              <w:t>厂区有大量绿化，其异味对环境影响较小。</w:t>
            </w:r>
          </w:p>
          <w:p w14:paraId="5136B333">
            <w:pPr>
              <w:adjustRightInd w:val="0"/>
              <w:snapToGrid w:val="0"/>
              <w:spacing w:line="360" w:lineRule="auto"/>
              <w:ind w:firstLine="482" w:firstLineChars="200"/>
              <w:jc w:val="left"/>
              <w:rPr>
                <w:rFonts w:ascii="Times New Roman" w:hAnsi="Times New Roman" w:eastAsia="宋体" w:cs="Times New Roman"/>
                <w:b/>
                <w:sz w:val="24"/>
                <w:szCs w:val="20"/>
              </w:rPr>
            </w:pPr>
            <w:r>
              <w:rPr>
                <w:rFonts w:hint="eastAsia" w:ascii="宋体" w:hAnsi="宋体" w:eastAsia="宋体" w:cs="宋体"/>
                <w:b/>
                <w:sz w:val="24"/>
                <w:szCs w:val="20"/>
              </w:rPr>
              <w:t>③</w:t>
            </w:r>
            <w:r>
              <w:rPr>
                <w:rFonts w:ascii="Times New Roman" w:hAnsi="Times New Roman" w:eastAsia="宋体" w:cs="Times New Roman"/>
                <w:b/>
                <w:sz w:val="24"/>
                <w:szCs w:val="20"/>
              </w:rPr>
              <w:t>汽车尾气</w:t>
            </w:r>
          </w:p>
          <w:p w14:paraId="63B7CC83">
            <w:pPr>
              <w:adjustRightInd w:val="0"/>
              <w:snapToGrid w:val="0"/>
              <w:spacing w:line="360" w:lineRule="auto"/>
              <w:ind w:firstLine="480" w:firstLineChars="200"/>
              <w:jc w:val="left"/>
              <w:rPr>
                <w:rFonts w:ascii="Times New Roman" w:hAnsi="Times New Roman" w:eastAsia="宋体" w:cs="Times New Roman"/>
                <w:b/>
                <w:sz w:val="24"/>
                <w:szCs w:val="20"/>
              </w:rPr>
            </w:pPr>
            <w:r>
              <w:rPr>
                <w:rFonts w:ascii="Times New Roman" w:hAnsi="Times New Roman" w:eastAsia="宋体" w:cs="Times New Roman"/>
                <w:sz w:val="24"/>
                <w:szCs w:val="20"/>
              </w:rPr>
              <w:t>汽车排放的废气主要集中于地面停车位，在汽车的启动和停放过程中产生，废气中主要污染物为CO、HC、NO</w:t>
            </w:r>
            <w:r>
              <w:rPr>
                <w:rFonts w:ascii="Times New Roman" w:hAnsi="Times New Roman" w:eastAsia="宋体" w:cs="Times New Roman"/>
                <w:sz w:val="24"/>
                <w:szCs w:val="20"/>
                <w:vertAlign w:val="subscript"/>
              </w:rPr>
              <w:t>x</w:t>
            </w:r>
            <w:r>
              <w:rPr>
                <w:rFonts w:ascii="Times New Roman" w:hAnsi="Times New Roman" w:eastAsia="宋体" w:cs="Times New Roman"/>
                <w:sz w:val="24"/>
                <w:szCs w:val="20"/>
              </w:rPr>
              <w:t>等，区域扩散条件好，同时</w:t>
            </w:r>
            <w:r>
              <w:rPr>
                <w:rFonts w:ascii="Times New Roman" w:hAnsi="Times New Roman" w:eastAsia="宋体" w:cs="Times New Roman"/>
                <w:kern w:val="0"/>
                <w:sz w:val="24"/>
                <w:szCs w:val="20"/>
              </w:rPr>
              <w:t>加强绿化，可有效缓解汽车废气对周围环境的影响。</w:t>
            </w:r>
          </w:p>
          <w:p w14:paraId="77024132">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（2）水环境影响及主要环保措施</w:t>
            </w:r>
          </w:p>
          <w:p w14:paraId="07C2DE50">
            <w:pPr>
              <w:keepNext/>
              <w:keepLines/>
              <w:spacing w:line="360" w:lineRule="auto"/>
              <w:ind w:firstLine="480" w:firstLineChars="200"/>
              <w:jc w:val="left"/>
              <w:outlineLvl w:val="2"/>
              <w:rPr>
                <w:rFonts w:ascii="Times New Roman" w:hAnsi="Times New Roman" w:eastAsia="宋体" w:cs="Times New Roman"/>
                <w:bCs/>
                <w:sz w:val="24"/>
                <w:szCs w:val="32"/>
              </w:rPr>
            </w:pPr>
            <w:r>
              <w:rPr>
                <w:rFonts w:ascii="Times New Roman" w:hAnsi="Times New Roman" w:eastAsia="宋体" w:cs="Times New Roman"/>
                <w:bCs/>
                <w:sz w:val="24"/>
                <w:szCs w:val="32"/>
              </w:rPr>
              <w:t>雨污分流。</w:t>
            </w:r>
          </w:p>
          <w:p w14:paraId="16EEAC9C">
            <w:pPr>
              <w:keepNext/>
              <w:keepLines/>
              <w:spacing w:line="360" w:lineRule="auto"/>
              <w:ind w:firstLine="482" w:firstLineChars="200"/>
              <w:jc w:val="left"/>
              <w:outlineLvl w:val="2"/>
              <w:rPr>
                <w:rFonts w:ascii="Times New Roman" w:hAnsi="Times New Roman" w:eastAsia="宋体" w:cs="Times New Roman"/>
                <w:bCs/>
                <w:sz w:val="24"/>
                <w:szCs w:val="32"/>
              </w:rPr>
            </w:pPr>
            <w:r>
              <w:rPr>
                <w:rFonts w:ascii="Times New Roman" w:hAnsi="Times New Roman" w:eastAsia="宋体" w:cs="Times New Roman"/>
                <w:b/>
                <w:bCs/>
                <w:sz w:val="24"/>
                <w:szCs w:val="32"/>
              </w:rPr>
              <w:t>生活废水：</w:t>
            </w:r>
            <w:r>
              <w:rPr>
                <w:rFonts w:ascii="Times New Roman" w:hAnsi="Times New Roman" w:eastAsia="宋体" w:cs="Times New Roman"/>
                <w:bCs/>
                <w:sz w:val="24"/>
                <w:szCs w:val="32"/>
              </w:rPr>
              <w:t>厨房废水经1个隔油池（0.</w:t>
            </w:r>
            <w:r>
              <w:rPr>
                <w:rFonts w:hint="eastAsia" w:ascii="Times New Roman" w:hAnsi="Times New Roman" w:eastAsia="宋体" w:cs="Times New Roman"/>
                <w:bCs/>
                <w:sz w:val="24"/>
                <w:szCs w:val="32"/>
              </w:rPr>
              <w:t>2</w:t>
            </w:r>
            <w:r>
              <w:rPr>
                <w:rFonts w:ascii="Times New Roman" w:hAnsi="Times New Roman" w:eastAsia="宋体" w:cs="Times New Roman"/>
                <w:bCs/>
                <w:sz w:val="24"/>
                <w:szCs w:val="32"/>
              </w:rPr>
              <w:t>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）处理后，与其它生活废水排入化粪池（</w:t>
            </w:r>
            <w:r>
              <w:rPr>
                <w:rFonts w:hint="eastAsia" w:ascii="Times New Roman" w:hAnsi="Times New Roman" w:eastAsia="宋体" w:cs="Times New Roman"/>
                <w:bCs/>
                <w:sz w:val="24"/>
                <w:szCs w:val="32"/>
              </w:rPr>
              <w:t>15</w:t>
            </w:r>
            <w:r>
              <w:rPr>
                <w:rFonts w:ascii="Times New Roman" w:hAnsi="Times New Roman" w:eastAsia="宋体" w:cs="Times New Roman"/>
                <w:bCs/>
                <w:sz w:val="24"/>
                <w:szCs w:val="32"/>
              </w:rPr>
              <w:t>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）处理，定期委托周边村民清运，用于农作物施肥。</w:t>
            </w:r>
          </w:p>
          <w:p w14:paraId="71C361CD">
            <w:pPr>
              <w:keepNext/>
              <w:keepLines/>
              <w:spacing w:line="360" w:lineRule="auto"/>
              <w:ind w:firstLine="482" w:firstLineChars="200"/>
              <w:jc w:val="left"/>
              <w:outlineLvl w:val="2"/>
              <w:rPr>
                <w:rFonts w:ascii="Times New Roman" w:hAnsi="Times New Roman" w:eastAsia="宋体" w:cs="Times New Roman"/>
                <w:bCs/>
                <w:sz w:val="24"/>
                <w:szCs w:val="32"/>
              </w:rPr>
            </w:pPr>
            <w:r>
              <w:rPr>
                <w:rFonts w:ascii="Times New Roman" w:hAnsi="Times New Roman" w:eastAsia="宋体" w:cs="Times New Roman"/>
                <w:b/>
                <w:bCs/>
                <w:sz w:val="24"/>
                <w:szCs w:val="32"/>
              </w:rPr>
              <w:t>生产废水：</w:t>
            </w:r>
            <w:r>
              <w:rPr>
                <w:rFonts w:ascii="Times New Roman" w:hAnsi="Times New Roman" w:eastAsia="宋体" w:cs="Times New Roman"/>
                <w:bCs/>
                <w:sz w:val="24"/>
                <w:szCs w:val="32"/>
              </w:rPr>
              <w:t>生产废水通过自建的</w:t>
            </w:r>
            <w:r>
              <w:rPr>
                <w:rFonts w:hint="eastAsia" w:ascii="Times New Roman" w:hAnsi="Times New Roman" w:eastAsia="宋体" w:cs="Times New Roman"/>
                <w:bCs/>
                <w:sz w:val="24"/>
                <w:szCs w:val="32"/>
              </w:rPr>
              <w:t>隔油池</w:t>
            </w:r>
            <w:r>
              <w:rPr>
                <w:rFonts w:ascii="Times New Roman" w:hAnsi="Times New Roman" w:eastAsia="宋体" w:cs="Times New Roman"/>
                <w:bCs/>
                <w:sz w:val="24"/>
                <w:szCs w:val="32"/>
              </w:rPr>
              <w:t>（</w:t>
            </w:r>
            <w:r>
              <w:rPr>
                <w:rFonts w:hint="eastAsia" w:ascii="Times New Roman" w:hAnsi="Times New Roman" w:eastAsia="宋体" w:cs="Times New Roman"/>
                <w:bCs/>
                <w:sz w:val="24"/>
                <w:szCs w:val="32"/>
              </w:rPr>
              <w:t>10</w:t>
            </w:r>
            <w:r>
              <w:rPr>
                <w:rFonts w:ascii="Times New Roman" w:hAnsi="Times New Roman" w:eastAsia="宋体" w:cs="Times New Roman"/>
                <w:bCs/>
                <w:sz w:val="24"/>
                <w:szCs w:val="32"/>
              </w:rPr>
              <w:t>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w:t>
            </w:r>
            <w:r>
              <w:rPr>
                <w:rFonts w:hint="eastAsia" w:ascii="Times New Roman" w:hAnsi="Times New Roman" w:eastAsia="宋体" w:cs="Times New Roman"/>
                <w:bCs/>
                <w:sz w:val="24"/>
                <w:szCs w:val="32"/>
              </w:rPr>
              <w:t>+沉淀池</w:t>
            </w:r>
            <w:r>
              <w:rPr>
                <w:rFonts w:ascii="Times New Roman" w:hAnsi="Times New Roman" w:eastAsia="宋体" w:cs="Times New Roman"/>
                <w:bCs/>
                <w:sz w:val="24"/>
                <w:szCs w:val="32"/>
              </w:rPr>
              <w:t>（</w:t>
            </w:r>
            <w:r>
              <w:rPr>
                <w:rFonts w:hint="eastAsia" w:ascii="Times New Roman" w:hAnsi="Times New Roman" w:eastAsia="宋体" w:cs="Times New Roman"/>
                <w:bCs/>
                <w:sz w:val="24"/>
                <w:szCs w:val="32"/>
              </w:rPr>
              <w:t>60</w:t>
            </w:r>
            <w:r>
              <w:rPr>
                <w:rFonts w:ascii="Times New Roman" w:hAnsi="Times New Roman" w:eastAsia="宋体" w:cs="Times New Roman"/>
                <w:bCs/>
                <w:sz w:val="24"/>
                <w:szCs w:val="32"/>
              </w:rPr>
              <w:t>m</w:t>
            </w:r>
            <w:r>
              <w:rPr>
                <w:rFonts w:ascii="Times New Roman" w:hAnsi="Times New Roman" w:eastAsia="宋体" w:cs="Times New Roman"/>
                <w:bCs/>
                <w:sz w:val="24"/>
                <w:szCs w:val="32"/>
                <w:vertAlign w:val="superscript"/>
              </w:rPr>
              <w:t>3</w:t>
            </w:r>
            <w:r>
              <w:rPr>
                <w:rFonts w:ascii="Times New Roman" w:hAnsi="Times New Roman" w:eastAsia="宋体" w:cs="Times New Roman"/>
                <w:bCs/>
                <w:sz w:val="24"/>
                <w:szCs w:val="32"/>
              </w:rPr>
              <w:t>）处理达后，储存于</w:t>
            </w:r>
            <w:r>
              <w:rPr>
                <w:rFonts w:hint="eastAsia" w:ascii="Times New Roman" w:hAnsi="Times New Roman" w:eastAsia="宋体" w:cs="Times New Roman"/>
                <w:bCs/>
                <w:sz w:val="24"/>
                <w:szCs w:val="32"/>
              </w:rPr>
              <w:t>供水池</w:t>
            </w:r>
            <w:r>
              <w:rPr>
                <w:rFonts w:ascii="Times New Roman" w:hAnsi="Times New Roman" w:eastAsia="宋体" w:cs="Times New Roman"/>
                <w:bCs/>
                <w:sz w:val="24"/>
                <w:szCs w:val="32"/>
              </w:rPr>
              <w:t>回用于生产。</w:t>
            </w:r>
          </w:p>
          <w:p w14:paraId="3429925F">
            <w:pPr>
              <w:keepNext/>
              <w:keepLines/>
              <w:spacing w:line="360" w:lineRule="auto"/>
              <w:ind w:firstLine="480" w:firstLineChars="200"/>
              <w:jc w:val="left"/>
              <w:outlineLvl w:val="2"/>
              <w:rPr>
                <w:rFonts w:ascii="Times New Roman" w:hAnsi="Times New Roman" w:eastAsia="宋体" w:cs="Times New Roman"/>
                <w:bCs/>
                <w:sz w:val="24"/>
                <w:szCs w:val="32"/>
              </w:rPr>
            </w:pPr>
            <w:r>
              <w:rPr>
                <w:rFonts w:ascii="Times New Roman" w:hAnsi="Times New Roman" w:eastAsia="宋体" w:cs="Times New Roman"/>
                <w:bCs/>
                <w:sz w:val="24"/>
                <w:szCs w:val="32"/>
              </w:rPr>
              <w:t>本项目废水不外排，对地表水（</w:t>
            </w:r>
            <w:r>
              <w:rPr>
                <w:rFonts w:hint="eastAsia" w:ascii="Times New Roman" w:hAnsi="Times New Roman" w:eastAsia="宋体" w:cs="Times New Roman"/>
                <w:snapToGrid w:val="0"/>
                <w:kern w:val="0"/>
                <w:sz w:val="24"/>
                <w:szCs w:val="20"/>
                <w:lang w:val="zh-CN"/>
              </w:rPr>
              <w:t>东南</w:t>
            </w:r>
            <w:r>
              <w:rPr>
                <w:rFonts w:ascii="Times New Roman" w:hAnsi="Times New Roman" w:eastAsia="宋体" w:cs="Times New Roman"/>
                <w:snapToGrid w:val="0"/>
                <w:kern w:val="0"/>
                <w:sz w:val="24"/>
                <w:szCs w:val="20"/>
                <w:lang w:val="zh-CN"/>
              </w:rPr>
              <w:t>侧</w:t>
            </w:r>
            <w:r>
              <w:rPr>
                <w:rFonts w:hint="eastAsia" w:ascii="Times New Roman" w:hAnsi="Times New Roman" w:eastAsia="宋体" w:cs="Times New Roman"/>
                <w:snapToGrid w:val="0"/>
                <w:kern w:val="0"/>
                <w:sz w:val="24"/>
                <w:szCs w:val="20"/>
                <w:lang w:val="zh-CN"/>
              </w:rPr>
              <w:t>1.01k</w:t>
            </w:r>
            <w:r>
              <w:rPr>
                <w:rFonts w:ascii="Times New Roman" w:hAnsi="Times New Roman" w:eastAsia="宋体" w:cs="Times New Roman"/>
                <w:snapToGrid w:val="0"/>
                <w:kern w:val="0"/>
                <w:sz w:val="24"/>
                <w:szCs w:val="20"/>
                <w:lang w:val="zh-CN"/>
              </w:rPr>
              <w:t>m</w:t>
            </w:r>
            <w:r>
              <w:rPr>
                <w:rFonts w:hint="eastAsia" w:ascii="Times New Roman" w:hAnsi="Times New Roman" w:eastAsia="宋体" w:cs="Times New Roman"/>
                <w:snapToGrid w:val="0"/>
                <w:kern w:val="0"/>
                <w:sz w:val="24"/>
                <w:szCs w:val="20"/>
              </w:rPr>
              <w:t>轩岗水库</w:t>
            </w:r>
            <w:r>
              <w:rPr>
                <w:rFonts w:ascii="Times New Roman" w:hAnsi="Times New Roman" w:eastAsia="宋体" w:cs="Times New Roman"/>
                <w:snapToGrid w:val="0"/>
                <w:kern w:val="0"/>
                <w:sz w:val="24"/>
                <w:szCs w:val="20"/>
                <w:lang w:val="zh-CN"/>
              </w:rPr>
              <w:t>、西</w:t>
            </w:r>
            <w:r>
              <w:rPr>
                <w:rFonts w:hint="eastAsia" w:ascii="Times New Roman" w:hAnsi="Times New Roman" w:eastAsia="宋体" w:cs="Times New Roman"/>
                <w:snapToGrid w:val="0"/>
                <w:kern w:val="0"/>
                <w:sz w:val="24"/>
                <w:szCs w:val="20"/>
                <w:lang w:val="zh-CN"/>
              </w:rPr>
              <w:t>北</w:t>
            </w:r>
            <w:r>
              <w:rPr>
                <w:rFonts w:ascii="Times New Roman" w:hAnsi="Times New Roman" w:eastAsia="宋体" w:cs="Times New Roman"/>
                <w:snapToGrid w:val="0"/>
                <w:kern w:val="0"/>
                <w:sz w:val="24"/>
                <w:szCs w:val="20"/>
                <w:lang w:val="zh-CN"/>
              </w:rPr>
              <w:t>侧</w:t>
            </w:r>
            <w:r>
              <w:rPr>
                <w:rFonts w:hint="eastAsia" w:ascii="Times New Roman" w:hAnsi="Times New Roman" w:eastAsia="宋体" w:cs="Times New Roman"/>
                <w:snapToGrid w:val="0"/>
                <w:kern w:val="0"/>
                <w:sz w:val="24"/>
                <w:szCs w:val="20"/>
                <w:lang w:val="zh-CN"/>
              </w:rPr>
              <w:t>2.16</w:t>
            </w:r>
            <w:r>
              <w:rPr>
                <w:rFonts w:ascii="Times New Roman" w:hAnsi="Times New Roman" w:eastAsia="宋体" w:cs="Times New Roman"/>
                <w:snapToGrid w:val="0"/>
                <w:kern w:val="0"/>
                <w:sz w:val="24"/>
                <w:szCs w:val="20"/>
                <w:lang w:val="zh-CN"/>
              </w:rPr>
              <w:t>km</w:t>
            </w:r>
            <w:r>
              <w:rPr>
                <w:rFonts w:hint="eastAsia" w:ascii="Times New Roman" w:hAnsi="Times New Roman" w:eastAsia="宋体" w:cs="Times New Roman"/>
                <w:snapToGrid w:val="0"/>
                <w:kern w:val="0"/>
                <w:sz w:val="24"/>
                <w:szCs w:val="20"/>
                <w:lang w:val="zh-CN"/>
              </w:rPr>
              <w:t>轩岗</w:t>
            </w:r>
            <w:r>
              <w:rPr>
                <w:rFonts w:ascii="Times New Roman" w:hAnsi="Times New Roman" w:eastAsia="宋体" w:cs="Times New Roman"/>
                <w:snapToGrid w:val="0"/>
                <w:kern w:val="0"/>
                <w:sz w:val="24"/>
                <w:szCs w:val="20"/>
                <w:lang w:val="zh-CN"/>
              </w:rPr>
              <w:t>河</w:t>
            </w:r>
            <w:r>
              <w:rPr>
                <w:rFonts w:hint="eastAsia" w:ascii="Times New Roman" w:hAnsi="Times New Roman" w:eastAsia="宋体" w:cs="Times New Roman"/>
                <w:snapToGrid w:val="0"/>
                <w:kern w:val="0"/>
                <w:sz w:val="24"/>
                <w:szCs w:val="20"/>
                <w:lang w:val="zh-CN"/>
              </w:rPr>
              <w:t>、南侧3.71km的芒市大河</w:t>
            </w:r>
            <w:r>
              <w:rPr>
                <w:rFonts w:ascii="Times New Roman" w:hAnsi="Times New Roman" w:eastAsia="宋体" w:cs="Times New Roman"/>
                <w:bCs/>
                <w:sz w:val="24"/>
                <w:szCs w:val="32"/>
              </w:rPr>
              <w:t>）影响较小。</w:t>
            </w:r>
          </w:p>
          <w:p w14:paraId="2B8184F7">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（3）声环境影响</w:t>
            </w:r>
          </w:p>
          <w:p w14:paraId="08869D5E">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sz w:val="24"/>
                <w:szCs w:val="22"/>
              </w:rPr>
            </w:pPr>
            <w:r>
              <w:rPr>
                <w:rFonts w:hint="eastAsia" w:ascii="宋体" w:hAnsi="宋体" w:eastAsia="宋体" w:cs="宋体"/>
                <w:b/>
                <w:bCs/>
                <w:sz w:val="24"/>
                <w:szCs w:val="22"/>
              </w:rPr>
              <w:t>①</w:t>
            </w:r>
            <w:r>
              <w:rPr>
                <w:rFonts w:ascii="Times New Roman" w:hAnsi="Times New Roman" w:eastAsia="宋体" w:cs="Times New Roman"/>
                <w:b/>
                <w:bCs/>
                <w:sz w:val="24"/>
                <w:szCs w:val="22"/>
              </w:rPr>
              <w:t>厂界达标分析</w:t>
            </w:r>
          </w:p>
          <w:p w14:paraId="705DEF79">
            <w:pPr>
              <w:keepNext/>
              <w:keepLines/>
              <w:snapToGrid w:val="0"/>
              <w:spacing w:line="360" w:lineRule="auto"/>
              <w:ind w:left="105" w:leftChars="50" w:right="105" w:rightChars="50" w:firstLine="480" w:firstLineChars="200"/>
              <w:outlineLvl w:val="1"/>
              <w:rPr>
                <w:rFonts w:ascii="Times New Roman" w:hAnsi="Times New Roman" w:eastAsia="宋体" w:cs="Times New Roman"/>
                <w:bCs/>
                <w:sz w:val="24"/>
                <w:szCs w:val="22"/>
              </w:rPr>
            </w:pPr>
            <w:r>
              <w:rPr>
                <w:rFonts w:ascii="Times New Roman" w:hAnsi="Times New Roman" w:eastAsia="宋体" w:cs="Times New Roman"/>
                <w:bCs/>
                <w:sz w:val="24"/>
                <w:szCs w:val="22"/>
              </w:rPr>
              <w:t>根据上表预测结果，项目厂界昼间四周噪声能满足GB12348-2008《工业企业厂界环境噪声排放标准》中2类标准。</w:t>
            </w:r>
          </w:p>
          <w:p w14:paraId="3A1DB088">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rPr>
              <w:t>项目仅白天运行，夜间不运行，且此类噪声具有短暂性和间歇性特点，且随着操作的停止而消失。</w:t>
            </w:r>
          </w:p>
          <w:p w14:paraId="6E0960EA">
            <w:pPr>
              <w:keepNext/>
              <w:keepLines/>
              <w:adjustRightInd w:val="0"/>
              <w:snapToGrid w:val="0"/>
              <w:spacing w:line="360" w:lineRule="auto"/>
              <w:ind w:firstLine="482" w:firstLineChars="200"/>
              <w:jc w:val="left"/>
              <w:outlineLvl w:val="0"/>
              <w:rPr>
                <w:rFonts w:ascii="Times New Roman" w:hAnsi="Times New Roman" w:eastAsia="宋体" w:cs="Times New Roman"/>
                <w:b/>
                <w:bCs/>
                <w:sz w:val="24"/>
                <w:szCs w:val="22"/>
              </w:rPr>
            </w:pPr>
            <w:r>
              <w:rPr>
                <w:rFonts w:hint="eastAsia" w:ascii="宋体" w:hAnsi="宋体" w:eastAsia="宋体" w:cs="宋体"/>
                <w:b/>
                <w:bCs/>
                <w:sz w:val="24"/>
                <w:szCs w:val="22"/>
              </w:rPr>
              <w:t>②</w:t>
            </w:r>
            <w:r>
              <w:rPr>
                <w:rFonts w:ascii="Times New Roman" w:hAnsi="Times New Roman" w:eastAsia="宋体" w:cs="Times New Roman"/>
                <w:b/>
                <w:bCs/>
                <w:sz w:val="24"/>
                <w:szCs w:val="22"/>
              </w:rPr>
              <w:t>保护目标预测分析</w:t>
            </w:r>
          </w:p>
          <w:p w14:paraId="3898A5BB">
            <w:pPr>
              <w:keepNext/>
              <w:keepLines/>
              <w:adjustRightInd w:val="0"/>
              <w:snapToGrid w:val="0"/>
              <w:spacing w:line="360" w:lineRule="auto"/>
              <w:ind w:firstLine="480" w:firstLineChars="200"/>
              <w:jc w:val="left"/>
              <w:outlineLvl w:val="0"/>
              <w:rPr>
                <w:rFonts w:ascii="Times New Roman" w:hAnsi="Times New Roman" w:eastAsia="宋体" w:cs="Times New Roman"/>
                <w:bCs/>
                <w:sz w:val="24"/>
                <w:szCs w:val="22"/>
              </w:rPr>
            </w:pPr>
            <w:r>
              <w:rPr>
                <w:rFonts w:ascii="Times New Roman" w:hAnsi="Times New Roman" w:eastAsia="宋体" w:cs="Times New Roman"/>
                <w:bCs/>
                <w:sz w:val="24"/>
                <w:szCs w:val="22"/>
              </w:rPr>
              <w:t>距离项目最近的保护目标为</w:t>
            </w:r>
            <w:r>
              <w:rPr>
                <w:rFonts w:hint="eastAsia" w:ascii="Times New Roman" w:hAnsi="Times New Roman" w:eastAsia="宋体" w:cs="Times New Roman"/>
                <w:sz w:val="24"/>
              </w:rPr>
              <w:t>南</w:t>
            </w:r>
            <w:r>
              <w:rPr>
                <w:rFonts w:ascii="Times New Roman" w:hAnsi="Times New Roman" w:eastAsia="宋体" w:cs="Times New Roman"/>
                <w:sz w:val="24"/>
              </w:rPr>
              <w:t>侧60m</w:t>
            </w:r>
            <w:r>
              <w:rPr>
                <w:rFonts w:hint="eastAsia" w:ascii="Times New Roman" w:hAnsi="Times New Roman" w:eastAsia="宋体" w:cs="Times New Roman"/>
                <w:sz w:val="24"/>
              </w:rPr>
              <w:t>莲新村居民</w:t>
            </w:r>
            <w:r>
              <w:rPr>
                <w:rFonts w:ascii="Times New Roman" w:hAnsi="Times New Roman" w:eastAsia="宋体" w:cs="Times New Roman"/>
                <w:bCs/>
                <w:sz w:val="24"/>
                <w:szCs w:val="22"/>
              </w:rPr>
              <w:t>。</w:t>
            </w:r>
          </w:p>
          <w:p w14:paraId="2DD72324">
            <w:pPr>
              <w:adjustRightInd w:val="0"/>
              <w:snapToGrid w:val="0"/>
              <w:spacing w:line="360" w:lineRule="auto"/>
              <w:ind w:firstLine="482" w:firstLineChars="200"/>
              <w:rPr>
                <w:rFonts w:ascii="Times New Roman" w:hAnsi="Times New Roman" w:eastAsia="宋体" w:cs="Times New Roman"/>
                <w:snapToGrid w:val="0"/>
                <w:kern w:val="0"/>
                <w:sz w:val="24"/>
              </w:rPr>
            </w:pPr>
            <w:r>
              <w:rPr>
                <w:rFonts w:ascii="Times New Roman" w:hAnsi="Times New Roman" w:eastAsia="宋体" w:cs="Times New Roman"/>
                <w:b/>
                <w:snapToGrid w:val="0"/>
                <w:kern w:val="0"/>
                <w:sz w:val="24"/>
              </w:rPr>
              <w:t>措施：</w:t>
            </w:r>
            <w:r>
              <w:rPr>
                <w:rFonts w:ascii="Times New Roman" w:hAnsi="Times New Roman" w:eastAsia="宋体" w:cs="Times New Roman"/>
                <w:snapToGrid w:val="0"/>
                <w:kern w:val="0"/>
                <w:sz w:val="24"/>
              </w:rPr>
              <w:t>为进一步降低运营期间噪声对周边环境的影响，本环评报告要求建设单位在运营期采取以下措施：</w:t>
            </w:r>
          </w:p>
          <w:p w14:paraId="0989BAD9">
            <w:pPr>
              <w:pStyle w:val="113"/>
              <w:numPr>
                <w:ilvl w:val="0"/>
                <w:numId w:val="4"/>
              </w:numPr>
              <w:adjustRightInd w:val="0"/>
              <w:snapToGrid w:val="0"/>
              <w:spacing w:line="360" w:lineRule="auto"/>
              <w:ind w:firstLineChars="0"/>
              <w:rPr>
                <w:sz w:val="24"/>
              </w:rPr>
            </w:pPr>
            <w:r>
              <w:rPr>
                <w:sz w:val="24"/>
              </w:rPr>
              <w:t>选用低噪声设备，且设备应定期维护保养，避免设备噪声增大</w:t>
            </w:r>
            <w:r>
              <w:rPr>
                <w:rFonts w:hint="eastAsia"/>
                <w:sz w:val="24"/>
              </w:rPr>
              <w:t>；噪音设备远离居民一侧</w:t>
            </w:r>
            <w:r>
              <w:rPr>
                <w:sz w:val="24"/>
              </w:rPr>
              <w:t>。</w:t>
            </w:r>
          </w:p>
          <w:p w14:paraId="7CAE7CE5">
            <w:pPr>
              <w:adjustRightInd w:val="0"/>
              <w:snapToGrid w:val="0"/>
              <w:spacing w:line="360" w:lineRule="auto"/>
              <w:ind w:firstLine="480" w:firstLineChars="200"/>
              <w:rPr>
                <w:rFonts w:ascii="Times New Roman" w:hAnsi="Times New Roman" w:eastAsia="宋体" w:cs="Times New Roman"/>
                <w:sz w:val="24"/>
              </w:rPr>
            </w:pPr>
            <w:r>
              <w:rPr>
                <w:rFonts w:hint="eastAsia" w:ascii="宋体" w:hAnsi="宋体" w:eastAsia="宋体" w:cs="宋体"/>
                <w:sz w:val="24"/>
              </w:rPr>
              <w:t>②</w:t>
            </w:r>
            <w:r>
              <w:rPr>
                <w:rFonts w:ascii="Times New Roman" w:hAnsi="Times New Roman" w:eastAsia="宋体" w:cs="Times New Roman"/>
                <w:sz w:val="24"/>
              </w:rPr>
              <w:t>进入项目区内的运输车辆应减速并禁止鸣笛。</w:t>
            </w:r>
          </w:p>
          <w:p w14:paraId="63D71DC9">
            <w:pPr>
              <w:adjustRightInd w:val="0"/>
              <w:snapToGrid w:val="0"/>
              <w:spacing w:line="360" w:lineRule="auto"/>
              <w:ind w:firstLine="480" w:firstLineChars="200"/>
              <w:rPr>
                <w:rFonts w:ascii="Times New Roman" w:hAnsi="Times New Roman" w:eastAsia="宋体" w:cs="Times New Roman"/>
                <w:snapToGrid w:val="0"/>
                <w:kern w:val="0"/>
                <w:sz w:val="24"/>
                <w:szCs w:val="20"/>
              </w:rPr>
            </w:pPr>
            <w:r>
              <w:rPr>
                <w:rFonts w:hint="eastAsia" w:ascii="宋体" w:hAnsi="宋体" w:eastAsia="宋体" w:cs="宋体"/>
                <w:sz w:val="24"/>
              </w:rPr>
              <w:t>③</w:t>
            </w:r>
            <w:r>
              <w:rPr>
                <w:rFonts w:ascii="Times New Roman" w:hAnsi="Times New Roman" w:eastAsia="宋体" w:cs="Times New Roman"/>
                <w:snapToGrid w:val="0"/>
                <w:kern w:val="0"/>
                <w:sz w:val="24"/>
                <w:szCs w:val="20"/>
              </w:rPr>
              <w:t>生产设备均设置于生产车间内，生产设备安装减震垫。</w:t>
            </w:r>
          </w:p>
          <w:p w14:paraId="4C75D0E9">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（4）固体废物影响及主要环保措施</w:t>
            </w:r>
          </w:p>
          <w:p w14:paraId="2F2E5E17">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一般工业固废：</w:t>
            </w:r>
            <w:r>
              <w:rPr>
                <w:rFonts w:ascii="Times New Roman" w:hAnsi="Times New Roman" w:eastAsia="宋体" w:cs="Times New Roman"/>
                <w:snapToGrid w:val="0"/>
                <w:kern w:val="0"/>
                <w:sz w:val="24"/>
                <w:szCs w:val="20"/>
              </w:rPr>
              <w:t>项目运营期一般工业固废主要为拆包、人工分选杂物（S1）、剥离废标签纸（S2）、</w:t>
            </w:r>
            <w:r>
              <w:rPr>
                <w:rFonts w:hint="eastAsia" w:ascii="Times New Roman" w:hAnsi="Times New Roman" w:eastAsia="宋体" w:cs="Times New Roman"/>
                <w:snapToGrid w:val="0"/>
                <w:kern w:val="0"/>
                <w:sz w:val="24"/>
                <w:szCs w:val="20"/>
              </w:rPr>
              <w:t>沉淀池</w:t>
            </w:r>
            <w:r>
              <w:rPr>
                <w:rFonts w:ascii="Times New Roman" w:hAnsi="Times New Roman" w:eastAsia="宋体" w:cs="Times New Roman"/>
                <w:snapToGrid w:val="0"/>
                <w:kern w:val="0"/>
                <w:sz w:val="24"/>
                <w:szCs w:val="20"/>
              </w:rPr>
              <w:t>污泥。</w:t>
            </w:r>
          </w:p>
          <w:p w14:paraId="35BC3394">
            <w:pPr>
              <w:spacing w:line="360" w:lineRule="auto"/>
              <w:ind w:firstLine="480" w:firstLineChars="200"/>
              <w:rPr>
                <w:rFonts w:ascii="Times New Roman" w:hAnsi="Times New Roman" w:cs="Times New Roman"/>
                <w:kern w:val="0"/>
                <w:sz w:val="24"/>
              </w:rPr>
            </w:pPr>
            <w:r>
              <w:rPr>
                <w:rFonts w:ascii="Times New Roman" w:hAnsi="Times New Roman" w:cs="Times New Roman"/>
                <w:kern w:val="0"/>
                <w:sz w:val="24"/>
              </w:rPr>
              <w:t>拆包、人工分选杂物</w:t>
            </w:r>
            <w:r>
              <w:rPr>
                <w:rFonts w:hint="eastAsia" w:ascii="Times New Roman" w:hAnsi="Times New Roman" w:cs="Times New Roman"/>
                <w:kern w:val="0"/>
                <w:sz w:val="24"/>
              </w:rPr>
              <w:t>分类收集后，一部分外卖，其余运至芒市生活垃圾填埋场</w:t>
            </w:r>
            <w:r>
              <w:rPr>
                <w:rFonts w:ascii="Times New Roman" w:hAnsi="Times New Roman" w:cs="Times New Roman"/>
                <w:kern w:val="0"/>
                <w:sz w:val="24"/>
              </w:rPr>
              <w:t>，禁止随意丢弃</w:t>
            </w:r>
            <w:r>
              <w:rPr>
                <w:rFonts w:hint="eastAsia" w:ascii="Times New Roman" w:hAnsi="Times New Roman" w:cs="Times New Roman"/>
                <w:kern w:val="0"/>
                <w:sz w:val="24"/>
              </w:rPr>
              <w:t>；</w:t>
            </w:r>
            <w:r>
              <w:rPr>
                <w:rFonts w:ascii="Times New Roman" w:hAnsi="Times New Roman" w:cs="Times New Roman"/>
                <w:kern w:val="0"/>
                <w:sz w:val="24"/>
              </w:rPr>
              <w:t>剥离废标签纸</w:t>
            </w:r>
            <w:r>
              <w:rPr>
                <w:rFonts w:hint="eastAsia" w:ascii="Times New Roman" w:hAnsi="Times New Roman" w:cs="Times New Roman"/>
                <w:sz w:val="24"/>
              </w:rPr>
              <w:t>外卖处理；</w:t>
            </w:r>
            <w:r>
              <w:rPr>
                <w:rFonts w:hint="eastAsia" w:ascii="Times New Roman" w:hAnsi="Times New Roman" w:cs="Times New Roman"/>
                <w:kern w:val="0"/>
                <w:sz w:val="24"/>
              </w:rPr>
              <w:t>沉淀池</w:t>
            </w:r>
            <w:r>
              <w:rPr>
                <w:rFonts w:ascii="Times New Roman" w:hAnsi="Times New Roman" w:cs="Times New Roman"/>
                <w:kern w:val="0"/>
                <w:sz w:val="24"/>
              </w:rPr>
              <w:t>污泥</w:t>
            </w:r>
            <w:r>
              <w:rPr>
                <w:rFonts w:ascii="Times New Roman" w:hAnsi="Times New Roman" w:cs="Times New Roman"/>
                <w:sz w:val="24"/>
              </w:rPr>
              <w:t>外运至垃圾填埋场处理</w:t>
            </w:r>
            <w:r>
              <w:rPr>
                <w:rFonts w:hint="eastAsia" w:ascii="Times New Roman" w:hAnsi="Times New Roman" w:cs="Times New Roman"/>
                <w:sz w:val="24"/>
              </w:rPr>
              <w:t>；</w:t>
            </w:r>
            <w:r>
              <w:rPr>
                <w:rFonts w:hint="eastAsia" w:ascii="Times New Roman" w:hAnsi="Times New Roman" w:cs="Times New Roman"/>
                <w:kern w:val="0"/>
                <w:sz w:val="24"/>
              </w:rPr>
              <w:t>隔油池废油</w:t>
            </w:r>
            <w:r>
              <w:rPr>
                <w:rFonts w:hint="eastAsia" w:ascii="Times New Roman" w:hAnsi="Times New Roman" w:cs="Times New Roman"/>
                <w:sz w:val="24"/>
              </w:rPr>
              <w:t>交由有资质的单位进行处置。</w:t>
            </w:r>
          </w:p>
          <w:p w14:paraId="28A3F3F2">
            <w:pPr>
              <w:spacing w:line="360" w:lineRule="auto"/>
              <w:ind w:firstLine="480" w:firstLineChars="200"/>
              <w:rPr>
                <w:rFonts w:ascii="Times New Roman" w:hAnsi="Times New Roman" w:cs="Times New Roman"/>
                <w:sz w:val="24"/>
              </w:rPr>
            </w:pPr>
            <w:r>
              <w:rPr>
                <w:rFonts w:ascii="Times New Roman" w:hAnsi="Times New Roman" w:cs="Times New Roman"/>
                <w:sz w:val="24"/>
              </w:rPr>
              <w:t>同时</w:t>
            </w:r>
            <w:r>
              <w:rPr>
                <w:rFonts w:ascii="Times New Roman" w:hAnsi="Times New Roman" w:cs="Times New Roman"/>
                <w:kern w:val="0"/>
                <w:sz w:val="24"/>
              </w:rPr>
              <w:t>建设单位应按照</w:t>
            </w:r>
            <w:r>
              <w:rPr>
                <w:rFonts w:ascii="Times New Roman" w:hAnsi="Times New Roman" w:cs="Times New Roman"/>
                <w:color w:val="FF0000"/>
                <w:kern w:val="0"/>
                <w:sz w:val="24"/>
              </w:rPr>
              <w:t>《一般工业固体废物贮存、处置场污染控制标准》(GB18599-2001)</w:t>
            </w:r>
            <w:r>
              <w:rPr>
                <w:rFonts w:hint="eastAsia" w:ascii="Times New Roman" w:hAnsi="Times New Roman" w:cs="Times New Roman"/>
                <w:color w:val="FF0000"/>
                <w:kern w:val="0"/>
                <w:sz w:val="24"/>
              </w:rPr>
              <w:t>及其修改单</w:t>
            </w:r>
            <w:r>
              <w:rPr>
                <w:rFonts w:ascii="Times New Roman" w:hAnsi="Times New Roman" w:cs="Times New Roman"/>
                <w:kern w:val="0"/>
                <w:sz w:val="24"/>
              </w:rPr>
              <w:t>的相关要求建立固体废物临时的堆放场地。</w:t>
            </w:r>
          </w:p>
          <w:p w14:paraId="7B7BA799">
            <w:pPr>
              <w:adjustRightInd w:val="0"/>
              <w:spacing w:line="360" w:lineRule="auto"/>
              <w:ind w:firstLine="482" w:firstLineChars="200"/>
              <w:rPr>
                <w:rFonts w:ascii="Times New Roman" w:hAnsi="Times New Roman" w:eastAsia="宋体" w:cs="Times New Roman"/>
                <w:snapToGrid w:val="0"/>
                <w:kern w:val="0"/>
                <w:sz w:val="24"/>
                <w:szCs w:val="20"/>
              </w:rPr>
            </w:pPr>
            <w:r>
              <w:rPr>
                <w:rFonts w:ascii="Times New Roman" w:hAnsi="Times New Roman" w:eastAsia="宋体" w:cs="Times New Roman"/>
                <w:b/>
                <w:snapToGrid w:val="0"/>
                <w:kern w:val="0"/>
                <w:sz w:val="24"/>
                <w:szCs w:val="20"/>
              </w:rPr>
              <w:t>生活垃圾：</w:t>
            </w:r>
            <w:r>
              <w:rPr>
                <w:rFonts w:ascii="Times New Roman" w:hAnsi="Times New Roman" w:eastAsia="宋体" w:cs="Times New Roman"/>
                <w:snapToGrid w:val="0"/>
                <w:kern w:val="0"/>
                <w:sz w:val="24"/>
                <w:szCs w:val="20"/>
              </w:rPr>
              <w:t>经统一收集后，由建设方运输至就近</w:t>
            </w:r>
            <w:r>
              <w:rPr>
                <w:rFonts w:ascii="Times New Roman" w:hAnsi="Times New Roman" w:eastAsia="宋体" w:cs="Times New Roman"/>
                <w:bCs/>
                <w:snapToGrid w:val="0"/>
                <w:kern w:val="0"/>
                <w:sz w:val="24"/>
                <w:szCs w:val="20"/>
              </w:rPr>
              <w:t>最近</w:t>
            </w:r>
            <w:r>
              <w:rPr>
                <w:rFonts w:ascii="Times New Roman" w:hAnsi="Times New Roman" w:eastAsia="宋体" w:cs="Times New Roman"/>
                <w:snapToGrid w:val="0"/>
                <w:kern w:val="0"/>
                <w:sz w:val="24"/>
                <w:szCs w:val="20"/>
                <w:lang w:val="zh-CN"/>
              </w:rPr>
              <w:t>垃圾收集点处置</w:t>
            </w:r>
            <w:r>
              <w:rPr>
                <w:rFonts w:ascii="Times New Roman" w:hAnsi="Times New Roman" w:eastAsia="宋体" w:cs="Times New Roman"/>
                <w:snapToGrid w:val="0"/>
                <w:kern w:val="0"/>
                <w:sz w:val="24"/>
                <w:szCs w:val="20"/>
              </w:rPr>
              <w:t>。</w:t>
            </w:r>
          </w:p>
          <w:p w14:paraId="261D7156">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rPr>
              <w:t>综上所述，本项目的固体废物能够实现资源化、无害化和减量化，固废处置率100%，对周围环境不产生影响，也不会产生二次污染。</w:t>
            </w:r>
          </w:p>
          <w:p w14:paraId="442B1E9C">
            <w:pPr>
              <w:adjustRightIn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szCs w:val="20"/>
              </w:rPr>
              <w:t>3、</w:t>
            </w:r>
            <w:r>
              <w:rPr>
                <w:rFonts w:ascii="Times New Roman" w:hAnsi="Times New Roman" w:eastAsia="宋体" w:cs="Times New Roman"/>
                <w:b/>
                <w:snapToGrid w:val="0"/>
                <w:kern w:val="0"/>
                <w:sz w:val="24"/>
              </w:rPr>
              <w:t>环境风险结论</w:t>
            </w:r>
          </w:p>
          <w:p w14:paraId="6A349D35">
            <w:pPr>
              <w:adjustRightInd w:val="0"/>
              <w:snapToGrid w:val="0"/>
              <w:spacing w:line="360" w:lineRule="auto"/>
              <w:ind w:firstLine="480" w:firstLineChars="200"/>
              <w:rPr>
                <w:rFonts w:ascii="Times New Roman" w:hAnsi="Times New Roman" w:eastAsia="宋体" w:cs="Times New Roman"/>
                <w:sz w:val="24"/>
                <w:lang w:val="zh-CN"/>
              </w:rPr>
            </w:pPr>
            <w:r>
              <w:rPr>
                <w:rFonts w:ascii="Times New Roman" w:hAnsi="Times New Roman" w:eastAsia="宋体" w:cs="Times New Roman"/>
                <w:sz w:val="24"/>
                <w:lang w:val="zh-CN"/>
              </w:rPr>
              <w:t>本项目在严格落实环评报告表中的风险防范措施，杜绝事故发生的前提下，该项目的环境风险处于可接受水平，制定的风险管理措施和应急预案有效可靠，从环境风险角度分析该项目建设可行。</w:t>
            </w:r>
          </w:p>
          <w:p w14:paraId="366BBACD">
            <w:pPr>
              <w:adjustRightInd w:val="0"/>
              <w:spacing w:line="360" w:lineRule="auto"/>
              <w:ind w:firstLine="482" w:firstLineChars="200"/>
              <w:rPr>
                <w:rFonts w:ascii="Times New Roman" w:hAnsi="Times New Roman" w:eastAsia="宋体" w:cs="Times New Roman"/>
                <w:b/>
                <w:snapToGrid w:val="0"/>
                <w:kern w:val="0"/>
                <w:sz w:val="24"/>
              </w:rPr>
            </w:pPr>
            <w:r>
              <w:rPr>
                <w:rFonts w:ascii="Times New Roman" w:hAnsi="Times New Roman" w:eastAsia="宋体" w:cs="Times New Roman"/>
                <w:b/>
                <w:snapToGrid w:val="0"/>
                <w:kern w:val="0"/>
                <w:sz w:val="24"/>
              </w:rPr>
              <w:t>4、清洁生产结论</w:t>
            </w:r>
          </w:p>
          <w:p w14:paraId="61750AC9">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bCs/>
                <w:snapToGrid w:val="0"/>
                <w:kern w:val="0"/>
                <w:sz w:val="24"/>
                <w:szCs w:val="20"/>
              </w:rPr>
              <w:t>本项目的生产工艺先进，产品节能，污染物产生及排放较少，工程所用主要原材料安全卫生，生产过程中妥善采取了防治污染措施，使废水、废气均达到了相应的排放标准，因此该工程基本上属于清洁生产工艺，符合清洁生产要求。</w:t>
            </w:r>
          </w:p>
          <w:p w14:paraId="3AD1740D">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5、综合评价结论</w:t>
            </w:r>
          </w:p>
          <w:p w14:paraId="714386A9">
            <w:pPr>
              <w:adjustRightInd w:val="0"/>
              <w:spacing w:line="360" w:lineRule="auto"/>
              <w:ind w:firstLine="480" w:firstLineChars="200"/>
              <w:rPr>
                <w:rFonts w:ascii="Times New Roman" w:hAnsi="Times New Roman" w:eastAsia="宋体" w:cs="Times New Roman"/>
                <w:snapToGrid w:val="0"/>
                <w:kern w:val="0"/>
                <w:sz w:val="24"/>
                <w:szCs w:val="20"/>
                <w:lang w:val="zh-CN"/>
              </w:rPr>
            </w:pPr>
            <w:r>
              <w:rPr>
                <w:rFonts w:ascii="Times New Roman" w:hAnsi="Times New Roman" w:cs="Times New Roman"/>
                <w:bCs/>
                <w:sz w:val="24"/>
              </w:rPr>
              <w:t>芒市轩岗乡陈源废旧塑料回收加工项目</w:t>
            </w:r>
            <w:r>
              <w:rPr>
                <w:rFonts w:ascii="Times New Roman" w:hAnsi="Times New Roman" w:eastAsia="宋体" w:cs="Times New Roman"/>
                <w:snapToGrid w:val="0"/>
                <w:kern w:val="0"/>
                <w:sz w:val="24"/>
                <w:szCs w:val="20"/>
              </w:rPr>
              <w:t>符合国家产业政策，选址、布局合理。</w:t>
            </w:r>
            <w:r>
              <w:rPr>
                <w:rFonts w:ascii="Times New Roman" w:hAnsi="Times New Roman" w:eastAsia="宋体" w:cs="Times New Roman"/>
                <w:snapToGrid w:val="0"/>
                <w:kern w:val="0"/>
                <w:sz w:val="24"/>
                <w:szCs w:val="20"/>
                <w:lang w:val="zh-CN"/>
              </w:rPr>
              <w:t>在采取了相应的防治措施后，项目施工及营运期各污染物或达标排放或综合利用，项目的建设不会降低区域的环境功能。</w:t>
            </w:r>
          </w:p>
          <w:p w14:paraId="66FBEA2D">
            <w:pPr>
              <w:adjustRightInd w:val="0"/>
              <w:spacing w:line="360" w:lineRule="auto"/>
              <w:ind w:firstLine="480" w:firstLineChars="200"/>
              <w:rPr>
                <w:rFonts w:ascii="Times New Roman" w:hAnsi="Times New Roman" w:eastAsia="宋体" w:cs="Times New Roman"/>
                <w:snapToGrid w:val="0"/>
                <w:kern w:val="0"/>
                <w:sz w:val="24"/>
                <w:szCs w:val="20"/>
              </w:rPr>
            </w:pPr>
            <w:r>
              <w:rPr>
                <w:rFonts w:ascii="Times New Roman" w:hAnsi="Times New Roman" w:eastAsia="宋体" w:cs="Times New Roman"/>
                <w:snapToGrid w:val="0"/>
                <w:kern w:val="0"/>
                <w:sz w:val="24"/>
                <w:szCs w:val="20"/>
                <w:lang w:val="zh-CN"/>
              </w:rPr>
              <w:t>建设单位在建设、营运过程中，必须严格落实本环评提出的各项污染防治对策措施，认真做好“三同时”建设及日常环境管理工作，从环保角度出发，本项目建设可行。</w:t>
            </w:r>
          </w:p>
          <w:p w14:paraId="2A247A1D">
            <w:pPr>
              <w:keepNext/>
              <w:keepLines/>
              <w:spacing w:line="360" w:lineRule="auto"/>
              <w:ind w:firstLine="482" w:firstLineChars="200"/>
              <w:jc w:val="left"/>
              <w:outlineLvl w:val="2"/>
              <w:rPr>
                <w:rFonts w:ascii="Times New Roman" w:hAnsi="Times New Roman" w:eastAsia="宋体" w:cs="Times New Roman"/>
                <w:b/>
                <w:bCs/>
                <w:sz w:val="24"/>
                <w:szCs w:val="32"/>
              </w:rPr>
            </w:pPr>
            <w:r>
              <w:rPr>
                <w:rFonts w:ascii="Times New Roman" w:hAnsi="Times New Roman" w:eastAsia="宋体" w:cs="Times New Roman"/>
                <w:b/>
                <w:bCs/>
                <w:sz w:val="24"/>
                <w:szCs w:val="32"/>
              </w:rPr>
              <w:t>6、环境监察计划</w:t>
            </w:r>
          </w:p>
          <w:p w14:paraId="1F464A1D">
            <w:pPr>
              <w:spacing w:line="360" w:lineRule="auto"/>
              <w:ind w:firstLine="480" w:firstLineChars="200"/>
              <w:rPr>
                <w:rFonts w:ascii="Times New Roman" w:hAnsi="Times New Roman" w:eastAsia="宋体" w:cs="Times New Roman"/>
                <w:b/>
                <w:bCs/>
                <w:kern w:val="0"/>
                <w:sz w:val="24"/>
                <w:shd w:val="clear" w:color="auto" w:fill="FFFFFF"/>
                <w:lang w:val="zh-CN"/>
              </w:rPr>
            </w:pPr>
            <w:r>
              <w:rPr>
                <w:rFonts w:ascii="Times New Roman" w:hAnsi="Times New Roman" w:eastAsia="宋体" w:cs="Times New Roman"/>
                <w:bCs/>
                <w:kern w:val="0"/>
                <w:sz w:val="24"/>
                <w:shd w:val="clear" w:color="auto" w:fill="FFFFFF"/>
                <w:lang w:val="zh-CN"/>
              </w:rPr>
              <w:t>根据本项目的建设特点，建议芒市环境监察大队</w:t>
            </w:r>
            <w:bookmarkStart w:id="3" w:name="_GoBack"/>
            <w:bookmarkEnd w:id="3"/>
            <w:r>
              <w:rPr>
                <w:rFonts w:ascii="Times New Roman" w:hAnsi="Times New Roman" w:eastAsia="宋体" w:cs="Times New Roman"/>
                <w:bCs/>
                <w:kern w:val="0"/>
                <w:sz w:val="24"/>
                <w:shd w:val="clear" w:color="auto" w:fill="FFFFFF"/>
                <w:lang w:val="zh-CN"/>
              </w:rPr>
              <w:t>对项目施工期、运行期的环境保护监察工作，具体监察计划见表9-1。</w:t>
            </w:r>
          </w:p>
          <w:p w14:paraId="0DB895C0">
            <w:pPr>
              <w:jc w:val="center"/>
              <w:rPr>
                <w:rFonts w:ascii="Times New Roman" w:hAnsi="Times New Roman" w:eastAsia="宋体" w:cs="Times New Roman"/>
                <w:b/>
                <w:sz w:val="24"/>
              </w:rPr>
            </w:pPr>
            <w:r>
              <w:rPr>
                <w:rFonts w:ascii="Times New Roman" w:hAnsi="Times New Roman" w:eastAsia="宋体" w:cs="Times New Roman"/>
                <w:b/>
                <w:sz w:val="24"/>
              </w:rPr>
              <w:t>表 9-1 项目环境监察计划</w:t>
            </w:r>
          </w:p>
          <w:tbl>
            <w:tblPr>
              <w:tblStyle w:val="39"/>
              <w:tblW w:w="9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6055"/>
              <w:gridCol w:w="1173"/>
              <w:gridCol w:w="1202"/>
            </w:tblGrid>
            <w:tr w14:paraId="3A53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1CC5C737">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工程进度</w:t>
                  </w:r>
                </w:p>
              </w:tc>
              <w:tc>
                <w:tcPr>
                  <w:tcW w:w="6055" w:type="dxa"/>
                  <w:vAlign w:val="center"/>
                </w:tcPr>
                <w:p w14:paraId="297E76B1">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环保措施要求</w:t>
                  </w:r>
                </w:p>
              </w:tc>
              <w:tc>
                <w:tcPr>
                  <w:tcW w:w="1173" w:type="dxa"/>
                  <w:vAlign w:val="center"/>
                </w:tcPr>
                <w:p w14:paraId="476877DE">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执行单位</w:t>
                  </w:r>
                </w:p>
              </w:tc>
              <w:tc>
                <w:tcPr>
                  <w:tcW w:w="1202" w:type="dxa"/>
                  <w:vAlign w:val="center"/>
                </w:tcPr>
                <w:p w14:paraId="18399A7C">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监察部门</w:t>
                  </w:r>
                </w:p>
              </w:tc>
            </w:tr>
            <w:tr w14:paraId="3B05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3418DC5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施工期</w:t>
                  </w:r>
                </w:p>
              </w:tc>
              <w:tc>
                <w:tcPr>
                  <w:tcW w:w="6055" w:type="dxa"/>
                  <w:vAlign w:val="center"/>
                </w:tcPr>
                <w:p w14:paraId="28322893">
                  <w:pPr>
                    <w:jc w:val="left"/>
                    <w:rPr>
                      <w:rFonts w:ascii="Times New Roman" w:hAnsi="Times New Roman" w:eastAsia="宋体" w:cs="Times New Roman"/>
                      <w:szCs w:val="22"/>
                      <w:lang w:val="zh-CN"/>
                    </w:rPr>
                  </w:pPr>
                  <w:r>
                    <w:rPr>
                      <w:rFonts w:ascii="Times New Roman" w:hAnsi="Times New Roman" w:eastAsia="宋体" w:cs="Times New Roman"/>
                      <w:szCs w:val="22"/>
                      <w:lang w:val="zh-CN"/>
                    </w:rPr>
                    <w:t>1. 施工期场地及时洒水抑尘，并及时打扫清理；</w:t>
                  </w:r>
                </w:p>
                <w:p w14:paraId="7E368FD1">
                  <w:pPr>
                    <w:jc w:val="left"/>
                    <w:rPr>
                      <w:rFonts w:ascii="Times New Roman" w:hAnsi="Times New Roman" w:eastAsia="宋体" w:cs="Times New Roman"/>
                      <w:szCs w:val="22"/>
                      <w:lang w:val="zh-CN"/>
                    </w:rPr>
                  </w:pPr>
                  <w:r>
                    <w:rPr>
                      <w:rFonts w:ascii="Times New Roman" w:hAnsi="Times New Roman" w:eastAsia="宋体" w:cs="Times New Roman"/>
                      <w:szCs w:val="22"/>
                      <w:lang w:val="zh-CN"/>
                    </w:rPr>
                    <w:t>2. 施工废水全部回用，不外排；</w:t>
                  </w:r>
                </w:p>
                <w:p w14:paraId="77EA6C25">
                  <w:pPr>
                    <w:jc w:val="left"/>
                    <w:rPr>
                      <w:rFonts w:ascii="Times New Roman" w:hAnsi="Times New Roman" w:eastAsia="宋体" w:cs="Times New Roman"/>
                      <w:szCs w:val="22"/>
                      <w:lang w:val="zh-CN"/>
                    </w:rPr>
                  </w:pPr>
                  <w:r>
                    <w:rPr>
                      <w:rFonts w:ascii="Times New Roman" w:hAnsi="Times New Roman" w:eastAsia="宋体" w:cs="Times New Roman"/>
                      <w:szCs w:val="22"/>
                      <w:lang w:val="zh-CN"/>
                    </w:rPr>
                    <w:t>3. 施工噪声不扰民；</w:t>
                  </w:r>
                </w:p>
                <w:p w14:paraId="55CE86C6">
                  <w:pPr>
                    <w:jc w:val="left"/>
                    <w:rPr>
                      <w:rFonts w:ascii="Times New Roman" w:hAnsi="Times New Roman" w:eastAsia="宋体" w:cs="Times New Roman"/>
                      <w:szCs w:val="22"/>
                      <w:lang w:val="zh-CN"/>
                    </w:rPr>
                  </w:pPr>
                  <w:r>
                    <w:rPr>
                      <w:rFonts w:ascii="Times New Roman" w:hAnsi="Times New Roman" w:eastAsia="宋体" w:cs="Times New Roman"/>
                      <w:szCs w:val="22"/>
                      <w:lang w:val="zh-CN"/>
                    </w:rPr>
                    <w:t>4. 建筑垃圾全部妥善处置。</w:t>
                  </w:r>
                </w:p>
              </w:tc>
              <w:tc>
                <w:tcPr>
                  <w:tcW w:w="1173" w:type="dxa"/>
                  <w:vAlign w:val="center"/>
                </w:tcPr>
                <w:p w14:paraId="4B9CE4AB">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建设单位</w:t>
                  </w:r>
                </w:p>
              </w:tc>
              <w:tc>
                <w:tcPr>
                  <w:tcW w:w="1202" w:type="dxa"/>
                  <w:vAlign w:val="center"/>
                </w:tcPr>
                <w:p w14:paraId="63901B48">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德宏州生态环境局芒市分局</w:t>
                  </w:r>
                </w:p>
              </w:tc>
            </w:tr>
            <w:tr w14:paraId="41DAC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vAlign w:val="center"/>
                </w:tcPr>
                <w:p w14:paraId="5E545825">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运营期</w:t>
                  </w:r>
                </w:p>
              </w:tc>
              <w:tc>
                <w:tcPr>
                  <w:tcW w:w="6055" w:type="dxa"/>
                  <w:vAlign w:val="center"/>
                </w:tcPr>
                <w:p w14:paraId="2BFFC323">
                  <w:pPr>
                    <w:jc w:val="left"/>
                    <w:rPr>
                      <w:rFonts w:ascii="Times New Roman" w:hAnsi="Times New Roman" w:eastAsia="宋体" w:cs="Times New Roman"/>
                      <w:szCs w:val="22"/>
                      <w:lang w:val="zh-CN"/>
                    </w:rPr>
                  </w:pPr>
                  <w:r>
                    <w:rPr>
                      <w:rFonts w:ascii="Times New Roman" w:hAnsi="Times New Roman" w:eastAsia="宋体" w:cs="Times New Roman"/>
                      <w:szCs w:val="22"/>
                      <w:lang w:val="zh-CN"/>
                    </w:rPr>
                    <w:t>1. 环保设施运转效果如何，是否进行了环保设置竣工验收；</w:t>
                  </w:r>
                </w:p>
                <w:p w14:paraId="6D2FCB10">
                  <w:pPr>
                    <w:jc w:val="left"/>
                    <w:rPr>
                      <w:rFonts w:ascii="Times New Roman" w:hAnsi="Times New Roman" w:eastAsia="宋体" w:cs="Times New Roman"/>
                      <w:szCs w:val="22"/>
                      <w:lang w:val="zh-CN"/>
                    </w:rPr>
                  </w:pPr>
                  <w:r>
                    <w:rPr>
                      <w:rFonts w:ascii="Times New Roman" w:hAnsi="Times New Roman" w:eastAsia="宋体" w:cs="Times New Roman"/>
                      <w:szCs w:val="22"/>
                      <w:lang w:val="zh-CN"/>
                    </w:rPr>
                    <w:t>2. 强化环保设施管理，定期检查，排出故障，确保环保设施正常运行；</w:t>
                  </w:r>
                </w:p>
              </w:tc>
              <w:tc>
                <w:tcPr>
                  <w:tcW w:w="1173" w:type="dxa"/>
                  <w:vAlign w:val="center"/>
                </w:tcPr>
                <w:p w14:paraId="43AF6BB2">
                  <w:pPr>
                    <w:jc w:val="center"/>
                    <w:rPr>
                      <w:rFonts w:ascii="Times New Roman" w:hAnsi="Times New Roman" w:eastAsia="宋体" w:cs="Times New Roman"/>
                      <w:szCs w:val="22"/>
                      <w:lang w:val="zh-CN"/>
                    </w:rPr>
                  </w:pPr>
                  <w:r>
                    <w:rPr>
                      <w:rFonts w:ascii="Times New Roman" w:hAnsi="Times New Roman" w:eastAsia="宋体" w:cs="Times New Roman"/>
                      <w:szCs w:val="22"/>
                      <w:lang w:val="zh-CN"/>
                    </w:rPr>
                    <w:t>建设单位</w:t>
                  </w:r>
                </w:p>
              </w:tc>
              <w:tc>
                <w:tcPr>
                  <w:tcW w:w="1202" w:type="dxa"/>
                  <w:tcBorders>
                    <w:bottom w:val="single" w:color="auto" w:sz="4" w:space="0"/>
                  </w:tcBorders>
                  <w:vAlign w:val="center"/>
                </w:tcPr>
                <w:p w14:paraId="016F83BF">
                  <w:pPr>
                    <w:jc w:val="center"/>
                    <w:rPr>
                      <w:rFonts w:ascii="Times New Roman" w:hAnsi="Times New Roman" w:eastAsia="宋体" w:cs="Times New Roman"/>
                      <w:szCs w:val="22"/>
                      <w:lang w:val="zh-CN"/>
                    </w:rPr>
                  </w:pPr>
                  <w:r>
                    <w:rPr>
                      <w:rFonts w:hint="eastAsia" w:ascii="Times New Roman" w:hAnsi="Times New Roman" w:eastAsia="宋体" w:cs="Times New Roman"/>
                      <w:szCs w:val="22"/>
                      <w:lang w:val="zh-CN"/>
                    </w:rPr>
                    <w:t>德宏州生态环境局芒市分局</w:t>
                  </w:r>
                </w:p>
              </w:tc>
            </w:tr>
          </w:tbl>
          <w:p w14:paraId="77A27866">
            <w:pPr>
              <w:spacing w:before="93" w:beforeLines="30" w:after="31" w:afterLines="10" w:line="360" w:lineRule="auto"/>
              <w:ind w:firstLine="482" w:firstLineChars="200"/>
              <w:rPr>
                <w:rFonts w:ascii="Times New Roman" w:hAnsi="Times New Roman" w:eastAsia="宋体" w:cs="Times New Roman"/>
                <w:b/>
                <w:sz w:val="24"/>
                <w:lang w:val="zh-CN"/>
              </w:rPr>
            </w:pPr>
            <w:r>
              <w:rPr>
                <w:rFonts w:ascii="Times New Roman" w:hAnsi="Times New Roman" w:eastAsia="宋体" w:cs="Times New Roman"/>
                <w:b/>
                <w:sz w:val="24"/>
                <w:lang w:val="zh-CN"/>
              </w:rPr>
              <w:t>7、环境监测</w:t>
            </w:r>
          </w:p>
          <w:p w14:paraId="16D30297">
            <w:pPr>
              <w:adjustRightInd w:val="0"/>
              <w:snapToGrid w:val="0"/>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根据项目污染排放特征及区域环境特点，项目环境监测重点在运行期，建议监测内容详见下表9-2。</w:t>
            </w:r>
          </w:p>
          <w:p w14:paraId="4781CFC1">
            <w:pPr>
              <w:adjustRightInd w:val="0"/>
              <w:snapToGrid w:val="0"/>
              <w:ind w:firstLine="482" w:firstLineChars="200"/>
              <w:jc w:val="center"/>
              <w:rPr>
                <w:rFonts w:ascii="Times New Roman" w:hAnsi="Times New Roman" w:eastAsia="宋体" w:cs="Times New Roman"/>
                <w:b/>
                <w:sz w:val="24"/>
              </w:rPr>
            </w:pPr>
            <w:r>
              <w:rPr>
                <w:rFonts w:ascii="Times New Roman" w:hAnsi="Times New Roman" w:eastAsia="宋体" w:cs="Times New Roman"/>
                <w:b/>
                <w:sz w:val="24"/>
              </w:rPr>
              <w:t>表9-2 环境监测计划表</w:t>
            </w:r>
          </w:p>
          <w:tbl>
            <w:tblPr>
              <w:tblStyle w:val="3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13"/>
              <w:gridCol w:w="1445"/>
              <w:gridCol w:w="1877"/>
              <w:gridCol w:w="3312"/>
              <w:gridCol w:w="1047"/>
            </w:tblGrid>
            <w:tr w14:paraId="475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862" w:type="dxa"/>
                  <w:vAlign w:val="center"/>
                </w:tcPr>
                <w:p w14:paraId="440BB389">
                  <w:pPr>
                    <w:ind w:left="51" w:right="51"/>
                    <w:jc w:val="center"/>
                    <w:rPr>
                      <w:rFonts w:ascii="Times New Roman" w:hAnsi="Times New Roman" w:eastAsia="宋体" w:cs="Times New Roman"/>
                      <w:b/>
                    </w:rPr>
                  </w:pPr>
                  <w:r>
                    <w:rPr>
                      <w:rFonts w:ascii="Times New Roman" w:hAnsi="Times New Roman" w:eastAsia="宋体" w:cs="Times New Roman"/>
                      <w:b/>
                    </w:rPr>
                    <w:t>监测时段</w:t>
                  </w:r>
                </w:p>
              </w:tc>
              <w:tc>
                <w:tcPr>
                  <w:tcW w:w="1013" w:type="dxa"/>
                  <w:vAlign w:val="center"/>
                </w:tcPr>
                <w:p w14:paraId="2E74B4CC">
                  <w:pPr>
                    <w:ind w:left="51" w:right="51"/>
                    <w:jc w:val="center"/>
                    <w:rPr>
                      <w:rFonts w:ascii="Times New Roman" w:hAnsi="Times New Roman" w:eastAsia="宋体" w:cs="Times New Roman"/>
                      <w:b/>
                    </w:rPr>
                  </w:pPr>
                  <w:r>
                    <w:rPr>
                      <w:rFonts w:ascii="Times New Roman" w:hAnsi="Times New Roman" w:eastAsia="宋体" w:cs="Times New Roman"/>
                      <w:b/>
                    </w:rPr>
                    <w:t>监测对象</w:t>
                  </w:r>
                </w:p>
              </w:tc>
              <w:tc>
                <w:tcPr>
                  <w:tcW w:w="1445" w:type="dxa"/>
                  <w:vAlign w:val="center"/>
                </w:tcPr>
                <w:p w14:paraId="23A6709F">
                  <w:pPr>
                    <w:ind w:left="51" w:right="51"/>
                    <w:jc w:val="center"/>
                    <w:rPr>
                      <w:rFonts w:ascii="Times New Roman" w:hAnsi="Times New Roman" w:eastAsia="宋体" w:cs="Times New Roman"/>
                      <w:b/>
                    </w:rPr>
                  </w:pPr>
                  <w:r>
                    <w:rPr>
                      <w:rFonts w:ascii="Times New Roman" w:hAnsi="Times New Roman" w:eastAsia="宋体" w:cs="Times New Roman"/>
                      <w:b/>
                    </w:rPr>
                    <w:t>监测地点</w:t>
                  </w:r>
                </w:p>
              </w:tc>
              <w:tc>
                <w:tcPr>
                  <w:tcW w:w="1877" w:type="dxa"/>
                  <w:vAlign w:val="center"/>
                </w:tcPr>
                <w:p w14:paraId="1390893F">
                  <w:pPr>
                    <w:ind w:left="51" w:right="51"/>
                    <w:jc w:val="center"/>
                    <w:rPr>
                      <w:rFonts w:ascii="Times New Roman" w:hAnsi="Times New Roman" w:eastAsia="宋体" w:cs="Times New Roman"/>
                      <w:b/>
                    </w:rPr>
                  </w:pPr>
                  <w:r>
                    <w:rPr>
                      <w:rFonts w:ascii="Times New Roman" w:hAnsi="Times New Roman" w:eastAsia="宋体" w:cs="Times New Roman"/>
                      <w:b/>
                    </w:rPr>
                    <w:t>监测项目</w:t>
                  </w:r>
                </w:p>
              </w:tc>
              <w:tc>
                <w:tcPr>
                  <w:tcW w:w="3312" w:type="dxa"/>
                  <w:vAlign w:val="center"/>
                </w:tcPr>
                <w:p w14:paraId="50519D96">
                  <w:pPr>
                    <w:ind w:right="51"/>
                    <w:jc w:val="center"/>
                    <w:rPr>
                      <w:rFonts w:ascii="Times New Roman" w:hAnsi="Times New Roman" w:eastAsia="宋体" w:cs="Times New Roman"/>
                      <w:b/>
                    </w:rPr>
                  </w:pPr>
                  <w:r>
                    <w:rPr>
                      <w:rFonts w:ascii="Times New Roman" w:hAnsi="Times New Roman" w:eastAsia="宋体" w:cs="Times New Roman"/>
                      <w:b/>
                    </w:rPr>
                    <w:t>排放标准</w:t>
                  </w:r>
                </w:p>
              </w:tc>
              <w:tc>
                <w:tcPr>
                  <w:tcW w:w="1047" w:type="dxa"/>
                  <w:vAlign w:val="center"/>
                </w:tcPr>
                <w:p w14:paraId="46786965">
                  <w:pPr>
                    <w:ind w:left="51" w:right="51"/>
                    <w:jc w:val="center"/>
                    <w:rPr>
                      <w:rFonts w:ascii="Times New Roman" w:hAnsi="Times New Roman" w:eastAsia="宋体" w:cs="Times New Roman"/>
                      <w:b/>
                    </w:rPr>
                  </w:pPr>
                  <w:r>
                    <w:rPr>
                      <w:rFonts w:ascii="Times New Roman" w:hAnsi="Times New Roman" w:eastAsia="宋体" w:cs="Times New Roman"/>
                      <w:b/>
                    </w:rPr>
                    <w:t>监测频率</w:t>
                  </w:r>
                </w:p>
              </w:tc>
            </w:tr>
            <w:tr w14:paraId="0F8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862" w:type="dxa"/>
                  <w:vMerge w:val="restart"/>
                  <w:vAlign w:val="center"/>
                </w:tcPr>
                <w:p w14:paraId="4A06C0C4">
                  <w:pPr>
                    <w:ind w:left="51" w:right="51"/>
                    <w:jc w:val="center"/>
                    <w:rPr>
                      <w:rFonts w:ascii="Times New Roman" w:hAnsi="Times New Roman" w:eastAsia="宋体" w:cs="Times New Roman"/>
                    </w:rPr>
                  </w:pPr>
                  <w:r>
                    <w:rPr>
                      <w:rFonts w:hint="eastAsia" w:ascii="Times New Roman" w:hAnsi="Times New Roman" w:eastAsia="宋体" w:cs="Times New Roman"/>
                    </w:rPr>
                    <w:t>运营期</w:t>
                  </w:r>
                </w:p>
              </w:tc>
              <w:tc>
                <w:tcPr>
                  <w:tcW w:w="1013" w:type="dxa"/>
                  <w:vAlign w:val="center"/>
                </w:tcPr>
                <w:p w14:paraId="55925AFC">
                  <w:pPr>
                    <w:ind w:left="51" w:right="51"/>
                    <w:jc w:val="center"/>
                    <w:rPr>
                      <w:rFonts w:ascii="Times New Roman" w:hAnsi="Times New Roman" w:eastAsia="宋体" w:cs="Times New Roman"/>
                    </w:rPr>
                  </w:pPr>
                  <w:r>
                    <w:rPr>
                      <w:rFonts w:ascii="Times New Roman" w:hAnsi="Times New Roman" w:eastAsia="宋体" w:cs="Times New Roman"/>
                    </w:rPr>
                    <w:t>噪声</w:t>
                  </w:r>
                </w:p>
              </w:tc>
              <w:tc>
                <w:tcPr>
                  <w:tcW w:w="1445" w:type="dxa"/>
                  <w:vAlign w:val="center"/>
                </w:tcPr>
                <w:p w14:paraId="27533383">
                  <w:pPr>
                    <w:ind w:left="51" w:right="51"/>
                    <w:jc w:val="center"/>
                    <w:rPr>
                      <w:rFonts w:ascii="Times New Roman" w:hAnsi="Times New Roman" w:eastAsia="宋体" w:cs="Times New Roman"/>
                    </w:rPr>
                  </w:pPr>
                  <w:r>
                    <w:rPr>
                      <w:rFonts w:ascii="Times New Roman" w:hAnsi="Times New Roman" w:eastAsia="宋体" w:cs="Times New Roman"/>
                    </w:rPr>
                    <w:t>场界四周</w:t>
                  </w:r>
                </w:p>
              </w:tc>
              <w:tc>
                <w:tcPr>
                  <w:tcW w:w="1877" w:type="dxa"/>
                  <w:vAlign w:val="center"/>
                </w:tcPr>
                <w:p w14:paraId="6F57AF7A">
                  <w:pPr>
                    <w:ind w:left="51" w:right="51"/>
                    <w:jc w:val="center"/>
                    <w:rPr>
                      <w:rFonts w:ascii="Times New Roman" w:hAnsi="Times New Roman" w:eastAsia="宋体" w:cs="Times New Roman"/>
                    </w:rPr>
                  </w:pPr>
                  <w:r>
                    <w:rPr>
                      <w:rFonts w:ascii="Times New Roman" w:hAnsi="Times New Roman" w:eastAsia="宋体" w:cs="Times New Roman"/>
                    </w:rPr>
                    <w:t>等效连续A声级</w:t>
                  </w:r>
                </w:p>
              </w:tc>
              <w:tc>
                <w:tcPr>
                  <w:tcW w:w="3312" w:type="dxa"/>
                  <w:vAlign w:val="center"/>
                </w:tcPr>
                <w:p w14:paraId="565F90FB">
                  <w:pPr>
                    <w:ind w:left="51" w:right="51"/>
                    <w:jc w:val="center"/>
                    <w:rPr>
                      <w:rFonts w:ascii="Times New Roman" w:hAnsi="Times New Roman" w:eastAsia="宋体" w:cs="Times New Roman"/>
                    </w:rPr>
                  </w:pPr>
                  <w:r>
                    <w:rPr>
                      <w:rFonts w:ascii="Times New Roman" w:hAnsi="Times New Roman" w:eastAsia="宋体" w:cs="Times New Roman"/>
                    </w:rPr>
                    <w:t>GB12348-2008《工业企业厂界环境噪声排放标准》2类标准</w:t>
                  </w:r>
                </w:p>
              </w:tc>
              <w:tc>
                <w:tcPr>
                  <w:tcW w:w="1047" w:type="dxa"/>
                  <w:vMerge w:val="restart"/>
                  <w:vAlign w:val="center"/>
                </w:tcPr>
                <w:p w14:paraId="0D9C1200">
                  <w:pPr>
                    <w:ind w:left="51" w:right="51"/>
                    <w:jc w:val="center"/>
                    <w:rPr>
                      <w:rFonts w:ascii="Times New Roman" w:hAnsi="Times New Roman" w:eastAsia="宋体" w:cs="Times New Roman"/>
                    </w:rPr>
                  </w:pPr>
                  <w:r>
                    <w:rPr>
                      <w:rFonts w:hint="eastAsia" w:ascii="Times New Roman" w:hAnsi="Times New Roman" w:eastAsia="宋体" w:cs="Times New Roman"/>
                    </w:rPr>
                    <w:t>按国家规定</w:t>
                  </w:r>
                </w:p>
              </w:tc>
            </w:tr>
            <w:tr w14:paraId="0BFD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862" w:type="dxa"/>
                  <w:vMerge w:val="continue"/>
                  <w:vAlign w:val="center"/>
                </w:tcPr>
                <w:p w14:paraId="256B98E7">
                  <w:pPr>
                    <w:ind w:left="51" w:right="51"/>
                    <w:jc w:val="center"/>
                    <w:rPr>
                      <w:rFonts w:ascii="Times New Roman" w:hAnsi="Times New Roman" w:eastAsia="宋体" w:cs="Times New Roman"/>
                    </w:rPr>
                  </w:pPr>
                </w:p>
              </w:tc>
              <w:tc>
                <w:tcPr>
                  <w:tcW w:w="1013" w:type="dxa"/>
                  <w:vAlign w:val="center"/>
                </w:tcPr>
                <w:p w14:paraId="7B885D0A">
                  <w:pPr>
                    <w:ind w:left="51" w:right="51"/>
                    <w:jc w:val="center"/>
                    <w:rPr>
                      <w:rFonts w:ascii="Times New Roman" w:hAnsi="Times New Roman" w:eastAsia="宋体" w:cs="Times New Roman"/>
                      <w:color w:val="FF0000"/>
                    </w:rPr>
                  </w:pPr>
                  <w:r>
                    <w:rPr>
                      <w:rFonts w:hint="eastAsia" w:ascii="Times New Roman" w:hAnsi="Times New Roman" w:eastAsia="宋体" w:cs="Times New Roman"/>
                      <w:color w:val="FF0000"/>
                    </w:rPr>
                    <w:t>颗粒物</w:t>
                  </w:r>
                </w:p>
              </w:tc>
              <w:tc>
                <w:tcPr>
                  <w:tcW w:w="1445" w:type="dxa"/>
                  <w:vAlign w:val="center"/>
                </w:tcPr>
                <w:p w14:paraId="2BBD835B">
                  <w:pPr>
                    <w:ind w:left="51" w:right="51"/>
                    <w:jc w:val="center"/>
                    <w:rPr>
                      <w:rFonts w:ascii="Times New Roman" w:hAnsi="Times New Roman" w:eastAsia="宋体" w:cs="Times New Roman"/>
                      <w:color w:val="FF0000"/>
                    </w:rPr>
                  </w:pPr>
                  <w:r>
                    <w:rPr>
                      <w:rFonts w:ascii="Times New Roman" w:hAnsi="Times New Roman" w:eastAsia="宋体" w:cs="Times New Roman"/>
                      <w:color w:val="FF0000"/>
                    </w:rPr>
                    <w:t>场界四周</w:t>
                  </w:r>
                </w:p>
              </w:tc>
              <w:tc>
                <w:tcPr>
                  <w:tcW w:w="1877" w:type="dxa"/>
                  <w:vAlign w:val="center"/>
                </w:tcPr>
                <w:p w14:paraId="0930664D">
                  <w:pPr>
                    <w:ind w:left="51" w:right="51"/>
                    <w:jc w:val="center"/>
                    <w:rPr>
                      <w:rFonts w:ascii="Times New Roman" w:hAnsi="Times New Roman" w:eastAsia="宋体" w:cs="Times New Roman"/>
                      <w:color w:val="FF0000"/>
                    </w:rPr>
                  </w:pPr>
                  <w:r>
                    <w:rPr>
                      <w:rFonts w:hint="eastAsia" w:ascii="Times New Roman" w:hAnsi="Times New Roman" w:eastAsia="宋体" w:cs="Times New Roman"/>
                      <w:color w:val="FF0000"/>
                    </w:rPr>
                    <w:t>颗粒物</w:t>
                  </w:r>
                </w:p>
              </w:tc>
              <w:tc>
                <w:tcPr>
                  <w:tcW w:w="3312" w:type="dxa"/>
                  <w:vAlign w:val="center"/>
                </w:tcPr>
                <w:p w14:paraId="21EC2A82">
                  <w:pPr>
                    <w:ind w:left="51" w:right="51"/>
                    <w:jc w:val="center"/>
                    <w:rPr>
                      <w:rFonts w:ascii="Times New Roman" w:hAnsi="Times New Roman" w:eastAsia="宋体" w:cs="Times New Roman"/>
                      <w:color w:val="FF0000"/>
                    </w:rPr>
                  </w:pPr>
                  <w:r>
                    <w:rPr>
                      <w:rFonts w:ascii="Times New Roman" w:hAnsi="Times New Roman" w:eastAsia="宋体" w:cs="Times New Roman"/>
                      <w:color w:val="FF0000"/>
                    </w:rPr>
                    <w:t>《大气污染物综合排放标准》（GB16297-1996）</w:t>
                  </w:r>
                  <w:r>
                    <w:rPr>
                      <w:rFonts w:hint="eastAsia" w:ascii="Times New Roman" w:hAnsi="Times New Roman" w:eastAsia="宋体" w:cs="Times New Roman"/>
                      <w:color w:val="FF0000"/>
                    </w:rPr>
                    <w:t>无组织排放浓度限值</w:t>
                  </w:r>
                </w:p>
              </w:tc>
              <w:tc>
                <w:tcPr>
                  <w:tcW w:w="1047" w:type="dxa"/>
                  <w:vMerge w:val="continue"/>
                  <w:vAlign w:val="center"/>
                </w:tcPr>
                <w:p w14:paraId="56FA672F">
                  <w:pPr>
                    <w:ind w:left="51" w:right="51"/>
                    <w:jc w:val="center"/>
                    <w:rPr>
                      <w:rFonts w:ascii="Times New Roman" w:hAnsi="Times New Roman" w:eastAsia="宋体" w:cs="Times New Roman"/>
                    </w:rPr>
                  </w:pPr>
                </w:p>
              </w:tc>
            </w:tr>
          </w:tbl>
          <w:p w14:paraId="0915A7AD">
            <w:pPr>
              <w:widowControl/>
              <w:snapToGrid w:val="0"/>
              <w:spacing w:line="360" w:lineRule="auto"/>
              <w:ind w:firstLine="482" w:firstLineChars="200"/>
              <w:jc w:val="left"/>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lang w:val="zh-CN"/>
              </w:rPr>
              <w:t>8、环境保护竣工验收</w:t>
            </w:r>
          </w:p>
          <w:p w14:paraId="5D341C79">
            <w:pPr>
              <w:widowControl/>
              <w:snapToGrid w:val="0"/>
              <w:spacing w:line="360" w:lineRule="auto"/>
              <w:ind w:left="105" w:leftChars="50" w:right="105" w:rightChars="50" w:firstLine="480" w:firstLineChars="200"/>
              <w:jc w:val="left"/>
              <w:outlineLvl w:val="0"/>
              <w:rPr>
                <w:rFonts w:ascii="Times New Roman" w:hAnsi="Times New Roman" w:eastAsia="宋体" w:cs="Times New Roman"/>
                <w:sz w:val="24"/>
                <w:szCs w:val="21"/>
              </w:rPr>
            </w:pPr>
            <w:r>
              <w:rPr>
                <w:rFonts w:ascii="Times New Roman" w:hAnsi="Times New Roman" w:eastAsia="宋体" w:cs="Times New Roman"/>
                <w:sz w:val="24"/>
                <w:szCs w:val="21"/>
              </w:rPr>
              <w:t>根据建设单位项目“三同时”原则，在项目建设过程中，环境污染防治设施应与主体工程同时设计、同时施工、同时投入使用，拟建项目建成运营时，应对环保设施进行验收。项目环保竣工验收清单见下表。</w:t>
            </w:r>
          </w:p>
          <w:p w14:paraId="4FA2DC32">
            <w:pPr>
              <w:widowControl/>
              <w:snapToGrid w:val="0"/>
              <w:jc w:val="center"/>
              <w:rPr>
                <w:rFonts w:ascii="Times New Roman" w:hAnsi="Times New Roman" w:eastAsia="宋体" w:cs="Times New Roman"/>
                <w:b/>
                <w:snapToGrid w:val="0"/>
                <w:kern w:val="0"/>
                <w:sz w:val="24"/>
                <w:lang w:val="zh-CN"/>
              </w:rPr>
            </w:pPr>
            <w:r>
              <w:rPr>
                <w:rFonts w:ascii="Times New Roman" w:hAnsi="Times New Roman" w:eastAsia="宋体" w:cs="Times New Roman"/>
                <w:b/>
                <w:snapToGrid w:val="0"/>
                <w:kern w:val="0"/>
                <w:sz w:val="24"/>
              </w:rPr>
              <w:t>表9-3  竣工环境保护验收一览表</w:t>
            </w:r>
          </w:p>
          <w:tbl>
            <w:tblPr>
              <w:tblStyle w:val="3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74"/>
              <w:gridCol w:w="3970"/>
              <w:gridCol w:w="2863"/>
            </w:tblGrid>
            <w:tr w14:paraId="136C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Align w:val="center"/>
                </w:tcPr>
                <w:p w14:paraId="4B7E5271">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项目</w:t>
                  </w:r>
                </w:p>
              </w:tc>
              <w:tc>
                <w:tcPr>
                  <w:tcW w:w="1974" w:type="dxa"/>
                  <w:vAlign w:val="center"/>
                </w:tcPr>
                <w:p w14:paraId="1F28AAEA">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防治对象</w:t>
                  </w:r>
                </w:p>
              </w:tc>
              <w:tc>
                <w:tcPr>
                  <w:tcW w:w="3970" w:type="dxa"/>
                  <w:vAlign w:val="center"/>
                </w:tcPr>
                <w:p w14:paraId="6A977957">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验收内容</w:t>
                  </w:r>
                </w:p>
              </w:tc>
              <w:tc>
                <w:tcPr>
                  <w:tcW w:w="2863" w:type="dxa"/>
                  <w:vAlign w:val="center"/>
                </w:tcPr>
                <w:p w14:paraId="5A456BD1">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治理效果</w:t>
                  </w:r>
                </w:p>
              </w:tc>
            </w:tr>
            <w:tr w14:paraId="5E3F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vAlign w:val="center"/>
                </w:tcPr>
                <w:p w14:paraId="2AF94206">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废水</w:t>
                  </w:r>
                </w:p>
              </w:tc>
              <w:tc>
                <w:tcPr>
                  <w:tcW w:w="1974" w:type="dxa"/>
                  <w:vAlign w:val="center"/>
                </w:tcPr>
                <w:p w14:paraId="0BADB9A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生活污水</w:t>
                  </w:r>
                </w:p>
              </w:tc>
              <w:tc>
                <w:tcPr>
                  <w:tcW w:w="3970" w:type="dxa"/>
                  <w:vAlign w:val="center"/>
                </w:tcPr>
                <w:p w14:paraId="4216AB0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2"/>
                    </w:rPr>
                    <w:t>厨房废水经隔油池</w:t>
                  </w:r>
                  <w:r>
                    <w:rPr>
                      <w:rFonts w:hint="eastAsia" w:ascii="Times New Roman" w:hAnsi="Times New Roman" w:eastAsia="宋体" w:cs="Times New Roman"/>
                      <w:szCs w:val="22"/>
                    </w:rPr>
                    <w:t>（0.2m</w:t>
                  </w:r>
                  <w:r>
                    <w:rPr>
                      <w:rFonts w:hint="eastAsia" w:ascii="Times New Roman" w:hAnsi="Times New Roman" w:eastAsia="宋体" w:cs="Times New Roman"/>
                      <w:szCs w:val="22"/>
                      <w:vertAlign w:val="superscript"/>
                    </w:rPr>
                    <w:t>3</w:t>
                  </w:r>
                  <w:r>
                    <w:rPr>
                      <w:rFonts w:hint="eastAsia" w:ascii="Times New Roman" w:hAnsi="Times New Roman" w:eastAsia="宋体" w:cs="Times New Roman"/>
                      <w:szCs w:val="22"/>
                    </w:rPr>
                    <w:t>）</w:t>
                  </w:r>
                  <w:r>
                    <w:rPr>
                      <w:rFonts w:ascii="Times New Roman" w:hAnsi="Times New Roman" w:eastAsia="宋体" w:cs="Times New Roman"/>
                      <w:szCs w:val="22"/>
                    </w:rPr>
                    <w:t>处理后</w:t>
                  </w:r>
                  <w:r>
                    <w:rPr>
                      <w:rFonts w:hint="eastAsia" w:ascii="Times New Roman" w:hAnsi="Times New Roman" w:eastAsia="宋体" w:cs="Times New Roman"/>
                      <w:szCs w:val="22"/>
                    </w:rPr>
                    <w:t>，收集于厨房蓄水池（1m</w:t>
                  </w:r>
                  <w:r>
                    <w:rPr>
                      <w:rFonts w:hint="eastAsia" w:ascii="Times New Roman" w:hAnsi="Times New Roman" w:eastAsia="宋体" w:cs="Times New Roman"/>
                      <w:szCs w:val="22"/>
                      <w:vertAlign w:val="superscript"/>
                    </w:rPr>
                    <w:t>3</w:t>
                  </w:r>
                  <w:r>
                    <w:rPr>
                      <w:rFonts w:hint="eastAsia" w:ascii="Times New Roman" w:hAnsi="Times New Roman" w:eastAsia="宋体" w:cs="Times New Roman"/>
                      <w:szCs w:val="22"/>
                    </w:rPr>
                    <w:t>）</w:t>
                  </w:r>
                  <w:r>
                    <w:rPr>
                      <w:rFonts w:ascii="Times New Roman" w:hAnsi="Times New Roman" w:eastAsia="宋体" w:cs="Times New Roman"/>
                      <w:szCs w:val="22"/>
                    </w:rPr>
                    <w:t>，其它生活废水经化粪池</w:t>
                  </w:r>
                  <w:r>
                    <w:rPr>
                      <w:rFonts w:hint="eastAsia" w:ascii="Times New Roman" w:hAnsi="Times New Roman" w:eastAsia="宋体" w:cs="Times New Roman"/>
                      <w:szCs w:val="22"/>
                    </w:rPr>
                    <w:t>（10m</w:t>
                  </w:r>
                  <w:r>
                    <w:rPr>
                      <w:rFonts w:hint="eastAsia" w:ascii="Times New Roman" w:hAnsi="Times New Roman" w:eastAsia="宋体" w:cs="Times New Roman"/>
                      <w:szCs w:val="22"/>
                      <w:vertAlign w:val="superscript"/>
                    </w:rPr>
                    <w:t>3</w:t>
                  </w:r>
                  <w:r>
                    <w:rPr>
                      <w:rFonts w:hint="eastAsia" w:ascii="Times New Roman" w:hAnsi="Times New Roman" w:eastAsia="宋体" w:cs="Times New Roman"/>
                      <w:szCs w:val="22"/>
                    </w:rPr>
                    <w:t>）收集</w:t>
                  </w:r>
                  <w:r>
                    <w:rPr>
                      <w:rFonts w:ascii="Times New Roman" w:hAnsi="Times New Roman" w:eastAsia="宋体" w:cs="Times New Roman"/>
                      <w:szCs w:val="22"/>
                    </w:rPr>
                    <w:t>处理</w:t>
                  </w:r>
                  <w:r>
                    <w:rPr>
                      <w:rFonts w:hint="eastAsia" w:ascii="Times New Roman" w:hAnsi="Times New Roman" w:eastAsia="宋体" w:cs="Times New Roman"/>
                      <w:szCs w:val="22"/>
                    </w:rPr>
                    <w:t>。</w:t>
                  </w:r>
                  <w:r>
                    <w:rPr>
                      <w:rFonts w:ascii="Times New Roman" w:hAnsi="Times New Roman" w:eastAsia="宋体" w:cs="Times New Roman"/>
                      <w:szCs w:val="22"/>
                    </w:rPr>
                    <w:t>定期委托周边村民清运，用于农作物施肥。</w:t>
                  </w:r>
                </w:p>
              </w:tc>
              <w:tc>
                <w:tcPr>
                  <w:tcW w:w="2863" w:type="dxa"/>
                  <w:vAlign w:val="center"/>
                </w:tcPr>
                <w:p w14:paraId="03A8B981">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废水不外排</w:t>
                  </w:r>
                </w:p>
              </w:tc>
            </w:tr>
            <w:tr w14:paraId="1C0A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5A3DBAE6">
                  <w:pPr>
                    <w:adjustRightInd w:val="0"/>
                    <w:snapToGrid w:val="0"/>
                    <w:jc w:val="center"/>
                    <w:rPr>
                      <w:rFonts w:ascii="Times New Roman" w:hAnsi="Times New Roman" w:eastAsia="宋体" w:cs="Times New Roman"/>
                      <w:b/>
                      <w:szCs w:val="21"/>
                    </w:rPr>
                  </w:pPr>
                </w:p>
              </w:tc>
              <w:tc>
                <w:tcPr>
                  <w:tcW w:w="1974" w:type="dxa"/>
                  <w:vAlign w:val="center"/>
                </w:tcPr>
                <w:p w14:paraId="6AC9066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2"/>
                      <w:lang w:val="zh-CN"/>
                    </w:rPr>
                    <w:t>生产废水</w:t>
                  </w:r>
                </w:p>
              </w:tc>
              <w:tc>
                <w:tcPr>
                  <w:tcW w:w="3970" w:type="dxa"/>
                  <w:vAlign w:val="center"/>
                </w:tcPr>
                <w:p w14:paraId="5526F0EF">
                  <w:pPr>
                    <w:adjustRightInd w:val="0"/>
                    <w:snapToGrid w:val="0"/>
                    <w:jc w:val="center"/>
                    <w:rPr>
                      <w:rFonts w:ascii="Times New Roman" w:hAnsi="Times New Roman" w:eastAsia="宋体" w:cs="Times New Roman"/>
                      <w:szCs w:val="22"/>
                    </w:rPr>
                  </w:pPr>
                  <w:r>
                    <w:rPr>
                      <w:rFonts w:ascii="Times New Roman" w:hAnsi="Times New Roman" w:eastAsia="宋体" w:cs="Times New Roman"/>
                      <w:szCs w:val="21"/>
                    </w:rPr>
                    <w:t>生产废水通过自建的</w:t>
                  </w:r>
                  <w:r>
                    <w:rPr>
                      <w:rFonts w:hint="eastAsia" w:ascii="Times New Roman" w:hAnsi="Times New Roman" w:eastAsia="宋体" w:cs="Times New Roman"/>
                      <w:szCs w:val="21"/>
                    </w:rPr>
                    <w:t>隔油池</w:t>
                  </w:r>
                  <w:r>
                    <w:rPr>
                      <w:rFonts w:ascii="Times New Roman" w:hAnsi="Times New Roman" w:eastAsia="宋体" w:cs="Times New Roman"/>
                      <w:szCs w:val="21"/>
                    </w:rPr>
                    <w:t>（</w:t>
                  </w:r>
                  <w:r>
                    <w:rPr>
                      <w:rFonts w:hint="eastAsia" w:ascii="Times New Roman" w:hAnsi="Times New Roman" w:eastAsia="宋体" w:cs="Times New Roman"/>
                      <w:snapToGrid w:val="0"/>
                      <w:kern w:val="0"/>
                      <w:szCs w:val="21"/>
                    </w:rPr>
                    <w:t>10</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w:t>
                  </w:r>
                  <w:r>
                    <w:rPr>
                      <w:rFonts w:hint="eastAsia" w:ascii="Times New Roman" w:hAnsi="Times New Roman" w:eastAsia="宋体" w:cs="Times New Roman"/>
                      <w:szCs w:val="21"/>
                    </w:rPr>
                    <w:t>+沉淀池</w:t>
                  </w:r>
                  <w:r>
                    <w:rPr>
                      <w:rFonts w:ascii="Times New Roman" w:hAnsi="Times New Roman" w:eastAsia="宋体" w:cs="Times New Roman"/>
                      <w:szCs w:val="21"/>
                    </w:rPr>
                    <w:t>（</w:t>
                  </w:r>
                  <w:r>
                    <w:rPr>
                      <w:rFonts w:hint="eastAsia" w:ascii="Times New Roman" w:hAnsi="Times New Roman" w:eastAsia="宋体" w:cs="Times New Roman"/>
                      <w:snapToGrid w:val="0"/>
                      <w:kern w:val="0"/>
                      <w:szCs w:val="21"/>
                    </w:rPr>
                    <w:t>60</w:t>
                  </w:r>
                  <w:r>
                    <w:rPr>
                      <w:rFonts w:ascii="Times New Roman" w:hAnsi="Times New Roman" w:eastAsia="宋体" w:cs="Times New Roman"/>
                      <w:snapToGrid w:val="0"/>
                      <w:kern w:val="0"/>
                      <w:szCs w:val="21"/>
                    </w:rPr>
                    <w:t>m</w:t>
                  </w:r>
                  <w:r>
                    <w:rPr>
                      <w:rFonts w:ascii="Times New Roman" w:hAnsi="Times New Roman" w:eastAsia="宋体" w:cs="Times New Roman"/>
                      <w:snapToGrid w:val="0"/>
                      <w:kern w:val="0"/>
                      <w:szCs w:val="21"/>
                      <w:vertAlign w:val="superscript"/>
                    </w:rPr>
                    <w:t>3</w:t>
                  </w:r>
                  <w:r>
                    <w:rPr>
                      <w:rFonts w:ascii="Times New Roman" w:hAnsi="Times New Roman" w:eastAsia="宋体" w:cs="Times New Roman"/>
                      <w:szCs w:val="21"/>
                    </w:rPr>
                    <w:t>）处理后，储存于</w:t>
                  </w:r>
                  <w:r>
                    <w:rPr>
                      <w:rFonts w:hint="eastAsia" w:ascii="Times New Roman" w:hAnsi="Times New Roman" w:eastAsia="宋体" w:cs="Times New Roman"/>
                      <w:szCs w:val="21"/>
                    </w:rPr>
                    <w:t>供水</w:t>
                  </w:r>
                  <w:r>
                    <w:rPr>
                      <w:rFonts w:ascii="Times New Roman" w:hAnsi="Times New Roman" w:eastAsia="宋体" w:cs="Times New Roman"/>
                      <w:szCs w:val="21"/>
                    </w:rPr>
                    <w:t>池回用于生产。</w:t>
                  </w:r>
                </w:p>
              </w:tc>
              <w:tc>
                <w:tcPr>
                  <w:tcW w:w="2863" w:type="dxa"/>
                  <w:vAlign w:val="center"/>
                </w:tcPr>
                <w:p w14:paraId="47516952">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全部回用，不外排</w:t>
                  </w:r>
                </w:p>
              </w:tc>
            </w:tr>
            <w:tr w14:paraId="5DFC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5F10238B">
                  <w:pPr>
                    <w:adjustRightInd w:val="0"/>
                    <w:snapToGrid w:val="0"/>
                    <w:jc w:val="center"/>
                    <w:rPr>
                      <w:rFonts w:ascii="Times New Roman" w:hAnsi="Times New Roman" w:eastAsia="宋体" w:cs="Times New Roman"/>
                      <w:b/>
                      <w:szCs w:val="21"/>
                    </w:rPr>
                  </w:pPr>
                </w:p>
              </w:tc>
              <w:tc>
                <w:tcPr>
                  <w:tcW w:w="1974" w:type="dxa"/>
                  <w:vAlign w:val="center"/>
                </w:tcPr>
                <w:p w14:paraId="5722765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雨污分流</w:t>
                  </w:r>
                </w:p>
              </w:tc>
              <w:tc>
                <w:tcPr>
                  <w:tcW w:w="3970" w:type="dxa"/>
                  <w:vAlign w:val="center"/>
                </w:tcPr>
                <w:p w14:paraId="78F2C3D4">
                  <w:pPr>
                    <w:adjustRightInd w:val="0"/>
                    <w:snapToGrid w:val="0"/>
                    <w:jc w:val="center"/>
                    <w:rPr>
                      <w:rFonts w:ascii="Times New Roman" w:hAnsi="Times New Roman" w:eastAsia="宋体" w:cs="Times New Roman"/>
                      <w:color w:val="FF0000"/>
                      <w:szCs w:val="21"/>
                    </w:rPr>
                  </w:pPr>
                  <w:r>
                    <w:rPr>
                      <w:rFonts w:ascii="Times New Roman" w:hAnsi="Times New Roman" w:eastAsia="宋体" w:cs="Times New Roman"/>
                      <w:color w:val="FF0000"/>
                      <w:szCs w:val="21"/>
                    </w:rPr>
                    <w:t>设置雨污分流</w:t>
                  </w:r>
                  <w:r>
                    <w:rPr>
                      <w:rFonts w:hint="eastAsia" w:ascii="Times New Roman" w:hAnsi="Times New Roman" w:eastAsia="宋体" w:cs="Times New Roman"/>
                      <w:color w:val="FF0000"/>
                      <w:szCs w:val="21"/>
                    </w:rPr>
                    <w:t>；</w:t>
                  </w:r>
                </w:p>
                <w:p w14:paraId="0A0353D7">
                  <w:pPr>
                    <w:adjustRightInd w:val="0"/>
                    <w:snapToGrid w:val="0"/>
                    <w:jc w:val="center"/>
                    <w:rPr>
                      <w:rFonts w:ascii="Times New Roman" w:hAnsi="Times New Roman" w:eastAsia="宋体" w:cs="Times New Roman"/>
                      <w:color w:val="FF0000"/>
                      <w:szCs w:val="21"/>
                    </w:rPr>
                  </w:pPr>
                  <w:r>
                    <w:rPr>
                      <w:rFonts w:hint="eastAsia" w:ascii="Times New Roman" w:hAnsi="Times New Roman" w:cs="Times New Roman"/>
                      <w:color w:val="FF0000"/>
                    </w:rPr>
                    <w:t>建设</w:t>
                  </w:r>
                  <w:r>
                    <w:rPr>
                      <w:rFonts w:ascii="Times New Roman" w:hAnsi="Times New Roman" w:eastAsia="宋体" w:cs="Times New Roman"/>
                      <w:color w:val="FF0000"/>
                      <w:szCs w:val="21"/>
                    </w:rPr>
                    <w:t>具有防雨、防风、防渗等功能的厂房或加盖雨棚</w:t>
                  </w:r>
                  <w:r>
                    <w:rPr>
                      <w:rFonts w:hint="eastAsia" w:ascii="Times New Roman" w:hAnsi="Times New Roman" w:cs="Times New Roman"/>
                      <w:color w:val="FF0000"/>
                      <w:szCs w:val="21"/>
                    </w:rPr>
                    <w:t>的原料、生产仓库</w:t>
                  </w:r>
                </w:p>
              </w:tc>
              <w:tc>
                <w:tcPr>
                  <w:tcW w:w="2863" w:type="dxa"/>
                  <w:vAlign w:val="center"/>
                </w:tcPr>
                <w:p w14:paraId="32E908EF">
                  <w:pPr>
                    <w:jc w:val="center"/>
                    <w:rPr>
                      <w:rFonts w:ascii="Times New Roman" w:hAnsi="Times New Roman" w:eastAsia="宋体" w:cs="Times New Roman"/>
                      <w:bCs/>
                      <w:color w:val="FF0000"/>
                      <w:szCs w:val="22"/>
                      <w:lang w:val="zh-CN"/>
                    </w:rPr>
                  </w:pPr>
                  <w:r>
                    <w:rPr>
                      <w:rFonts w:hint="eastAsia" w:ascii="Times New Roman" w:hAnsi="Times New Roman" w:eastAsia="宋体" w:cs="Times New Roman"/>
                      <w:color w:val="FF0000"/>
                      <w:szCs w:val="22"/>
                    </w:rPr>
                    <w:t>雨污分流</w:t>
                  </w:r>
                  <w:r>
                    <w:rPr>
                      <w:rFonts w:ascii="Times New Roman" w:hAnsi="Times New Roman" w:eastAsia="宋体" w:cs="Times New Roman"/>
                      <w:bCs/>
                      <w:color w:val="FF0000"/>
                      <w:szCs w:val="22"/>
                      <w:lang w:val="zh-CN"/>
                    </w:rPr>
                    <w:t xml:space="preserve"> </w:t>
                  </w:r>
                </w:p>
              </w:tc>
            </w:tr>
            <w:tr w14:paraId="4A02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Align w:val="center"/>
                </w:tcPr>
                <w:p w14:paraId="5C582F46">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噪声</w:t>
                  </w:r>
                </w:p>
              </w:tc>
              <w:tc>
                <w:tcPr>
                  <w:tcW w:w="1974" w:type="dxa"/>
                  <w:vAlign w:val="center"/>
                </w:tcPr>
                <w:p w14:paraId="54D493A0">
                  <w:pPr>
                    <w:jc w:val="center"/>
                    <w:rPr>
                      <w:rFonts w:ascii="Times New Roman" w:hAnsi="Times New Roman" w:eastAsia="宋体" w:cs="Times New Roman"/>
                      <w:szCs w:val="21"/>
                    </w:rPr>
                  </w:pPr>
                  <w:r>
                    <w:rPr>
                      <w:rFonts w:ascii="Times New Roman" w:hAnsi="Times New Roman" w:eastAsia="宋体" w:cs="Times New Roman"/>
                      <w:szCs w:val="21"/>
                    </w:rPr>
                    <w:t>生产设备</w:t>
                  </w:r>
                </w:p>
              </w:tc>
              <w:tc>
                <w:tcPr>
                  <w:tcW w:w="3970" w:type="dxa"/>
                  <w:vAlign w:val="center"/>
                </w:tcPr>
                <w:p w14:paraId="35144B02">
                  <w:pPr>
                    <w:jc w:val="center"/>
                    <w:rPr>
                      <w:rFonts w:ascii="Times New Roman" w:hAnsi="Times New Roman" w:eastAsia="宋体" w:cs="Times New Roman"/>
                      <w:szCs w:val="21"/>
                    </w:rPr>
                  </w:pPr>
                  <w:r>
                    <w:rPr>
                      <w:rFonts w:ascii="Times New Roman" w:hAnsi="Times New Roman" w:eastAsia="宋体" w:cs="Times New Roman"/>
                      <w:szCs w:val="21"/>
                    </w:rPr>
                    <w:t>选用低噪声设备，加装减震垫，厂房隔音，距离衰减，加强管理。</w:t>
                  </w:r>
                </w:p>
              </w:tc>
              <w:tc>
                <w:tcPr>
                  <w:tcW w:w="2863" w:type="dxa"/>
                  <w:vAlign w:val="center"/>
                </w:tcPr>
                <w:p w14:paraId="15F252B0">
                  <w:pPr>
                    <w:jc w:val="center"/>
                    <w:rPr>
                      <w:rFonts w:ascii="Times New Roman" w:hAnsi="Times New Roman" w:eastAsia="宋体" w:cs="Times New Roman"/>
                      <w:szCs w:val="21"/>
                    </w:rPr>
                  </w:pPr>
                  <w:r>
                    <w:rPr>
                      <w:rFonts w:ascii="Times New Roman" w:hAnsi="Times New Roman" w:eastAsia="宋体" w:cs="Times New Roman"/>
                      <w:szCs w:val="21"/>
                    </w:rPr>
                    <w:t>厂界噪声达到GB123 48—2008《工业企业厂界环境噪声排放标准》2类标准</w:t>
                  </w:r>
                </w:p>
              </w:tc>
            </w:tr>
            <w:tr w14:paraId="0281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vAlign w:val="center"/>
                </w:tcPr>
                <w:p w14:paraId="5E29C5D9">
                  <w:pPr>
                    <w:adjustRightInd w:val="0"/>
                    <w:snapToGrid w:val="0"/>
                    <w:jc w:val="center"/>
                    <w:rPr>
                      <w:rFonts w:ascii="Times New Roman" w:hAnsi="Times New Roman" w:eastAsia="宋体" w:cs="Times New Roman"/>
                      <w:b/>
                      <w:szCs w:val="21"/>
                    </w:rPr>
                  </w:pPr>
                  <w:r>
                    <w:rPr>
                      <w:rFonts w:ascii="Times New Roman" w:hAnsi="Times New Roman" w:eastAsia="宋体" w:cs="Times New Roman"/>
                      <w:b/>
                      <w:szCs w:val="21"/>
                    </w:rPr>
                    <w:t>固废</w:t>
                  </w:r>
                </w:p>
              </w:tc>
              <w:tc>
                <w:tcPr>
                  <w:tcW w:w="1974" w:type="dxa"/>
                  <w:vAlign w:val="center"/>
                </w:tcPr>
                <w:p w14:paraId="20C27653">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生活垃圾</w:t>
                  </w:r>
                </w:p>
              </w:tc>
              <w:tc>
                <w:tcPr>
                  <w:tcW w:w="3970" w:type="dxa"/>
                  <w:vAlign w:val="center"/>
                </w:tcPr>
                <w:p w14:paraId="350693D4">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生活垃圾桶若干</w:t>
                  </w:r>
                </w:p>
              </w:tc>
              <w:tc>
                <w:tcPr>
                  <w:tcW w:w="2863" w:type="dxa"/>
                  <w:vAlign w:val="center"/>
                </w:tcPr>
                <w:p w14:paraId="1F33FF5D">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统一收集后，清运至最近垃圾收集点，集中处置</w:t>
                  </w:r>
                </w:p>
              </w:tc>
            </w:tr>
            <w:tr w14:paraId="5BBB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vAlign w:val="center"/>
                </w:tcPr>
                <w:p w14:paraId="6BBC6BE2">
                  <w:pPr>
                    <w:adjustRightInd w:val="0"/>
                    <w:snapToGrid w:val="0"/>
                    <w:jc w:val="center"/>
                    <w:rPr>
                      <w:rFonts w:ascii="Times New Roman" w:hAnsi="Times New Roman" w:eastAsia="宋体" w:cs="Times New Roman"/>
                      <w:b/>
                      <w:szCs w:val="21"/>
                    </w:rPr>
                  </w:pPr>
                </w:p>
              </w:tc>
              <w:tc>
                <w:tcPr>
                  <w:tcW w:w="1974" w:type="dxa"/>
                  <w:vAlign w:val="center"/>
                </w:tcPr>
                <w:p w14:paraId="345698DA">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一般工业固废</w:t>
                  </w:r>
                </w:p>
              </w:tc>
              <w:tc>
                <w:tcPr>
                  <w:tcW w:w="3970" w:type="dxa"/>
                  <w:vAlign w:val="center"/>
                </w:tcPr>
                <w:p w14:paraId="0BC81E3B">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项目区生产区设置一般固废堆放间（占地</w:t>
                  </w:r>
                  <w:r>
                    <w:rPr>
                      <w:rFonts w:hint="eastAsia" w:ascii="Times New Roman" w:hAnsi="Times New Roman" w:eastAsia="宋体" w:cs="Times New Roman"/>
                      <w:szCs w:val="21"/>
                    </w:rPr>
                    <w:t>3</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w:t>
                  </w:r>
                </w:p>
              </w:tc>
              <w:tc>
                <w:tcPr>
                  <w:tcW w:w="2863" w:type="dxa"/>
                  <w:vAlign w:val="center"/>
                </w:tcPr>
                <w:p w14:paraId="4D2F73B0">
                  <w:pPr>
                    <w:autoSpaceDE w:val="0"/>
                    <w:autoSpaceDN w:val="0"/>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100%处置</w:t>
                  </w:r>
                </w:p>
              </w:tc>
            </w:tr>
          </w:tbl>
          <w:p w14:paraId="0891148C">
            <w:pPr>
              <w:widowControl/>
              <w:spacing w:before="312" w:beforeLines="100" w:line="360" w:lineRule="auto"/>
              <w:jc w:val="left"/>
              <w:rPr>
                <w:rFonts w:ascii="Times New Roman" w:hAnsi="Times New Roman" w:eastAsia="宋体" w:cs="Times New Roman"/>
                <w:b/>
                <w:sz w:val="28"/>
                <w:szCs w:val="28"/>
              </w:rPr>
            </w:pPr>
          </w:p>
          <w:p w14:paraId="36ED1938">
            <w:pPr>
              <w:widowControl/>
              <w:spacing w:before="312" w:beforeLines="100" w:line="360" w:lineRule="auto"/>
              <w:jc w:val="left"/>
              <w:rPr>
                <w:rFonts w:ascii="Times New Roman" w:hAnsi="Times New Roman" w:eastAsia="宋体" w:cs="Times New Roman"/>
                <w:b/>
                <w:sz w:val="28"/>
                <w:szCs w:val="28"/>
              </w:rPr>
            </w:pPr>
          </w:p>
          <w:p w14:paraId="748ECCC4">
            <w:pPr>
              <w:widowControl/>
              <w:spacing w:before="312" w:beforeLines="100" w:line="360" w:lineRule="auto"/>
              <w:jc w:val="left"/>
              <w:rPr>
                <w:rFonts w:ascii="Times New Roman" w:hAnsi="Times New Roman" w:eastAsia="宋体" w:cs="Times New Roman"/>
                <w:b/>
                <w:sz w:val="28"/>
                <w:szCs w:val="28"/>
              </w:rPr>
            </w:pPr>
            <w:r>
              <w:rPr>
                <w:rFonts w:ascii="Times New Roman" w:hAnsi="Times New Roman" w:eastAsia="宋体" w:cs="Times New Roman"/>
                <w:b/>
                <w:sz w:val="28"/>
                <w:szCs w:val="28"/>
              </w:rPr>
              <w:t>预审意见：</w:t>
            </w:r>
          </w:p>
          <w:p w14:paraId="1C752269">
            <w:pPr>
              <w:spacing w:line="360" w:lineRule="auto"/>
              <w:ind w:firstLine="480" w:firstLineChars="200"/>
              <w:rPr>
                <w:rFonts w:ascii="Times New Roman" w:hAnsi="Times New Roman" w:eastAsia="宋体" w:cs="Times New Roman"/>
                <w:sz w:val="24"/>
              </w:rPr>
            </w:pPr>
          </w:p>
          <w:p w14:paraId="5B79C7B8">
            <w:pPr>
              <w:spacing w:line="360" w:lineRule="auto"/>
              <w:ind w:firstLine="480" w:firstLineChars="200"/>
              <w:rPr>
                <w:rFonts w:ascii="Times New Roman" w:hAnsi="Times New Roman" w:eastAsia="宋体" w:cs="Times New Roman"/>
                <w:sz w:val="24"/>
              </w:rPr>
            </w:pPr>
          </w:p>
          <w:p w14:paraId="7A76429C">
            <w:pPr>
              <w:spacing w:line="360" w:lineRule="auto"/>
              <w:ind w:firstLine="480" w:firstLineChars="200"/>
              <w:rPr>
                <w:rFonts w:ascii="Times New Roman" w:hAnsi="Times New Roman" w:eastAsia="宋体" w:cs="Times New Roman"/>
                <w:sz w:val="24"/>
              </w:rPr>
            </w:pPr>
          </w:p>
          <w:p w14:paraId="0883AE7B">
            <w:pPr>
              <w:spacing w:line="360" w:lineRule="auto"/>
              <w:ind w:firstLine="480" w:firstLineChars="200"/>
              <w:rPr>
                <w:rFonts w:ascii="Times New Roman" w:hAnsi="Times New Roman" w:eastAsia="宋体" w:cs="Times New Roman"/>
                <w:sz w:val="24"/>
              </w:rPr>
            </w:pPr>
          </w:p>
          <w:p w14:paraId="31C5842B">
            <w:pPr>
              <w:spacing w:line="360" w:lineRule="auto"/>
              <w:ind w:firstLine="480" w:firstLineChars="200"/>
              <w:rPr>
                <w:rFonts w:ascii="Times New Roman" w:hAnsi="Times New Roman" w:eastAsia="宋体" w:cs="Times New Roman"/>
                <w:sz w:val="24"/>
              </w:rPr>
            </w:pPr>
          </w:p>
          <w:p w14:paraId="0008FA51">
            <w:pPr>
              <w:spacing w:line="360" w:lineRule="auto"/>
              <w:ind w:firstLine="480" w:firstLineChars="200"/>
              <w:rPr>
                <w:rFonts w:ascii="Times New Roman" w:hAnsi="Times New Roman" w:eastAsia="宋体" w:cs="Times New Roman"/>
                <w:sz w:val="24"/>
              </w:rPr>
            </w:pPr>
          </w:p>
          <w:p w14:paraId="37BDDBC2">
            <w:pPr>
              <w:spacing w:line="360" w:lineRule="auto"/>
              <w:rPr>
                <w:rFonts w:ascii="Times New Roman" w:hAnsi="Times New Roman" w:eastAsia="宋体" w:cs="Times New Roman"/>
                <w:sz w:val="24"/>
              </w:rPr>
            </w:pPr>
          </w:p>
          <w:p w14:paraId="1B2C9FC2">
            <w:pPr>
              <w:spacing w:line="360" w:lineRule="auto"/>
              <w:ind w:firstLine="480" w:firstLineChars="200"/>
              <w:rPr>
                <w:rFonts w:ascii="Times New Roman" w:hAnsi="Times New Roman" w:eastAsia="宋体" w:cs="Times New Roman"/>
                <w:sz w:val="24"/>
              </w:rPr>
            </w:pPr>
          </w:p>
          <w:p w14:paraId="5A994454">
            <w:pPr>
              <w:spacing w:line="360" w:lineRule="auto"/>
              <w:ind w:firstLine="480" w:firstLineChars="200"/>
              <w:rPr>
                <w:rFonts w:ascii="Times New Roman" w:hAnsi="Times New Roman" w:eastAsia="宋体" w:cs="Times New Roman"/>
                <w:b/>
                <w:sz w:val="24"/>
              </w:rPr>
            </w:pPr>
            <w:r>
              <w:rPr>
                <w:rFonts w:ascii="Times New Roman" w:hAnsi="Times New Roman" w:eastAsia="宋体" w:cs="Times New Roman"/>
                <w:sz w:val="24"/>
              </w:rPr>
              <w:t xml:space="preserve">                                                    </w:t>
            </w:r>
            <w:r>
              <w:rPr>
                <w:rFonts w:ascii="Times New Roman" w:hAnsi="Times New Roman" w:eastAsia="宋体" w:cs="Times New Roman"/>
                <w:b/>
                <w:sz w:val="24"/>
              </w:rPr>
              <w:t>公  章</w:t>
            </w:r>
          </w:p>
          <w:p w14:paraId="420FB610">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1F3C0E26">
            <w:pPr>
              <w:spacing w:line="360" w:lineRule="auto"/>
              <w:ind w:firstLine="6575" w:firstLineChars="2729"/>
              <w:rPr>
                <w:rFonts w:ascii="Times New Roman" w:hAnsi="Times New Roman" w:eastAsia="宋体" w:cs="Times New Roman"/>
                <w:b/>
                <w:sz w:val="24"/>
              </w:rPr>
            </w:pPr>
            <w:r>
              <w:rPr>
                <w:rFonts w:ascii="Times New Roman" w:hAnsi="Times New Roman" w:eastAsia="宋体" w:cs="Times New Roman"/>
                <w:b/>
                <w:sz w:val="24"/>
              </w:rPr>
              <w:t>年  月  日</w:t>
            </w:r>
          </w:p>
          <w:p w14:paraId="0E575A4B">
            <w:pPr>
              <w:spacing w:line="360" w:lineRule="auto"/>
              <w:ind w:firstLine="5277" w:firstLineChars="2190"/>
              <w:rPr>
                <w:rFonts w:ascii="Times New Roman" w:hAnsi="Times New Roman" w:eastAsia="宋体" w:cs="Times New Roman"/>
                <w:b/>
                <w:sz w:val="24"/>
              </w:rPr>
            </w:pPr>
          </w:p>
          <w:p w14:paraId="59EAD7B1">
            <w:pPr>
              <w:spacing w:line="360" w:lineRule="auto"/>
              <w:rPr>
                <w:rFonts w:ascii="Times New Roman" w:hAnsi="Times New Roman" w:eastAsia="宋体" w:cs="Times New Roman"/>
                <w:sz w:val="24"/>
              </w:rPr>
            </w:pPr>
          </w:p>
          <w:p w14:paraId="23DAB546">
            <w:pPr>
              <w:spacing w:line="360" w:lineRule="auto"/>
              <w:rPr>
                <w:rFonts w:ascii="Times New Roman" w:hAnsi="Times New Roman" w:eastAsia="宋体" w:cs="Times New Roman"/>
                <w:sz w:val="24"/>
              </w:rPr>
            </w:pPr>
          </w:p>
        </w:tc>
      </w:tr>
      <w:tr w14:paraId="2659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6F33E8E8">
            <w:pPr>
              <w:spacing w:line="360" w:lineRule="auto"/>
              <w:rPr>
                <w:rFonts w:ascii="Times New Roman" w:hAnsi="Times New Roman" w:eastAsia="宋体" w:cs="Times New Roman"/>
                <w:b/>
                <w:sz w:val="24"/>
              </w:rPr>
            </w:pPr>
            <w:r>
              <w:rPr>
                <w:rFonts w:ascii="Times New Roman" w:hAnsi="Times New Roman" w:eastAsia="宋体" w:cs="Times New Roman"/>
                <w:b/>
                <w:sz w:val="24"/>
              </w:rPr>
              <w:t>下一级环境保护行政主管部门审查意见：</w:t>
            </w:r>
          </w:p>
          <w:p w14:paraId="76B7B2E3">
            <w:pPr>
              <w:spacing w:line="360" w:lineRule="auto"/>
              <w:ind w:firstLine="560" w:firstLineChars="200"/>
              <w:rPr>
                <w:rFonts w:ascii="Times New Roman" w:hAnsi="Times New Roman" w:eastAsia="宋体" w:cs="Times New Roman"/>
                <w:sz w:val="28"/>
              </w:rPr>
            </w:pPr>
          </w:p>
          <w:p w14:paraId="110C2F6A">
            <w:pPr>
              <w:spacing w:line="360" w:lineRule="auto"/>
              <w:ind w:firstLine="560" w:firstLineChars="200"/>
              <w:rPr>
                <w:rFonts w:ascii="Times New Roman" w:hAnsi="Times New Roman" w:eastAsia="宋体" w:cs="Times New Roman"/>
                <w:sz w:val="28"/>
              </w:rPr>
            </w:pPr>
          </w:p>
          <w:p w14:paraId="6FBB2070">
            <w:pPr>
              <w:spacing w:line="360" w:lineRule="auto"/>
              <w:ind w:firstLine="560" w:firstLineChars="200"/>
              <w:rPr>
                <w:rFonts w:ascii="Times New Roman" w:hAnsi="Times New Roman" w:eastAsia="宋体" w:cs="Times New Roman"/>
                <w:sz w:val="28"/>
              </w:rPr>
            </w:pPr>
          </w:p>
          <w:p w14:paraId="38F99C39">
            <w:pPr>
              <w:spacing w:line="360" w:lineRule="auto"/>
              <w:ind w:firstLine="560" w:firstLineChars="200"/>
              <w:rPr>
                <w:rFonts w:ascii="Times New Roman" w:hAnsi="Times New Roman" w:eastAsia="宋体" w:cs="Times New Roman"/>
                <w:sz w:val="28"/>
              </w:rPr>
            </w:pPr>
          </w:p>
          <w:p w14:paraId="173D5160">
            <w:pPr>
              <w:spacing w:line="360" w:lineRule="auto"/>
              <w:ind w:firstLine="560" w:firstLineChars="200"/>
              <w:rPr>
                <w:rFonts w:ascii="Times New Roman" w:hAnsi="Times New Roman" w:eastAsia="宋体" w:cs="Times New Roman"/>
                <w:sz w:val="28"/>
              </w:rPr>
            </w:pPr>
          </w:p>
          <w:p w14:paraId="0D3E7D46">
            <w:pPr>
              <w:spacing w:line="360" w:lineRule="auto"/>
              <w:rPr>
                <w:rFonts w:ascii="Times New Roman" w:hAnsi="Times New Roman" w:eastAsia="宋体" w:cs="Times New Roman"/>
                <w:b/>
                <w:sz w:val="24"/>
              </w:rPr>
            </w:pPr>
          </w:p>
          <w:p w14:paraId="64A24992">
            <w:pPr>
              <w:spacing w:line="360" w:lineRule="auto"/>
              <w:ind w:firstLine="6809" w:firstLineChars="2826"/>
              <w:rPr>
                <w:rFonts w:ascii="Times New Roman" w:hAnsi="Times New Roman" w:eastAsia="宋体" w:cs="Times New Roman"/>
                <w:b/>
                <w:sz w:val="24"/>
              </w:rPr>
            </w:pPr>
            <w:r>
              <w:rPr>
                <w:rFonts w:ascii="Times New Roman" w:hAnsi="Times New Roman" w:eastAsia="宋体" w:cs="Times New Roman"/>
                <w:b/>
                <w:sz w:val="24"/>
              </w:rPr>
              <w:t>公  章</w:t>
            </w:r>
          </w:p>
          <w:p w14:paraId="2334383F">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23346578">
            <w:pPr>
              <w:spacing w:line="360" w:lineRule="auto"/>
              <w:ind w:firstLine="6211" w:firstLineChars="2578"/>
              <w:rPr>
                <w:rFonts w:ascii="Times New Roman" w:hAnsi="Times New Roman" w:eastAsia="宋体" w:cs="Times New Roman"/>
                <w:b/>
                <w:sz w:val="24"/>
              </w:rPr>
            </w:pPr>
            <w:r>
              <w:rPr>
                <w:rFonts w:ascii="Times New Roman" w:hAnsi="Times New Roman" w:eastAsia="宋体" w:cs="Times New Roman"/>
                <w:b/>
                <w:sz w:val="24"/>
              </w:rPr>
              <w:t xml:space="preserve"> 年    月    日</w:t>
            </w:r>
          </w:p>
          <w:p w14:paraId="50F3BFFD">
            <w:pPr>
              <w:spacing w:line="360" w:lineRule="auto"/>
              <w:rPr>
                <w:rFonts w:ascii="Times New Roman" w:hAnsi="Times New Roman" w:eastAsia="宋体" w:cs="Times New Roman"/>
                <w:sz w:val="24"/>
              </w:rPr>
            </w:pPr>
          </w:p>
        </w:tc>
      </w:tr>
      <w:tr w14:paraId="3869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Borders>
              <w:top w:val="single" w:color="auto" w:sz="4" w:space="0"/>
              <w:left w:val="single" w:color="auto" w:sz="4" w:space="0"/>
              <w:bottom w:val="single" w:color="auto" w:sz="4" w:space="0"/>
              <w:right w:val="single" w:color="auto" w:sz="4" w:space="0"/>
            </w:tcBorders>
          </w:tcPr>
          <w:p w14:paraId="7288C44F">
            <w:pPr>
              <w:widowControl/>
              <w:spacing w:before="312" w:beforeLines="100" w:line="360" w:lineRule="auto"/>
              <w:jc w:val="left"/>
              <w:rPr>
                <w:rFonts w:ascii="Times New Roman" w:hAnsi="Times New Roman" w:eastAsia="宋体" w:cs="Times New Roman"/>
                <w:b/>
                <w:sz w:val="28"/>
                <w:szCs w:val="28"/>
              </w:rPr>
            </w:pPr>
            <w:r>
              <w:rPr>
                <w:rFonts w:ascii="Times New Roman" w:hAnsi="Times New Roman" w:eastAsia="宋体" w:cs="Times New Roman"/>
                <w:b/>
                <w:sz w:val="28"/>
                <w:szCs w:val="28"/>
              </w:rPr>
              <w:t>审批意见：</w:t>
            </w:r>
          </w:p>
          <w:p w14:paraId="0FF45584">
            <w:pPr>
              <w:widowControl/>
              <w:spacing w:before="312" w:beforeLines="100" w:line="360" w:lineRule="auto"/>
              <w:jc w:val="left"/>
              <w:rPr>
                <w:rFonts w:ascii="Times New Roman" w:hAnsi="Times New Roman" w:eastAsia="宋体" w:cs="Times New Roman"/>
                <w:b/>
                <w:sz w:val="28"/>
                <w:szCs w:val="28"/>
              </w:rPr>
            </w:pPr>
          </w:p>
          <w:p w14:paraId="76F1D211">
            <w:pPr>
              <w:spacing w:line="360" w:lineRule="auto"/>
              <w:ind w:firstLine="480" w:firstLineChars="200"/>
              <w:rPr>
                <w:rFonts w:ascii="Times New Roman" w:hAnsi="Times New Roman" w:eastAsia="宋体" w:cs="Times New Roman"/>
                <w:sz w:val="24"/>
              </w:rPr>
            </w:pPr>
          </w:p>
          <w:p w14:paraId="27B2F87C">
            <w:pPr>
              <w:spacing w:line="360" w:lineRule="auto"/>
              <w:ind w:firstLine="480" w:firstLineChars="200"/>
              <w:rPr>
                <w:rFonts w:ascii="Times New Roman" w:hAnsi="Times New Roman" w:eastAsia="宋体" w:cs="Times New Roman"/>
                <w:sz w:val="24"/>
              </w:rPr>
            </w:pPr>
          </w:p>
          <w:p w14:paraId="17C3A556">
            <w:pPr>
              <w:spacing w:line="360" w:lineRule="auto"/>
              <w:ind w:firstLine="480" w:firstLineChars="200"/>
              <w:rPr>
                <w:rFonts w:ascii="Times New Roman" w:hAnsi="Times New Roman" w:eastAsia="宋体" w:cs="Times New Roman"/>
                <w:sz w:val="24"/>
              </w:rPr>
            </w:pPr>
          </w:p>
          <w:p w14:paraId="6EC17224">
            <w:pPr>
              <w:spacing w:line="360" w:lineRule="auto"/>
              <w:ind w:firstLine="480" w:firstLineChars="200"/>
              <w:rPr>
                <w:rFonts w:ascii="Times New Roman" w:hAnsi="Times New Roman" w:eastAsia="宋体" w:cs="Times New Roman"/>
                <w:sz w:val="24"/>
              </w:rPr>
            </w:pPr>
          </w:p>
          <w:p w14:paraId="0DA1E5E0">
            <w:pPr>
              <w:spacing w:line="360" w:lineRule="auto"/>
              <w:rPr>
                <w:rFonts w:ascii="Times New Roman" w:hAnsi="Times New Roman" w:eastAsia="宋体" w:cs="Times New Roman"/>
                <w:sz w:val="24"/>
              </w:rPr>
            </w:pPr>
          </w:p>
          <w:p w14:paraId="56DE8BF7">
            <w:pPr>
              <w:spacing w:line="360" w:lineRule="auto"/>
              <w:ind w:firstLine="480" w:firstLineChars="200"/>
              <w:rPr>
                <w:rFonts w:ascii="Times New Roman" w:hAnsi="Times New Roman" w:eastAsia="宋体" w:cs="Times New Roman"/>
                <w:sz w:val="24"/>
              </w:rPr>
            </w:pPr>
          </w:p>
          <w:p w14:paraId="17E2BEAB">
            <w:pPr>
              <w:spacing w:line="360" w:lineRule="auto"/>
              <w:ind w:firstLine="480" w:firstLineChars="200"/>
              <w:rPr>
                <w:rFonts w:ascii="Times New Roman" w:hAnsi="Times New Roman" w:eastAsia="宋体" w:cs="Times New Roman"/>
                <w:sz w:val="24"/>
              </w:rPr>
            </w:pPr>
          </w:p>
          <w:p w14:paraId="354F1031">
            <w:pPr>
              <w:spacing w:line="360" w:lineRule="auto"/>
              <w:ind w:firstLine="480" w:firstLineChars="200"/>
              <w:rPr>
                <w:rFonts w:ascii="Times New Roman" w:hAnsi="Times New Roman" w:eastAsia="宋体" w:cs="Times New Roman"/>
                <w:sz w:val="24"/>
              </w:rPr>
            </w:pPr>
          </w:p>
          <w:p w14:paraId="1C93B6F8">
            <w:pPr>
              <w:spacing w:line="360" w:lineRule="auto"/>
              <w:ind w:firstLine="480" w:firstLineChars="200"/>
              <w:rPr>
                <w:rFonts w:ascii="Times New Roman" w:hAnsi="Times New Roman" w:eastAsia="宋体" w:cs="Times New Roman"/>
                <w:sz w:val="24"/>
              </w:rPr>
            </w:pPr>
          </w:p>
          <w:p w14:paraId="710EF221">
            <w:pPr>
              <w:spacing w:line="360" w:lineRule="auto"/>
              <w:ind w:firstLine="480" w:firstLineChars="200"/>
              <w:rPr>
                <w:rFonts w:ascii="Times New Roman" w:hAnsi="Times New Roman" w:eastAsia="宋体" w:cs="Times New Roman"/>
                <w:sz w:val="24"/>
              </w:rPr>
            </w:pPr>
          </w:p>
          <w:p w14:paraId="791C2A28">
            <w:pPr>
              <w:spacing w:line="360" w:lineRule="auto"/>
              <w:ind w:firstLine="480" w:firstLineChars="200"/>
              <w:rPr>
                <w:rFonts w:ascii="Times New Roman" w:hAnsi="Times New Roman" w:eastAsia="宋体" w:cs="Times New Roman"/>
                <w:sz w:val="24"/>
              </w:rPr>
            </w:pPr>
          </w:p>
          <w:p w14:paraId="21E26CFD">
            <w:pPr>
              <w:spacing w:line="360" w:lineRule="auto"/>
              <w:ind w:firstLine="480" w:firstLineChars="200"/>
              <w:rPr>
                <w:rFonts w:ascii="Times New Roman" w:hAnsi="Times New Roman" w:eastAsia="宋体" w:cs="Times New Roman"/>
                <w:sz w:val="24"/>
              </w:rPr>
            </w:pPr>
          </w:p>
          <w:p w14:paraId="7670559C">
            <w:pPr>
              <w:spacing w:line="360" w:lineRule="auto"/>
              <w:ind w:firstLine="480" w:firstLineChars="200"/>
              <w:rPr>
                <w:rFonts w:ascii="Times New Roman" w:hAnsi="Times New Roman" w:eastAsia="宋体" w:cs="Times New Roman"/>
                <w:sz w:val="24"/>
              </w:rPr>
            </w:pPr>
          </w:p>
          <w:p w14:paraId="36FE402C">
            <w:pPr>
              <w:spacing w:line="360" w:lineRule="auto"/>
              <w:ind w:firstLine="480" w:firstLineChars="200"/>
              <w:rPr>
                <w:rFonts w:ascii="Times New Roman" w:hAnsi="Times New Roman" w:eastAsia="宋体" w:cs="Times New Roman"/>
                <w:sz w:val="24"/>
              </w:rPr>
            </w:pPr>
          </w:p>
          <w:p w14:paraId="51DCD256">
            <w:pPr>
              <w:spacing w:line="360" w:lineRule="auto"/>
              <w:ind w:firstLine="480" w:firstLineChars="200"/>
              <w:rPr>
                <w:rFonts w:ascii="Times New Roman" w:hAnsi="Times New Roman" w:eastAsia="宋体" w:cs="Times New Roman"/>
                <w:sz w:val="24"/>
              </w:rPr>
            </w:pPr>
          </w:p>
          <w:p w14:paraId="38327D51">
            <w:pPr>
              <w:spacing w:line="360" w:lineRule="auto"/>
              <w:ind w:firstLine="480" w:firstLineChars="200"/>
              <w:rPr>
                <w:rFonts w:ascii="Times New Roman" w:hAnsi="Times New Roman" w:eastAsia="宋体" w:cs="Times New Roman"/>
                <w:sz w:val="24"/>
              </w:rPr>
            </w:pPr>
          </w:p>
          <w:p w14:paraId="23812B5F">
            <w:pPr>
              <w:spacing w:line="360" w:lineRule="auto"/>
              <w:ind w:firstLine="480" w:firstLineChars="200"/>
              <w:rPr>
                <w:rFonts w:ascii="Times New Roman" w:hAnsi="Times New Roman" w:eastAsia="宋体" w:cs="Times New Roman"/>
                <w:sz w:val="24"/>
              </w:rPr>
            </w:pPr>
          </w:p>
          <w:p w14:paraId="3270AC57">
            <w:pPr>
              <w:spacing w:line="360" w:lineRule="auto"/>
              <w:rPr>
                <w:rFonts w:ascii="Times New Roman" w:hAnsi="Times New Roman" w:eastAsia="宋体" w:cs="Times New Roman"/>
                <w:sz w:val="24"/>
              </w:rPr>
            </w:pPr>
          </w:p>
          <w:p w14:paraId="4CAEF08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w:t>
            </w:r>
          </w:p>
          <w:p w14:paraId="509FECB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                     </w:t>
            </w:r>
          </w:p>
          <w:p w14:paraId="7FEFC0BA">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 xml:space="preserve">                                                公  章</w:t>
            </w:r>
          </w:p>
          <w:p w14:paraId="13CC018E">
            <w:pPr>
              <w:spacing w:line="360" w:lineRule="auto"/>
              <w:rPr>
                <w:rFonts w:ascii="Times New Roman" w:hAnsi="Times New Roman" w:eastAsia="宋体" w:cs="Times New Roman"/>
                <w:b/>
                <w:sz w:val="24"/>
              </w:rPr>
            </w:pPr>
            <w:r>
              <w:rPr>
                <w:rFonts w:ascii="Times New Roman" w:hAnsi="Times New Roman" w:eastAsia="宋体" w:cs="Times New Roman"/>
                <w:b/>
                <w:sz w:val="24"/>
              </w:rPr>
              <w:t xml:space="preserve">经办人：                                              </w:t>
            </w:r>
          </w:p>
          <w:p w14:paraId="3EC0D62A">
            <w:pPr>
              <w:spacing w:line="360" w:lineRule="auto"/>
              <w:ind w:firstLine="5857" w:firstLineChars="2431"/>
              <w:rPr>
                <w:rFonts w:ascii="Times New Roman" w:hAnsi="Times New Roman" w:eastAsia="宋体" w:cs="Times New Roman"/>
                <w:b/>
                <w:sz w:val="24"/>
              </w:rPr>
            </w:pPr>
            <w:r>
              <w:rPr>
                <w:rFonts w:ascii="Times New Roman" w:hAnsi="Times New Roman" w:eastAsia="宋体" w:cs="Times New Roman"/>
                <w:b/>
                <w:sz w:val="24"/>
              </w:rPr>
              <w:t>年    月    日</w:t>
            </w:r>
          </w:p>
          <w:p w14:paraId="0455C52C">
            <w:pPr>
              <w:spacing w:line="360" w:lineRule="auto"/>
              <w:rPr>
                <w:rFonts w:ascii="Times New Roman" w:hAnsi="Times New Roman" w:eastAsia="宋体" w:cs="Times New Roman"/>
                <w:sz w:val="24"/>
              </w:rPr>
            </w:pPr>
          </w:p>
        </w:tc>
      </w:tr>
    </w:tbl>
    <w:p w14:paraId="4865BB9F">
      <w:pPr>
        <w:rPr>
          <w:lang w:val="zh-CN"/>
        </w:rPr>
      </w:pPr>
    </w:p>
    <w:p w14:paraId="1AD80F3D">
      <w:pPr>
        <w:rPr>
          <w:rFonts w:ascii="Times New Roman" w:hAnsi="Times New Roman" w:eastAsia="宋体" w:cs="Times New Roman"/>
          <w:kern w:val="44"/>
          <w:sz w:val="28"/>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428732"/>
    </w:sdtPr>
    <w:sdtEndPr>
      <w:rPr>
        <w:rFonts w:ascii="Times New Roman" w:hAnsi="Times New Roman" w:cs="Times New Roman"/>
      </w:rPr>
    </w:sdtEndPr>
    <w:sdtContent>
      <w:p w14:paraId="4609A18C">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41</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4776F"/>
    <w:multiLevelType w:val="multilevel"/>
    <w:tmpl w:val="1F14776F"/>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E34474B"/>
    <w:multiLevelType w:val="multilevel"/>
    <w:tmpl w:val="2E34474B"/>
    <w:lvl w:ilvl="0" w:tentative="0">
      <w:start w:val="1"/>
      <w:numFmt w:val="decimalEnclosedCircle"/>
      <w:lvlText w:val="%1"/>
      <w:lvlJc w:val="left"/>
      <w:pPr>
        <w:ind w:left="842" w:hanging="360"/>
      </w:pPr>
      <w:rPr>
        <w:rFonts w:hint="default" w:ascii="宋体" w:hAnsi="宋体" w:cs="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401B7E41"/>
    <w:multiLevelType w:val="multilevel"/>
    <w:tmpl w:val="401B7E41"/>
    <w:lvl w:ilvl="0" w:tentative="0">
      <w:start w:val="1"/>
      <w:numFmt w:val="bullet"/>
      <w:pStyle w:val="62"/>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780F284D"/>
    <w:multiLevelType w:val="multilevel"/>
    <w:tmpl w:val="780F284D"/>
    <w:lvl w:ilvl="0" w:tentative="0">
      <w:start w:val="1"/>
      <w:numFmt w:val="decimalEnclosedCircle"/>
      <w:lvlText w:val="%1"/>
      <w:lvlJc w:val="left"/>
      <w:pPr>
        <w:ind w:left="842" w:hanging="360"/>
      </w:pPr>
      <w:rPr>
        <w:rFonts w:hint="default" w:ascii="宋体" w:hAnsi="宋体" w:cs="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FA0F4E"/>
    <w:rsid w:val="0001158C"/>
    <w:rsid w:val="000411EC"/>
    <w:rsid w:val="000417A8"/>
    <w:rsid w:val="0005079E"/>
    <w:rsid w:val="0005124D"/>
    <w:rsid w:val="00081042"/>
    <w:rsid w:val="00090AD3"/>
    <w:rsid w:val="000913F8"/>
    <w:rsid w:val="000945D9"/>
    <w:rsid w:val="00094BA5"/>
    <w:rsid w:val="00097CF7"/>
    <w:rsid w:val="000B59A6"/>
    <w:rsid w:val="000C56D6"/>
    <w:rsid w:val="000D52FF"/>
    <w:rsid w:val="000E060F"/>
    <w:rsid w:val="000E44ED"/>
    <w:rsid w:val="001015EC"/>
    <w:rsid w:val="00113E34"/>
    <w:rsid w:val="00126525"/>
    <w:rsid w:val="001342E3"/>
    <w:rsid w:val="0014113D"/>
    <w:rsid w:val="00144FA0"/>
    <w:rsid w:val="00151FB7"/>
    <w:rsid w:val="00160810"/>
    <w:rsid w:val="0016140B"/>
    <w:rsid w:val="001760C6"/>
    <w:rsid w:val="00180C8A"/>
    <w:rsid w:val="00185FF9"/>
    <w:rsid w:val="001D515E"/>
    <w:rsid w:val="001E286D"/>
    <w:rsid w:val="001E4C2A"/>
    <w:rsid w:val="001F2BDC"/>
    <w:rsid w:val="001F7762"/>
    <w:rsid w:val="00206030"/>
    <w:rsid w:val="00211254"/>
    <w:rsid w:val="00211D8F"/>
    <w:rsid w:val="0021483F"/>
    <w:rsid w:val="00227EBB"/>
    <w:rsid w:val="00251440"/>
    <w:rsid w:val="0027144C"/>
    <w:rsid w:val="002C6F77"/>
    <w:rsid w:val="002D6900"/>
    <w:rsid w:val="002E0C6F"/>
    <w:rsid w:val="002E1A15"/>
    <w:rsid w:val="002E71D1"/>
    <w:rsid w:val="002F56E6"/>
    <w:rsid w:val="00304220"/>
    <w:rsid w:val="00320DFD"/>
    <w:rsid w:val="00334EEE"/>
    <w:rsid w:val="00350445"/>
    <w:rsid w:val="003504F3"/>
    <w:rsid w:val="00350E11"/>
    <w:rsid w:val="003603C1"/>
    <w:rsid w:val="003759AB"/>
    <w:rsid w:val="003759DB"/>
    <w:rsid w:val="00380135"/>
    <w:rsid w:val="00387DB1"/>
    <w:rsid w:val="003926B1"/>
    <w:rsid w:val="003B350B"/>
    <w:rsid w:val="003C361C"/>
    <w:rsid w:val="003C4EE7"/>
    <w:rsid w:val="003C6145"/>
    <w:rsid w:val="003D0A89"/>
    <w:rsid w:val="003F5868"/>
    <w:rsid w:val="00414EF5"/>
    <w:rsid w:val="00423EFC"/>
    <w:rsid w:val="00426A4A"/>
    <w:rsid w:val="00437661"/>
    <w:rsid w:val="00445410"/>
    <w:rsid w:val="004524BF"/>
    <w:rsid w:val="00455540"/>
    <w:rsid w:val="0046127C"/>
    <w:rsid w:val="00461AA0"/>
    <w:rsid w:val="00461CF5"/>
    <w:rsid w:val="0046474B"/>
    <w:rsid w:val="00467AFF"/>
    <w:rsid w:val="00480E08"/>
    <w:rsid w:val="004930DB"/>
    <w:rsid w:val="004B2631"/>
    <w:rsid w:val="004B52AC"/>
    <w:rsid w:val="004B704B"/>
    <w:rsid w:val="004E75BA"/>
    <w:rsid w:val="004E7705"/>
    <w:rsid w:val="004F0CE7"/>
    <w:rsid w:val="004F4E89"/>
    <w:rsid w:val="0050058A"/>
    <w:rsid w:val="005057BB"/>
    <w:rsid w:val="0051004A"/>
    <w:rsid w:val="005118EB"/>
    <w:rsid w:val="00515BFD"/>
    <w:rsid w:val="00531629"/>
    <w:rsid w:val="0053626A"/>
    <w:rsid w:val="00546E33"/>
    <w:rsid w:val="00550964"/>
    <w:rsid w:val="005633B2"/>
    <w:rsid w:val="005832FB"/>
    <w:rsid w:val="00592A77"/>
    <w:rsid w:val="005A4C7C"/>
    <w:rsid w:val="005A78CA"/>
    <w:rsid w:val="005C68A2"/>
    <w:rsid w:val="005D1121"/>
    <w:rsid w:val="005D2B50"/>
    <w:rsid w:val="005F4880"/>
    <w:rsid w:val="0060151D"/>
    <w:rsid w:val="00602F6E"/>
    <w:rsid w:val="00606C97"/>
    <w:rsid w:val="00606CCC"/>
    <w:rsid w:val="00621A71"/>
    <w:rsid w:val="00641D50"/>
    <w:rsid w:val="00673CFB"/>
    <w:rsid w:val="00677EA5"/>
    <w:rsid w:val="0068629F"/>
    <w:rsid w:val="00693780"/>
    <w:rsid w:val="00696050"/>
    <w:rsid w:val="0069763C"/>
    <w:rsid w:val="006A29A1"/>
    <w:rsid w:val="006B0D87"/>
    <w:rsid w:val="006E004D"/>
    <w:rsid w:val="006E130C"/>
    <w:rsid w:val="0070195A"/>
    <w:rsid w:val="00703EEA"/>
    <w:rsid w:val="0070614B"/>
    <w:rsid w:val="007102B1"/>
    <w:rsid w:val="00726782"/>
    <w:rsid w:val="0077228E"/>
    <w:rsid w:val="00792B9F"/>
    <w:rsid w:val="007B427C"/>
    <w:rsid w:val="007D5C6B"/>
    <w:rsid w:val="007F2E99"/>
    <w:rsid w:val="00801918"/>
    <w:rsid w:val="00803601"/>
    <w:rsid w:val="00803635"/>
    <w:rsid w:val="00813363"/>
    <w:rsid w:val="00825DD4"/>
    <w:rsid w:val="008326A7"/>
    <w:rsid w:val="00847467"/>
    <w:rsid w:val="00856754"/>
    <w:rsid w:val="0086777D"/>
    <w:rsid w:val="00877D68"/>
    <w:rsid w:val="00880A18"/>
    <w:rsid w:val="008A58CA"/>
    <w:rsid w:val="008B7905"/>
    <w:rsid w:val="008C2D2E"/>
    <w:rsid w:val="008D49BF"/>
    <w:rsid w:val="008D4F1F"/>
    <w:rsid w:val="008D53E5"/>
    <w:rsid w:val="008E6B45"/>
    <w:rsid w:val="008F38BF"/>
    <w:rsid w:val="00902FCE"/>
    <w:rsid w:val="00910EB3"/>
    <w:rsid w:val="009112D4"/>
    <w:rsid w:val="009128CB"/>
    <w:rsid w:val="00932C71"/>
    <w:rsid w:val="00933085"/>
    <w:rsid w:val="00943FC4"/>
    <w:rsid w:val="009535E3"/>
    <w:rsid w:val="00960598"/>
    <w:rsid w:val="009623AA"/>
    <w:rsid w:val="00966E35"/>
    <w:rsid w:val="00994FED"/>
    <w:rsid w:val="00995483"/>
    <w:rsid w:val="009D7780"/>
    <w:rsid w:val="00A01804"/>
    <w:rsid w:val="00A03D12"/>
    <w:rsid w:val="00A133B1"/>
    <w:rsid w:val="00A22F3E"/>
    <w:rsid w:val="00A322BA"/>
    <w:rsid w:val="00A615F6"/>
    <w:rsid w:val="00A62E97"/>
    <w:rsid w:val="00A7157A"/>
    <w:rsid w:val="00A722F8"/>
    <w:rsid w:val="00A96CB6"/>
    <w:rsid w:val="00A97E91"/>
    <w:rsid w:val="00AA764A"/>
    <w:rsid w:val="00AB3337"/>
    <w:rsid w:val="00AC3730"/>
    <w:rsid w:val="00AD1BEB"/>
    <w:rsid w:val="00AF22BA"/>
    <w:rsid w:val="00AF363B"/>
    <w:rsid w:val="00B01435"/>
    <w:rsid w:val="00B037D7"/>
    <w:rsid w:val="00B03E15"/>
    <w:rsid w:val="00B1026B"/>
    <w:rsid w:val="00B10B18"/>
    <w:rsid w:val="00B1306A"/>
    <w:rsid w:val="00B13333"/>
    <w:rsid w:val="00B20C4F"/>
    <w:rsid w:val="00B325A5"/>
    <w:rsid w:val="00B51A2A"/>
    <w:rsid w:val="00B564C6"/>
    <w:rsid w:val="00B74282"/>
    <w:rsid w:val="00B815F6"/>
    <w:rsid w:val="00B845E7"/>
    <w:rsid w:val="00B84A06"/>
    <w:rsid w:val="00BA3C98"/>
    <w:rsid w:val="00BC1702"/>
    <w:rsid w:val="00BD11C3"/>
    <w:rsid w:val="00BD5843"/>
    <w:rsid w:val="00BE0BA2"/>
    <w:rsid w:val="00BF42A3"/>
    <w:rsid w:val="00C07E1F"/>
    <w:rsid w:val="00C11F3F"/>
    <w:rsid w:val="00C221B3"/>
    <w:rsid w:val="00C31F7D"/>
    <w:rsid w:val="00C340B3"/>
    <w:rsid w:val="00C35D4E"/>
    <w:rsid w:val="00C4394E"/>
    <w:rsid w:val="00C4489D"/>
    <w:rsid w:val="00C86DA2"/>
    <w:rsid w:val="00CC7286"/>
    <w:rsid w:val="00CF6904"/>
    <w:rsid w:val="00D030DB"/>
    <w:rsid w:val="00D14304"/>
    <w:rsid w:val="00D17360"/>
    <w:rsid w:val="00D25736"/>
    <w:rsid w:val="00D40172"/>
    <w:rsid w:val="00D429FB"/>
    <w:rsid w:val="00D46AB6"/>
    <w:rsid w:val="00D51928"/>
    <w:rsid w:val="00D5336B"/>
    <w:rsid w:val="00D64694"/>
    <w:rsid w:val="00D827D5"/>
    <w:rsid w:val="00DB0A4B"/>
    <w:rsid w:val="00DC22B4"/>
    <w:rsid w:val="00DF0510"/>
    <w:rsid w:val="00DF696D"/>
    <w:rsid w:val="00E01152"/>
    <w:rsid w:val="00E1099C"/>
    <w:rsid w:val="00E127C9"/>
    <w:rsid w:val="00E15A18"/>
    <w:rsid w:val="00E15C2F"/>
    <w:rsid w:val="00E1755B"/>
    <w:rsid w:val="00E21AD4"/>
    <w:rsid w:val="00E3323E"/>
    <w:rsid w:val="00E42769"/>
    <w:rsid w:val="00E74A4A"/>
    <w:rsid w:val="00EA4884"/>
    <w:rsid w:val="00EA7CA3"/>
    <w:rsid w:val="00EB3802"/>
    <w:rsid w:val="00EE6471"/>
    <w:rsid w:val="00EF43C2"/>
    <w:rsid w:val="00F120D0"/>
    <w:rsid w:val="00F253F2"/>
    <w:rsid w:val="00F372CA"/>
    <w:rsid w:val="00F44CDF"/>
    <w:rsid w:val="00F467BA"/>
    <w:rsid w:val="00F51773"/>
    <w:rsid w:val="00F53BFF"/>
    <w:rsid w:val="00F572C5"/>
    <w:rsid w:val="00F61590"/>
    <w:rsid w:val="00F72311"/>
    <w:rsid w:val="00FA0F4E"/>
    <w:rsid w:val="00FA2B94"/>
    <w:rsid w:val="00FB237E"/>
    <w:rsid w:val="00FB47FD"/>
    <w:rsid w:val="00FC7823"/>
    <w:rsid w:val="00FD0C15"/>
    <w:rsid w:val="00FF2883"/>
    <w:rsid w:val="00FF4BF1"/>
    <w:rsid w:val="02F25605"/>
    <w:rsid w:val="09834708"/>
    <w:rsid w:val="1E38026D"/>
    <w:rsid w:val="20822E7F"/>
    <w:rsid w:val="23760738"/>
    <w:rsid w:val="316A7C12"/>
    <w:rsid w:val="332F7A03"/>
    <w:rsid w:val="3CD0534C"/>
    <w:rsid w:val="42536B2A"/>
    <w:rsid w:val="53EA5D3B"/>
    <w:rsid w:val="659B1CD7"/>
    <w:rsid w:val="7AF2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3"/>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macro"/>
    <w:link w:val="94"/>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styleId="6">
    <w:name w:val="toc 7"/>
    <w:basedOn w:val="1"/>
    <w:next w:val="1"/>
    <w:unhideWhenUsed/>
    <w:qFormat/>
    <w:uiPriority w:val="0"/>
    <w:pPr>
      <w:ind w:left="2520" w:leftChars="1200"/>
    </w:pPr>
    <w:rPr>
      <w:rFonts w:ascii="Calibri" w:hAnsi="Calibri" w:eastAsia="宋体" w:cs="Times New Roman"/>
      <w:szCs w:val="22"/>
    </w:rPr>
  </w:style>
  <w:style w:type="paragraph" w:styleId="7">
    <w:name w:val="Normal Indent"/>
    <w:basedOn w:val="1"/>
    <w:link w:val="58"/>
    <w:qFormat/>
    <w:uiPriority w:val="0"/>
    <w:pPr>
      <w:ind w:firstLine="420"/>
    </w:pPr>
    <w:rPr>
      <w:rFonts w:ascii="Times New Roman" w:hAnsi="Times New Roman" w:eastAsia="宋体" w:cs="Times New Roman"/>
      <w:sz w:val="24"/>
      <w:szCs w:val="20"/>
    </w:rPr>
  </w:style>
  <w:style w:type="paragraph" w:styleId="8">
    <w:name w:val="caption"/>
    <w:basedOn w:val="1"/>
    <w:next w:val="1"/>
    <w:link w:val="108"/>
    <w:qFormat/>
    <w:uiPriority w:val="0"/>
    <w:pPr>
      <w:adjustRightInd w:val="0"/>
      <w:snapToGrid w:val="0"/>
      <w:spacing w:line="360" w:lineRule="auto"/>
      <w:jc w:val="center"/>
    </w:pPr>
    <w:rPr>
      <w:rFonts w:ascii="Times New Roman" w:hAnsi="Times New Roman" w:eastAsia="宋体" w:cs="Times New Roman"/>
      <w:b/>
      <w:szCs w:val="20"/>
    </w:rPr>
  </w:style>
  <w:style w:type="paragraph" w:styleId="9">
    <w:name w:val="Document Map"/>
    <w:basedOn w:val="1"/>
    <w:link w:val="88"/>
    <w:semiHidden/>
    <w:qFormat/>
    <w:uiPriority w:val="0"/>
    <w:pPr>
      <w:shd w:val="clear" w:color="auto" w:fill="000080"/>
    </w:pPr>
    <w:rPr>
      <w:rFonts w:ascii="Times New Roman" w:hAnsi="Times New Roman" w:eastAsia="宋体" w:cs="Times New Roman"/>
    </w:rPr>
  </w:style>
  <w:style w:type="paragraph" w:styleId="10">
    <w:name w:val="annotation text"/>
    <w:basedOn w:val="1"/>
    <w:link w:val="73"/>
    <w:qFormat/>
    <w:uiPriority w:val="0"/>
    <w:pPr>
      <w:jc w:val="left"/>
    </w:pPr>
    <w:rPr>
      <w:rFonts w:ascii="Times New Roman" w:hAnsi="Times New Roman" w:eastAsia="宋体" w:cs="Times New Roman"/>
    </w:rPr>
  </w:style>
  <w:style w:type="paragraph" w:styleId="11">
    <w:name w:val="Body Text 3"/>
    <w:basedOn w:val="1"/>
    <w:link w:val="67"/>
    <w:qFormat/>
    <w:uiPriority w:val="0"/>
    <w:pPr>
      <w:spacing w:after="120"/>
    </w:pPr>
    <w:rPr>
      <w:rFonts w:ascii="Times New Roman" w:hAnsi="Times New Roman" w:eastAsia="宋体" w:cs="Times New Roman"/>
      <w:sz w:val="16"/>
      <w:szCs w:val="16"/>
    </w:rPr>
  </w:style>
  <w:style w:type="paragraph" w:styleId="12">
    <w:name w:val="Body Text"/>
    <w:basedOn w:val="1"/>
    <w:link w:val="55"/>
    <w:qFormat/>
    <w:uiPriority w:val="0"/>
    <w:pPr>
      <w:spacing w:after="120"/>
    </w:pPr>
    <w:rPr>
      <w:rFonts w:ascii="Times New Roman" w:hAnsi="Times New Roman" w:eastAsia="宋体" w:cs="Times New Roman"/>
    </w:rPr>
  </w:style>
  <w:style w:type="paragraph" w:styleId="13">
    <w:name w:val="Body Text Indent"/>
    <w:basedOn w:val="1"/>
    <w:link w:val="60"/>
    <w:qFormat/>
    <w:uiPriority w:val="0"/>
    <w:pPr>
      <w:spacing w:after="120"/>
      <w:ind w:left="420" w:leftChars="200"/>
    </w:pPr>
    <w:rPr>
      <w:rFonts w:ascii="Times New Roman" w:hAnsi="Times New Roman" w:eastAsia="宋体" w:cs="Times New Roman"/>
    </w:rPr>
  </w:style>
  <w:style w:type="paragraph" w:styleId="14">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5">
    <w:name w:val="toc 5"/>
    <w:basedOn w:val="1"/>
    <w:next w:val="1"/>
    <w:unhideWhenUsed/>
    <w:qFormat/>
    <w:uiPriority w:val="0"/>
    <w:pPr>
      <w:ind w:left="1680" w:leftChars="800"/>
    </w:pPr>
    <w:rPr>
      <w:rFonts w:ascii="Calibri" w:hAnsi="Calibri" w:eastAsia="宋体" w:cs="Times New Roman"/>
      <w:szCs w:val="22"/>
    </w:rPr>
  </w:style>
  <w:style w:type="paragraph" w:styleId="16">
    <w:name w:val="toc 3"/>
    <w:basedOn w:val="1"/>
    <w:next w:val="1"/>
    <w:qFormat/>
    <w:uiPriority w:val="0"/>
    <w:pPr>
      <w:jc w:val="center"/>
    </w:pPr>
    <w:rPr>
      <w:rFonts w:ascii="Times New Roman" w:hAnsi="Times New Roman" w:eastAsia="宋体" w:cs="Times New Roman"/>
    </w:rPr>
  </w:style>
  <w:style w:type="paragraph" w:styleId="17">
    <w:name w:val="Plain Text"/>
    <w:basedOn w:val="1"/>
    <w:link w:val="56"/>
    <w:qFormat/>
    <w:uiPriority w:val="99"/>
    <w:pPr>
      <w:spacing w:line="240" w:lineRule="atLeast"/>
    </w:pPr>
    <w:rPr>
      <w:rFonts w:ascii="宋体" w:hAnsi="Courier New" w:eastAsia="宋体" w:cs="Times New Roman"/>
      <w:sz w:val="28"/>
      <w:szCs w:val="20"/>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8"/>
    <w:qFormat/>
    <w:uiPriority w:val="0"/>
    <w:pPr>
      <w:spacing w:line="360" w:lineRule="auto"/>
      <w:ind w:firstLine="200" w:firstLineChars="200"/>
    </w:pPr>
    <w:rPr>
      <w:rFonts w:ascii="Times New Roman" w:hAnsi="Times New Roman" w:eastAsia="宋体" w:cs="Times New Roman"/>
      <w:sz w:val="28"/>
      <w:szCs w:val="20"/>
      <w:lang w:val="zh-CN"/>
    </w:rPr>
  </w:style>
  <w:style w:type="paragraph" w:styleId="20">
    <w:name w:val="Body Text Indent 2"/>
    <w:basedOn w:val="1"/>
    <w:link w:val="72"/>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4"/>
    <w:qFormat/>
    <w:uiPriority w:val="0"/>
    <w:rPr>
      <w:rFonts w:eastAsia="宋体"/>
      <w:b/>
      <w:bCs/>
      <w:szCs w:val="32"/>
    </w:rPr>
  </w:style>
  <w:style w:type="paragraph" w:styleId="22">
    <w:name w:val="footer"/>
    <w:basedOn w:val="1"/>
    <w:link w:val="51"/>
    <w:unhideWhenUsed/>
    <w:qFormat/>
    <w:uiPriority w:val="99"/>
    <w:pPr>
      <w:tabs>
        <w:tab w:val="center" w:pos="4153"/>
        <w:tab w:val="right" w:pos="8306"/>
      </w:tabs>
      <w:snapToGrid w:val="0"/>
      <w:jc w:val="left"/>
    </w:pPr>
    <w:rPr>
      <w:sz w:val="18"/>
      <w:szCs w:val="18"/>
    </w:rPr>
  </w:style>
  <w:style w:type="paragraph" w:styleId="23">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6"/>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lang w:val="zh-CN"/>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6"/>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69"/>
    <w:qFormat/>
    <w:uiPriority w:val="0"/>
    <w:pPr>
      <w:spacing w:after="120" w:line="480" w:lineRule="auto"/>
    </w:pPr>
    <w:rPr>
      <w:rFonts w:ascii="Times New Roman" w:hAnsi="Times New Roman" w:eastAsia="宋体" w:cs="Times New Roman"/>
    </w:rPr>
  </w:style>
  <w:style w:type="paragraph" w:styleId="33">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49"/>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0"/>
    <w:next w:val="10"/>
    <w:link w:val="96"/>
    <w:qFormat/>
    <w:uiPriority w:val="0"/>
    <w:rPr>
      <w:b/>
      <w:bCs/>
    </w:rPr>
  </w:style>
  <w:style w:type="paragraph" w:styleId="37">
    <w:name w:val="Body Text First Indent"/>
    <w:basedOn w:val="12"/>
    <w:link w:val="204"/>
    <w:qFormat/>
    <w:uiPriority w:val="0"/>
    <w:pPr>
      <w:spacing w:line="360" w:lineRule="auto"/>
      <w:ind w:firstLine="420" w:firstLineChars="100"/>
    </w:pPr>
    <w:rPr>
      <w:sz w:val="24"/>
    </w:rPr>
  </w:style>
  <w:style w:type="paragraph" w:styleId="38">
    <w:name w:val="Body Text First Indent 2"/>
    <w:basedOn w:val="13"/>
    <w:link w:val="61"/>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character" w:customStyle="1" w:styleId="48">
    <w:name w:val="标题 1 Char"/>
    <w:basedOn w:val="41"/>
    <w:link w:val="3"/>
    <w:qFormat/>
    <w:uiPriority w:val="0"/>
    <w:rPr>
      <w:b/>
      <w:bCs/>
      <w:kern w:val="44"/>
      <w:sz w:val="44"/>
      <w:szCs w:val="44"/>
    </w:rPr>
  </w:style>
  <w:style w:type="character" w:customStyle="1" w:styleId="49">
    <w:name w:val="标题 Char"/>
    <w:basedOn w:val="41"/>
    <w:link w:val="35"/>
    <w:qFormat/>
    <w:uiPriority w:val="0"/>
    <w:rPr>
      <w:rFonts w:eastAsia="宋体" w:asciiTheme="majorHAnsi" w:hAnsiTheme="majorHAnsi" w:cstheme="majorBidi"/>
      <w:b/>
      <w:bCs/>
      <w:sz w:val="32"/>
      <w:szCs w:val="32"/>
    </w:rPr>
  </w:style>
  <w:style w:type="character" w:customStyle="1" w:styleId="50">
    <w:name w:val="页眉 Char"/>
    <w:basedOn w:val="41"/>
    <w:link w:val="23"/>
    <w:qFormat/>
    <w:uiPriority w:val="99"/>
    <w:rPr>
      <w:sz w:val="18"/>
      <w:szCs w:val="18"/>
    </w:rPr>
  </w:style>
  <w:style w:type="character" w:customStyle="1" w:styleId="51">
    <w:name w:val="页脚 Char"/>
    <w:basedOn w:val="41"/>
    <w:link w:val="22"/>
    <w:qFormat/>
    <w:uiPriority w:val="99"/>
    <w:rPr>
      <w:sz w:val="18"/>
      <w:szCs w:val="18"/>
    </w:rPr>
  </w:style>
  <w:style w:type="character" w:customStyle="1" w:styleId="52">
    <w:name w:val="标题 2 Char"/>
    <w:basedOn w:val="41"/>
    <w:link w:val="4"/>
    <w:qFormat/>
    <w:uiPriority w:val="0"/>
    <w:rPr>
      <w:rFonts w:ascii="Arial" w:hAnsi="Arial" w:eastAsia="黑体" w:cs="Times New Roman"/>
      <w:b/>
      <w:bCs/>
      <w:sz w:val="32"/>
      <w:szCs w:val="32"/>
    </w:rPr>
  </w:style>
  <w:style w:type="character" w:customStyle="1" w:styleId="53">
    <w:name w:val="标题 3 Char"/>
    <w:basedOn w:val="41"/>
    <w:link w:val="5"/>
    <w:qFormat/>
    <w:uiPriority w:val="0"/>
    <w:rPr>
      <w:rFonts w:ascii="长城仿宋体" w:hAnsi="宋体" w:eastAsia="长城仿宋体" w:cs="Times New Roman"/>
      <w:b/>
      <w:sz w:val="24"/>
      <w:szCs w:val="28"/>
    </w:rPr>
  </w:style>
  <w:style w:type="paragraph" w:customStyle="1" w:styleId="54">
    <w:name w:val="样式 标题 2标题 2XWh2l22nd levelTitre2Header 2节标题 1.1BSH-2标题 ..."/>
    <w:basedOn w:val="4"/>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5">
    <w:name w:val="正文文本 Char"/>
    <w:basedOn w:val="41"/>
    <w:link w:val="12"/>
    <w:qFormat/>
    <w:uiPriority w:val="0"/>
    <w:rPr>
      <w:rFonts w:ascii="Times New Roman" w:hAnsi="Times New Roman" w:eastAsia="宋体" w:cs="Times New Roman"/>
      <w:szCs w:val="24"/>
    </w:rPr>
  </w:style>
  <w:style w:type="character" w:customStyle="1" w:styleId="56">
    <w:name w:val="纯文本 Char"/>
    <w:basedOn w:val="41"/>
    <w:link w:val="17"/>
    <w:qFormat/>
    <w:uiPriority w:val="99"/>
    <w:rPr>
      <w:rFonts w:ascii="宋体" w:hAnsi="Courier New" w:eastAsia="宋体" w:cs="Times New Roman"/>
      <w:sz w:val="28"/>
      <w:szCs w:val="20"/>
    </w:rPr>
  </w:style>
  <w:style w:type="character" w:customStyle="1" w:styleId="57">
    <w:name w:val="专业网格 Char"/>
    <w:qFormat/>
    <w:uiPriority w:val="59"/>
    <w:rPr>
      <w:rFonts w:eastAsia="宋体"/>
      <w:kern w:val="2"/>
      <w:sz w:val="21"/>
      <w:szCs w:val="21"/>
      <w:lang w:val="en-US" w:eastAsia="zh-CN" w:bidi="ar-SA"/>
    </w:rPr>
  </w:style>
  <w:style w:type="character" w:customStyle="1" w:styleId="58">
    <w:name w:val="正文缩进 Char"/>
    <w:link w:val="7"/>
    <w:qFormat/>
    <w:uiPriority w:val="0"/>
    <w:rPr>
      <w:rFonts w:ascii="Times New Roman" w:hAnsi="Times New Roman" w:eastAsia="宋体" w:cs="Times New Roman"/>
      <w:sz w:val="24"/>
      <w:szCs w:val="20"/>
    </w:rPr>
  </w:style>
  <w:style w:type="paragraph" w:customStyle="1" w:styleId="59">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0">
    <w:name w:val="正文文本缩进 Char"/>
    <w:basedOn w:val="41"/>
    <w:link w:val="13"/>
    <w:qFormat/>
    <w:uiPriority w:val="0"/>
    <w:rPr>
      <w:rFonts w:ascii="Times New Roman" w:hAnsi="Times New Roman" w:eastAsia="宋体" w:cs="Times New Roman"/>
      <w:szCs w:val="24"/>
    </w:rPr>
  </w:style>
  <w:style w:type="character" w:customStyle="1" w:styleId="61">
    <w:name w:val="正文首行缩进 2 Char"/>
    <w:basedOn w:val="60"/>
    <w:link w:val="38"/>
    <w:qFormat/>
    <w:uiPriority w:val="0"/>
    <w:rPr>
      <w:rFonts w:ascii="Times New Roman" w:hAnsi="Times New Roman" w:eastAsia="宋体" w:cs="Times New Roman"/>
      <w:szCs w:val="24"/>
    </w:rPr>
  </w:style>
  <w:style w:type="paragraph" w:customStyle="1" w:styleId="62">
    <w:name w:val="正正正文"/>
    <w:basedOn w:val="1"/>
    <w:link w:val="63"/>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3">
    <w:name w:val="正正正文 Char"/>
    <w:link w:val="62"/>
    <w:qFormat/>
    <w:uiPriority w:val="0"/>
    <w:rPr>
      <w:rFonts w:ascii="宋体" w:hAnsi="宋体" w:eastAsia="宋体" w:cs="Times New Roman"/>
      <w:snapToGrid w:val="0"/>
      <w:kern w:val="44"/>
      <w:sz w:val="24"/>
      <w:szCs w:val="24"/>
    </w:rPr>
  </w:style>
  <w:style w:type="character" w:customStyle="1" w:styleId="64">
    <w:name w:val="批注框文本 Char"/>
    <w:link w:val="21"/>
    <w:qFormat/>
    <w:uiPriority w:val="0"/>
    <w:rPr>
      <w:rFonts w:eastAsia="宋体"/>
      <w:b/>
      <w:bCs/>
      <w:szCs w:val="32"/>
    </w:rPr>
  </w:style>
  <w:style w:type="character" w:customStyle="1" w:styleId="65">
    <w:name w:val="批注框文本 Char1"/>
    <w:basedOn w:val="41"/>
    <w:semiHidden/>
    <w:qFormat/>
    <w:uiPriority w:val="99"/>
    <w:rPr>
      <w:sz w:val="18"/>
      <w:szCs w:val="18"/>
    </w:rPr>
  </w:style>
  <w:style w:type="character" w:customStyle="1" w:styleId="66">
    <w:name w:val="正文文本缩进 3 Char"/>
    <w:basedOn w:val="41"/>
    <w:link w:val="29"/>
    <w:qFormat/>
    <w:uiPriority w:val="0"/>
    <w:rPr>
      <w:rFonts w:ascii="Times New Roman" w:hAnsi="Times New Roman" w:eastAsia="宋体" w:cs="Times New Roman"/>
      <w:sz w:val="16"/>
      <w:szCs w:val="16"/>
    </w:rPr>
  </w:style>
  <w:style w:type="character" w:customStyle="1" w:styleId="67">
    <w:name w:val="正文文本 3 Char"/>
    <w:basedOn w:val="41"/>
    <w:link w:val="11"/>
    <w:qFormat/>
    <w:uiPriority w:val="0"/>
    <w:rPr>
      <w:rFonts w:ascii="Times New Roman" w:hAnsi="Times New Roman" w:eastAsia="宋体" w:cs="Times New Roman"/>
      <w:sz w:val="16"/>
      <w:szCs w:val="16"/>
    </w:rPr>
  </w:style>
  <w:style w:type="paragraph" w:customStyle="1" w:styleId="68">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69">
    <w:name w:val="正文文本 2 Char"/>
    <w:basedOn w:val="41"/>
    <w:link w:val="32"/>
    <w:qFormat/>
    <w:uiPriority w:val="0"/>
    <w:rPr>
      <w:rFonts w:ascii="Times New Roman" w:hAnsi="Times New Roman" w:eastAsia="宋体" w:cs="Times New Roman"/>
      <w:szCs w:val="24"/>
    </w:rPr>
  </w:style>
  <w:style w:type="character" w:customStyle="1" w:styleId="70">
    <w:name w:val="HTML 预设格式 Char"/>
    <w:basedOn w:val="41"/>
    <w:link w:val="33"/>
    <w:qFormat/>
    <w:uiPriority w:val="99"/>
    <w:rPr>
      <w:rFonts w:ascii="Arial Unicode MS" w:hAnsi="Arial Unicode MS" w:eastAsia="Arial Unicode MS" w:cs="Arial Unicode MS"/>
      <w:kern w:val="0"/>
      <w:sz w:val="20"/>
      <w:szCs w:val="20"/>
    </w:rPr>
  </w:style>
  <w:style w:type="paragraph" w:customStyle="1" w:styleId="71">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2">
    <w:name w:val="正文文本缩进 2 Char"/>
    <w:basedOn w:val="41"/>
    <w:link w:val="20"/>
    <w:qFormat/>
    <w:uiPriority w:val="0"/>
    <w:rPr>
      <w:rFonts w:ascii="Times New Roman" w:hAnsi="Times New Roman" w:eastAsia="宋体" w:cs="Times New Roman"/>
      <w:szCs w:val="24"/>
    </w:rPr>
  </w:style>
  <w:style w:type="character" w:customStyle="1" w:styleId="73">
    <w:name w:val="批注文字 Char"/>
    <w:basedOn w:val="41"/>
    <w:link w:val="10"/>
    <w:qFormat/>
    <w:uiPriority w:val="0"/>
    <w:rPr>
      <w:rFonts w:ascii="Times New Roman" w:hAnsi="Times New Roman" w:eastAsia="宋体" w:cs="Times New Roman"/>
      <w:szCs w:val="24"/>
    </w:rPr>
  </w:style>
  <w:style w:type="paragraph" w:customStyle="1" w:styleId="74">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75">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6">
    <w:name w:val="表格文字"/>
    <w:basedOn w:val="1"/>
    <w:link w:val="95"/>
    <w:qFormat/>
    <w:uiPriority w:val="0"/>
    <w:pPr>
      <w:spacing w:line="320" w:lineRule="exact"/>
      <w:jc w:val="center"/>
    </w:pPr>
    <w:rPr>
      <w:rFonts w:ascii="Times New Roman" w:hAnsi="Times New Roman" w:eastAsia="宋体" w:cs="Times New Roman"/>
      <w:sz w:val="24"/>
    </w:rPr>
  </w:style>
  <w:style w:type="character" w:customStyle="1" w:styleId="77">
    <w:name w:val="纯文本 Char Char1"/>
    <w:qFormat/>
    <w:uiPriority w:val="0"/>
    <w:rPr>
      <w:rFonts w:ascii="宋体" w:hAnsi="Courier New" w:eastAsia="宋体"/>
      <w:kern w:val="2"/>
      <w:sz w:val="21"/>
      <w:lang w:val="en-US" w:eastAsia="zh-CN" w:bidi="ar-SA"/>
    </w:rPr>
  </w:style>
  <w:style w:type="paragraph" w:styleId="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Char Char"/>
    <w:qFormat/>
    <w:uiPriority w:val="0"/>
    <w:rPr>
      <w:rFonts w:eastAsia="宋体"/>
      <w:kern w:val="2"/>
      <w:sz w:val="21"/>
      <w:szCs w:val="21"/>
      <w:lang w:val="en-US" w:eastAsia="zh-CN" w:bidi="ar-SA"/>
    </w:rPr>
  </w:style>
  <w:style w:type="paragraph" w:customStyle="1" w:styleId="80">
    <w:name w:val="标题五"/>
    <w:basedOn w:val="1"/>
    <w:qFormat/>
    <w:uiPriority w:val="0"/>
    <w:pPr>
      <w:spacing w:line="500" w:lineRule="atLeast"/>
      <w:jc w:val="center"/>
    </w:pPr>
    <w:rPr>
      <w:rFonts w:ascii="宋体" w:hAnsi="宋体" w:eastAsia="宋体" w:cs="Times New Roman"/>
      <w:sz w:val="24"/>
    </w:rPr>
  </w:style>
  <w:style w:type="character" w:customStyle="1" w:styleId="81">
    <w:name w:val="at_6"/>
    <w:basedOn w:val="41"/>
    <w:qFormat/>
    <w:uiPriority w:val="0"/>
  </w:style>
  <w:style w:type="character" w:customStyle="1" w:styleId="82">
    <w:name w:val="headline-content2"/>
    <w:basedOn w:val="41"/>
    <w:qFormat/>
    <w:uiPriority w:val="0"/>
  </w:style>
  <w:style w:type="paragraph" w:customStyle="1" w:styleId="83">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4">
    <w:name w:val="TOC 标题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5">
    <w:name w:val="p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6">
    <w:name w:val="bb141"/>
    <w:qFormat/>
    <w:uiPriority w:val="0"/>
    <w:rPr>
      <w:spacing w:val="360"/>
      <w:sz w:val="21"/>
      <w:szCs w:val="21"/>
    </w:rPr>
  </w:style>
  <w:style w:type="character" w:customStyle="1" w:styleId="87">
    <w:name w:val="表格 Char Char"/>
    <w:qFormat/>
    <w:uiPriority w:val="0"/>
    <w:rPr>
      <w:rFonts w:eastAsia="宋体"/>
      <w:kern w:val="2"/>
      <w:sz w:val="21"/>
      <w:szCs w:val="21"/>
      <w:lang w:val="en-US" w:eastAsia="zh-CN" w:bidi="ar-SA"/>
    </w:rPr>
  </w:style>
  <w:style w:type="character" w:customStyle="1" w:styleId="88">
    <w:name w:val="文档结构图 Char"/>
    <w:basedOn w:val="41"/>
    <w:link w:val="9"/>
    <w:semiHidden/>
    <w:qFormat/>
    <w:uiPriority w:val="0"/>
    <w:rPr>
      <w:rFonts w:ascii="Times New Roman" w:hAnsi="Times New Roman" w:eastAsia="宋体" w:cs="Times New Roman"/>
      <w:szCs w:val="24"/>
      <w:shd w:val="clear" w:color="auto" w:fill="000080"/>
    </w:rPr>
  </w:style>
  <w:style w:type="paragraph" w:customStyle="1" w:styleId="89">
    <w:name w:val="表标题"/>
    <w:basedOn w:val="1"/>
    <w:link w:val="90"/>
    <w:qFormat/>
    <w:uiPriority w:val="0"/>
    <w:pPr>
      <w:spacing w:beforeLines="50"/>
      <w:jc w:val="center"/>
    </w:pPr>
    <w:rPr>
      <w:rFonts w:ascii="Times New Roman" w:hAnsi="Times New Roman" w:eastAsia="宋体" w:cs="宋体"/>
      <w:b/>
      <w:sz w:val="24"/>
      <w:szCs w:val="22"/>
    </w:rPr>
  </w:style>
  <w:style w:type="character" w:customStyle="1" w:styleId="90">
    <w:name w:val="表标题 Char"/>
    <w:link w:val="89"/>
    <w:qFormat/>
    <w:uiPriority w:val="0"/>
    <w:rPr>
      <w:rFonts w:ascii="Times New Roman" w:hAnsi="Times New Roman" w:eastAsia="宋体" w:cs="宋体"/>
      <w:b/>
      <w:sz w:val="24"/>
    </w:rPr>
  </w:style>
  <w:style w:type="paragraph" w:customStyle="1" w:styleId="91">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2">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3">
    <w:name w:val="中文报告书"/>
    <w:basedOn w:val="1"/>
    <w:qFormat/>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4">
    <w:name w:val="宏文本 Char"/>
    <w:basedOn w:val="41"/>
    <w:link w:val="2"/>
    <w:semiHidden/>
    <w:qFormat/>
    <w:uiPriority w:val="0"/>
    <w:rPr>
      <w:rFonts w:ascii="Courier New" w:hAnsi="Courier New" w:eastAsia="宋体" w:cs="Courier New"/>
      <w:kern w:val="0"/>
      <w:sz w:val="24"/>
      <w:szCs w:val="24"/>
    </w:rPr>
  </w:style>
  <w:style w:type="character" w:customStyle="1" w:styleId="95">
    <w:name w:val="表格文字 Char"/>
    <w:link w:val="76"/>
    <w:qFormat/>
    <w:uiPriority w:val="0"/>
    <w:rPr>
      <w:rFonts w:ascii="Times New Roman" w:hAnsi="Times New Roman" w:eastAsia="宋体" w:cs="Times New Roman"/>
      <w:sz w:val="24"/>
      <w:szCs w:val="24"/>
    </w:rPr>
  </w:style>
  <w:style w:type="character" w:customStyle="1" w:styleId="96">
    <w:name w:val="批注主题 Char"/>
    <w:basedOn w:val="73"/>
    <w:link w:val="36"/>
    <w:qFormat/>
    <w:uiPriority w:val="0"/>
    <w:rPr>
      <w:rFonts w:ascii="Times New Roman" w:hAnsi="Times New Roman" w:eastAsia="宋体" w:cs="Times New Roman"/>
      <w:b/>
      <w:bCs/>
      <w:szCs w:val="24"/>
    </w:rPr>
  </w:style>
  <w:style w:type="paragraph" w:customStyle="1" w:styleId="97">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8">
    <w:name w:val="Char Char Char Char"/>
    <w:basedOn w:val="1"/>
    <w:semiHidden/>
    <w:qFormat/>
    <w:uiPriority w:val="0"/>
    <w:rPr>
      <w:rFonts w:ascii="Times New Roman" w:hAnsi="Times New Roman" w:eastAsia="宋体" w:cs="Times New Roman"/>
    </w:rPr>
  </w:style>
  <w:style w:type="character" w:customStyle="1" w:styleId="99">
    <w:name w:val="sdafuhsurjt1"/>
    <w:qFormat/>
    <w:uiPriority w:val="0"/>
    <w:rPr>
      <w:vanish/>
    </w:rPr>
  </w:style>
  <w:style w:type="paragraph" w:customStyle="1" w:styleId="100">
    <w:name w:val="表格头"/>
    <w:basedOn w:val="1"/>
    <w:qFormat/>
    <w:uiPriority w:val="0"/>
    <w:pPr>
      <w:snapToGrid w:val="0"/>
      <w:ind w:left="105" w:leftChars="50" w:right="105" w:rightChars="50"/>
      <w:jc w:val="center"/>
    </w:pPr>
    <w:rPr>
      <w:rFonts w:ascii="Times New Roman" w:hAnsi="Times New Roman" w:eastAsia="宋体" w:cs="Times New Roman"/>
      <w:b/>
      <w:sz w:val="24"/>
    </w:rPr>
  </w:style>
  <w:style w:type="paragraph" w:customStyle="1" w:styleId="101">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2">
    <w:name w:val="apple-style-span"/>
    <w:qFormat/>
    <w:uiPriority w:val="0"/>
  </w:style>
  <w:style w:type="character" w:customStyle="1" w:styleId="103">
    <w:name w:val="表标题 Char Char"/>
    <w:qFormat/>
    <w:uiPriority w:val="0"/>
    <w:rPr>
      <w:rFonts w:ascii="华文新魏" w:eastAsia="华文新魏"/>
      <w:kern w:val="2"/>
      <w:sz w:val="24"/>
      <w:szCs w:val="24"/>
      <w:lang w:val="en-US" w:eastAsia="zh-CN" w:bidi="ar-SA"/>
    </w:rPr>
  </w:style>
  <w:style w:type="paragraph" w:customStyle="1" w:styleId="104">
    <w:name w:val="表头格式"/>
    <w:basedOn w:val="1"/>
    <w:qFormat/>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5">
    <w:name w:val="图文"/>
    <w:basedOn w:val="1"/>
    <w:qFormat/>
    <w:uiPriority w:val="0"/>
    <w:pPr>
      <w:spacing w:line="360" w:lineRule="auto"/>
      <w:jc w:val="center"/>
    </w:pPr>
    <w:rPr>
      <w:rFonts w:ascii="宋体" w:hAnsi="宋体" w:eastAsia="宋体" w:cs="Times New Roman"/>
      <w:color w:val="FF0000"/>
      <w:szCs w:val="21"/>
    </w:rPr>
  </w:style>
  <w:style w:type="character" w:customStyle="1" w:styleId="106">
    <w:name w:val="正文 Char Char"/>
    <w:link w:val="107"/>
    <w:qFormat/>
    <w:uiPriority w:val="0"/>
    <w:rPr>
      <w:rFonts w:hAnsi="宋体"/>
      <w:color w:val="FF0000"/>
      <w:sz w:val="24"/>
      <w:szCs w:val="24"/>
    </w:rPr>
  </w:style>
  <w:style w:type="paragraph" w:customStyle="1" w:styleId="107">
    <w:name w:val="正文3"/>
    <w:basedOn w:val="1"/>
    <w:link w:val="106"/>
    <w:qFormat/>
    <w:uiPriority w:val="0"/>
    <w:pPr>
      <w:spacing w:line="360" w:lineRule="auto"/>
      <w:ind w:firstLine="200" w:firstLineChars="200"/>
    </w:pPr>
    <w:rPr>
      <w:rFonts w:hAnsi="宋体"/>
      <w:color w:val="FF0000"/>
      <w:sz w:val="24"/>
    </w:rPr>
  </w:style>
  <w:style w:type="character" w:customStyle="1" w:styleId="108">
    <w:name w:val="题注 Char"/>
    <w:link w:val="8"/>
    <w:qFormat/>
    <w:uiPriority w:val="0"/>
    <w:rPr>
      <w:rFonts w:ascii="Times New Roman" w:hAnsi="Times New Roman" w:eastAsia="宋体" w:cs="Times New Roman"/>
      <w:b/>
      <w:szCs w:val="20"/>
    </w:rPr>
  </w:style>
  <w:style w:type="paragraph" w:customStyle="1" w:styleId="109">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0">
    <w:name w:val="样式"/>
    <w:qFormat/>
    <w:uiPriority w:val="0"/>
    <w:rPr>
      <w:color w:val="auto"/>
      <w:spacing w:val="8"/>
      <w:w w:val="100"/>
      <w:position w:val="0"/>
    </w:rPr>
  </w:style>
  <w:style w:type="paragraph" w:customStyle="1" w:styleId="111">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2">
    <w:name w:val="表格文字 Char Char"/>
    <w:qFormat/>
    <w:uiPriority w:val="0"/>
    <w:rPr>
      <w:rFonts w:eastAsia="宋体"/>
      <w:kern w:val="2"/>
      <w:position w:val="-28"/>
      <w:sz w:val="24"/>
      <w:lang w:val="en-US" w:eastAsia="zh-CN" w:bidi="ar-SA"/>
    </w:rPr>
  </w:style>
  <w:style w:type="paragraph" w:styleId="113">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114">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5">
    <w:name w:val="表格 Char"/>
    <w:qFormat/>
    <w:uiPriority w:val="0"/>
    <w:rPr>
      <w:rFonts w:ascii="Times New Roman" w:hAnsi="Times New Roman"/>
      <w:color w:val="000000"/>
      <w:spacing w:val="24"/>
      <w:sz w:val="21"/>
      <w:szCs w:val="21"/>
    </w:rPr>
  </w:style>
  <w:style w:type="paragraph" w:customStyle="1" w:styleId="116">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7">
    <w:name w:val="正文▲"/>
    <w:link w:val="118"/>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8">
    <w:name w:val="正文▲ Char"/>
    <w:link w:val="117"/>
    <w:qFormat/>
    <w:uiPriority w:val="0"/>
    <w:rPr>
      <w:rFonts w:ascii="Times New Roman" w:hAnsi="Times New Roman" w:eastAsia="宋体" w:cs="Times New Roman"/>
      <w:color w:val="000000"/>
      <w:sz w:val="24"/>
      <w:szCs w:val="24"/>
    </w:rPr>
  </w:style>
  <w:style w:type="paragraph" w:customStyle="1" w:styleId="119">
    <w:name w:val="小标题"/>
    <w:basedOn w:val="1"/>
    <w:next w:val="1"/>
    <w:link w:val="120"/>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0">
    <w:name w:val="小标题 Char"/>
    <w:link w:val="119"/>
    <w:qFormat/>
    <w:uiPriority w:val="0"/>
    <w:rPr>
      <w:rFonts w:ascii="Times New Roman" w:hAnsi="Times New Roman" w:eastAsia="宋体" w:cs="Times New Roman"/>
      <w:b/>
      <w:sz w:val="28"/>
      <w:szCs w:val="24"/>
    </w:rPr>
  </w:style>
  <w:style w:type="paragraph" w:customStyle="1" w:styleId="121">
    <w:name w:val="正文a"/>
    <w:basedOn w:val="1"/>
    <w:link w:val="122"/>
    <w:qFormat/>
    <w:uiPriority w:val="0"/>
    <w:pPr>
      <w:autoSpaceDE w:val="0"/>
      <w:spacing w:line="360" w:lineRule="auto"/>
      <w:ind w:firstLine="200" w:firstLineChars="200"/>
    </w:pPr>
    <w:rPr>
      <w:rFonts w:ascii="宋体" w:hAnsi="宋体" w:eastAsia="宋体" w:cs="Times New Roman"/>
      <w:b/>
      <w:sz w:val="24"/>
    </w:rPr>
  </w:style>
  <w:style w:type="character" w:customStyle="1" w:styleId="122">
    <w:name w:val="正文a Char"/>
    <w:link w:val="121"/>
    <w:qFormat/>
    <w:uiPriority w:val="0"/>
    <w:rPr>
      <w:rFonts w:ascii="宋体" w:hAnsi="宋体" w:eastAsia="宋体" w:cs="Times New Roman"/>
      <w:b/>
      <w:sz w:val="24"/>
      <w:szCs w:val="24"/>
    </w:rPr>
  </w:style>
  <w:style w:type="paragraph" w:customStyle="1" w:styleId="123">
    <w:name w:val="报告正文"/>
    <w:basedOn w:val="1"/>
    <w:link w:val="174"/>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4">
    <w:name w:val="环评正文"/>
    <w:basedOn w:val="1"/>
    <w:link w:val="125"/>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5">
    <w:name w:val="环评正文 Char Char"/>
    <w:link w:val="124"/>
    <w:qFormat/>
    <w:uiPriority w:val="0"/>
    <w:rPr>
      <w:rFonts w:ascii="Times New Roman" w:hAnsi="Times New Roman" w:cs="Times New Roman"/>
      <w:b/>
      <w:snapToGrid w:val="0"/>
      <w:kern w:val="0"/>
      <w:sz w:val="24"/>
      <w:szCs w:val="28"/>
    </w:rPr>
  </w:style>
  <w:style w:type="paragraph" w:customStyle="1" w:styleId="126">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7">
    <w:name w:val="报告表格"/>
    <w:basedOn w:val="1"/>
    <w:link w:val="128"/>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lang w:val="zh-CN"/>
    </w:rPr>
  </w:style>
  <w:style w:type="character" w:customStyle="1" w:styleId="128">
    <w:name w:val="报告表格 Char"/>
    <w:link w:val="127"/>
    <w:qFormat/>
    <w:uiPriority w:val="0"/>
    <w:rPr>
      <w:rFonts w:ascii="Times New Roman" w:hAnsi="Times New Roman" w:eastAsia="宋体" w:cs="Times New Roman"/>
      <w:kern w:val="0"/>
      <w:sz w:val="24"/>
      <w:szCs w:val="20"/>
      <w:lang w:val="zh-CN" w:eastAsia="zh-CN"/>
    </w:rPr>
  </w:style>
  <w:style w:type="character" w:customStyle="1" w:styleId="129">
    <w:name w:val="表的标题 Char"/>
    <w:link w:val="130"/>
    <w:qFormat/>
    <w:uiPriority w:val="0"/>
    <w:rPr>
      <w:b/>
      <w:sz w:val="24"/>
      <w:szCs w:val="24"/>
    </w:rPr>
  </w:style>
  <w:style w:type="paragraph" w:customStyle="1" w:styleId="130">
    <w:name w:val="表的标题"/>
    <w:basedOn w:val="1"/>
    <w:link w:val="129"/>
    <w:qFormat/>
    <w:uiPriority w:val="0"/>
    <w:pPr>
      <w:adjustRightInd w:val="0"/>
      <w:snapToGrid w:val="0"/>
      <w:jc w:val="center"/>
    </w:pPr>
    <w:rPr>
      <w:b/>
      <w:sz w:val="24"/>
    </w:rPr>
  </w:style>
  <w:style w:type="character" w:customStyle="1" w:styleId="131">
    <w:name w:val="南华小标题 Char"/>
    <w:link w:val="132"/>
    <w:uiPriority w:val="0"/>
    <w:rPr>
      <w:rFonts w:ascii="宋体" w:hAnsi="宋体"/>
      <w:b/>
      <w:sz w:val="24"/>
    </w:rPr>
  </w:style>
  <w:style w:type="paragraph" w:customStyle="1" w:styleId="132">
    <w:name w:val="南华小标题"/>
    <w:basedOn w:val="1"/>
    <w:link w:val="131"/>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3">
    <w:name w:val="样式 标题 1 + 四号 段前: 0 磅 段后: 0 磅 行距: 1.5 倍行距"/>
    <w:basedOn w:val="3"/>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4">
    <w:name w:val="表格字体"/>
    <w:basedOn w:val="1"/>
    <w:qFormat/>
    <w:uiPriority w:val="0"/>
    <w:pPr>
      <w:widowControl/>
      <w:jc w:val="center"/>
    </w:pPr>
    <w:rPr>
      <w:rFonts w:ascii="Times New Roman" w:hAnsi="Times New Roman" w:eastAsia="宋体" w:cs="Times New Roman"/>
    </w:rPr>
  </w:style>
  <w:style w:type="character" w:customStyle="1" w:styleId="135">
    <w:name w:val="description"/>
    <w:basedOn w:val="41"/>
    <w:qFormat/>
    <w:uiPriority w:val="0"/>
  </w:style>
  <w:style w:type="character" w:customStyle="1" w:styleId="136">
    <w:name w:val="apple-converted-space"/>
    <w:basedOn w:val="41"/>
    <w:qFormat/>
    <w:uiPriority w:val="0"/>
  </w:style>
  <w:style w:type="paragraph" w:customStyle="1" w:styleId="137">
    <w:name w:val="表格内容"/>
    <w:basedOn w:val="1"/>
    <w:link w:val="138"/>
    <w:qFormat/>
    <w:uiPriority w:val="0"/>
    <w:pPr>
      <w:jc w:val="center"/>
    </w:pPr>
    <w:rPr>
      <w:rFonts w:ascii="Times New Roman" w:hAnsi="Times New Roman" w:eastAsia="宋体" w:cs="Times New Roman"/>
      <w:szCs w:val="22"/>
    </w:rPr>
  </w:style>
  <w:style w:type="character" w:customStyle="1" w:styleId="138">
    <w:name w:val="表格内容 Char"/>
    <w:link w:val="137"/>
    <w:qFormat/>
    <w:uiPriority w:val="0"/>
    <w:rPr>
      <w:rFonts w:ascii="Times New Roman" w:hAnsi="Times New Roman" w:eastAsia="宋体" w:cs="Times New Roman"/>
    </w:rPr>
  </w:style>
  <w:style w:type="paragraph" w:customStyle="1" w:styleId="139">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0">
    <w:name w:val="标题 3 Char1"/>
    <w:qFormat/>
    <w:uiPriority w:val="0"/>
    <w:rPr>
      <w:rFonts w:ascii="宋体" w:hAnsi="宋体" w:eastAsia="宋体"/>
      <w:b/>
      <w:color w:val="000000"/>
      <w:kern w:val="2"/>
      <w:sz w:val="24"/>
      <w:lang w:val="en-US" w:eastAsia="zh-CN"/>
    </w:rPr>
  </w:style>
  <w:style w:type="paragraph" w:customStyle="1" w:styleId="141">
    <w:name w:val="正文标2"/>
    <w:basedOn w:val="139"/>
    <w:next w:val="1"/>
    <w:qFormat/>
    <w:uiPriority w:val="0"/>
    <w:pPr>
      <w:ind w:firstLine="200" w:firstLineChars="200"/>
    </w:pPr>
    <w:rPr>
      <w:sz w:val="24"/>
    </w:rPr>
  </w:style>
  <w:style w:type="paragraph" w:customStyle="1" w:styleId="142">
    <w:name w:val="Char"/>
    <w:basedOn w:val="1"/>
    <w:qFormat/>
    <w:uiPriority w:val="0"/>
    <w:rPr>
      <w:rFonts w:ascii="Times New Roman" w:hAnsi="Times New Roman" w:eastAsia="宋体" w:cs="Times New Roman"/>
      <w:sz w:val="24"/>
    </w:rPr>
  </w:style>
  <w:style w:type="paragraph" w:customStyle="1" w:styleId="143">
    <w:name w:val="Char1"/>
    <w:basedOn w:val="1"/>
    <w:qFormat/>
    <w:uiPriority w:val="0"/>
    <w:rPr>
      <w:rFonts w:ascii="Times New Roman" w:hAnsi="Times New Roman" w:eastAsia="宋体" w:cs="Times New Roman"/>
      <w:sz w:val="24"/>
    </w:rPr>
  </w:style>
  <w:style w:type="character" w:customStyle="1" w:styleId="144">
    <w:name w:val="报告表  段 Char Char"/>
    <w:link w:val="145"/>
    <w:qFormat/>
    <w:uiPriority w:val="0"/>
    <w:rPr>
      <w:rFonts w:ascii="宋体" w:cs="宋体"/>
      <w:bCs/>
      <w:sz w:val="24"/>
      <w:szCs w:val="24"/>
    </w:rPr>
  </w:style>
  <w:style w:type="paragraph" w:customStyle="1" w:styleId="145">
    <w:name w:val="报告表  段"/>
    <w:basedOn w:val="1"/>
    <w:link w:val="144"/>
    <w:qFormat/>
    <w:uiPriority w:val="0"/>
    <w:pPr>
      <w:adjustRightInd w:val="0"/>
      <w:spacing w:line="360" w:lineRule="auto"/>
      <w:ind w:firstLine="505"/>
      <w:textAlignment w:val="baseline"/>
    </w:pPr>
    <w:rPr>
      <w:rFonts w:ascii="宋体" w:cs="宋体"/>
      <w:bCs/>
      <w:sz w:val="24"/>
    </w:rPr>
  </w:style>
  <w:style w:type="paragraph" w:customStyle="1" w:styleId="146">
    <w:name w:val="iceant内"/>
    <w:basedOn w:val="1"/>
    <w:link w:val="147"/>
    <w:qFormat/>
    <w:uiPriority w:val="0"/>
    <w:pPr>
      <w:jc w:val="center"/>
    </w:pPr>
    <w:rPr>
      <w:rFonts w:ascii="Times New Roman" w:hAnsi="Times New Roman" w:eastAsia="宋体" w:cs="Times New Roman"/>
      <w:szCs w:val="21"/>
      <w:lang w:val="zh-CN"/>
    </w:rPr>
  </w:style>
  <w:style w:type="character" w:customStyle="1" w:styleId="147">
    <w:name w:val="iceant内 Char"/>
    <w:link w:val="146"/>
    <w:qFormat/>
    <w:uiPriority w:val="0"/>
    <w:rPr>
      <w:rFonts w:ascii="Times New Roman" w:hAnsi="Times New Roman" w:eastAsia="宋体" w:cs="Times New Roman"/>
      <w:szCs w:val="21"/>
      <w:lang w:val="zh-CN" w:eastAsia="zh-CN"/>
    </w:rPr>
  </w:style>
  <w:style w:type="character" w:customStyle="1" w:styleId="148">
    <w:name w:val="日期 Char"/>
    <w:basedOn w:val="41"/>
    <w:link w:val="19"/>
    <w:qFormat/>
    <w:uiPriority w:val="0"/>
    <w:rPr>
      <w:rFonts w:ascii="Times New Roman" w:hAnsi="Times New Roman" w:eastAsia="宋体" w:cs="Times New Roman"/>
      <w:sz w:val="28"/>
      <w:szCs w:val="20"/>
      <w:lang w:val="zh-CN" w:eastAsia="zh-CN"/>
    </w:rPr>
  </w:style>
  <w:style w:type="paragraph" w:customStyle="1" w:styleId="149">
    <w:name w:val="表格小五"/>
    <w:basedOn w:val="1"/>
    <w:qFormat/>
    <w:uiPriority w:val="0"/>
    <w:pPr>
      <w:adjustRightInd w:val="0"/>
      <w:snapToGrid w:val="0"/>
      <w:spacing w:after="30"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50">
    <w:name w:val="Char Char Char Char1"/>
    <w:basedOn w:val="1"/>
    <w:qFormat/>
    <w:uiPriority w:val="0"/>
    <w:pPr>
      <w:ind w:firstLine="200" w:firstLineChars="200"/>
    </w:pPr>
    <w:rPr>
      <w:rFonts w:ascii="Times New Roman" w:hAnsi="Times New Roman" w:eastAsia="宋体" w:cs="Times New Roman"/>
      <w:sz w:val="24"/>
    </w:rPr>
  </w:style>
  <w:style w:type="table" w:customStyle="1" w:styleId="151">
    <w:name w:val="专业网格1"/>
    <w:basedOn w:val="39"/>
    <w:qFormat/>
    <w:uiPriority w:val="59"/>
    <w:pPr>
      <w:widowControl w:val="0"/>
      <w:spacing w:line="240" w:lineRule="atLeas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2">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53">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4">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5">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6">
    <w:name w:val="副标题 Char"/>
    <w:basedOn w:val="41"/>
    <w:link w:val="26"/>
    <w:qFormat/>
    <w:uiPriority w:val="0"/>
    <w:rPr>
      <w:rFonts w:ascii="Cambria" w:hAnsi="Cambria" w:eastAsia="宋体" w:cs="Times New Roman"/>
      <w:b/>
      <w:bCs/>
      <w:kern w:val="28"/>
      <w:sz w:val="32"/>
      <w:szCs w:val="32"/>
      <w:lang w:val="zh-CN" w:eastAsia="zh-CN"/>
    </w:rPr>
  </w:style>
  <w:style w:type="paragraph" w:customStyle="1" w:styleId="157">
    <w:name w:val="无间隔1"/>
    <w:basedOn w:val="12"/>
    <w:link w:val="158"/>
    <w:qFormat/>
    <w:uiPriority w:val="0"/>
    <w:pPr>
      <w:spacing w:after="0" w:line="360" w:lineRule="auto"/>
      <w:ind w:firstLine="200" w:firstLineChars="200"/>
    </w:pPr>
    <w:rPr>
      <w:sz w:val="24"/>
      <w:lang w:val="zh-CN"/>
    </w:rPr>
  </w:style>
  <w:style w:type="character" w:customStyle="1" w:styleId="158">
    <w:name w:val="无间隔 Char"/>
    <w:link w:val="157"/>
    <w:qFormat/>
    <w:uiPriority w:val="0"/>
    <w:rPr>
      <w:rFonts w:ascii="Times New Roman" w:hAnsi="Times New Roman" w:eastAsia="宋体" w:cs="Times New Roman"/>
      <w:sz w:val="24"/>
      <w:szCs w:val="24"/>
      <w:lang w:val="zh-CN" w:eastAsia="zh-CN"/>
    </w:rPr>
  </w:style>
  <w:style w:type="character" w:customStyle="1" w:styleId="159">
    <w:name w:val="不明显强调1"/>
    <w:qFormat/>
    <w:uiPriority w:val="19"/>
    <w:rPr>
      <w:i/>
      <w:iCs/>
      <w:color w:val="808080"/>
    </w:rPr>
  </w:style>
  <w:style w:type="paragraph" w:customStyle="1" w:styleId="160">
    <w:name w:val="明显引用1"/>
    <w:basedOn w:val="1"/>
    <w:next w:val="1"/>
    <w:link w:val="161"/>
    <w:qFormat/>
    <w:uiPriority w:val="30"/>
    <w:pPr>
      <w:pBdr>
        <w:bottom w:val="single" w:color="4F81BD" w:sz="4" w:space="4"/>
      </w:pBdr>
      <w:ind w:left="936" w:right="936" w:firstLine="200" w:firstLineChars="200"/>
    </w:pPr>
    <w:rPr>
      <w:rFonts w:ascii="Times New Roman" w:hAnsi="Times New Roman" w:eastAsia="宋体" w:cs="Times New Roman"/>
      <w:b/>
      <w:bCs/>
      <w:iCs/>
      <w:sz w:val="24"/>
      <w:lang w:val="zh-CN"/>
    </w:rPr>
  </w:style>
  <w:style w:type="character" w:customStyle="1" w:styleId="161">
    <w:name w:val="明显引用 Char"/>
    <w:link w:val="160"/>
    <w:qFormat/>
    <w:uiPriority w:val="30"/>
    <w:rPr>
      <w:rFonts w:ascii="Times New Roman" w:hAnsi="Times New Roman" w:eastAsia="宋体" w:cs="Times New Roman"/>
      <w:b/>
      <w:bCs/>
      <w:iCs/>
      <w:sz w:val="24"/>
      <w:szCs w:val="24"/>
      <w:lang w:val="zh-CN" w:eastAsia="zh-CN"/>
    </w:rPr>
  </w:style>
  <w:style w:type="paragraph" w:customStyle="1" w:styleId="162">
    <w:name w:val="正文(B)"/>
    <w:basedOn w:val="12"/>
    <w:link w:val="163"/>
    <w:qFormat/>
    <w:uiPriority w:val="0"/>
    <w:pPr>
      <w:spacing w:line="360" w:lineRule="auto"/>
      <w:ind w:firstLine="200" w:firstLineChars="200"/>
    </w:pPr>
    <w:rPr>
      <w:rFonts w:ascii="宋体" w:hAnsi="宋体"/>
      <w:sz w:val="24"/>
      <w:lang w:val="zh-CN"/>
    </w:rPr>
  </w:style>
  <w:style w:type="character" w:customStyle="1" w:styleId="163">
    <w:name w:val="正文(B) Char"/>
    <w:link w:val="162"/>
    <w:qFormat/>
    <w:uiPriority w:val="0"/>
    <w:rPr>
      <w:rFonts w:ascii="宋体" w:hAnsi="宋体" w:eastAsia="宋体" w:cs="Times New Roman"/>
      <w:sz w:val="24"/>
      <w:szCs w:val="24"/>
      <w:lang w:val="zh-CN" w:eastAsia="zh-CN"/>
    </w:rPr>
  </w:style>
  <w:style w:type="paragraph" w:customStyle="1" w:styleId="164">
    <w:name w:val="着重强调"/>
    <w:link w:val="167"/>
    <w:qFormat/>
    <w:uiPriority w:val="0"/>
    <w:pPr>
      <w:spacing w:before="93" w:beforeLines="30" w:after="62" w:afterLines="20"/>
      <w:jc w:val="center"/>
    </w:pPr>
    <w:rPr>
      <w:rFonts w:ascii="Times New Roman" w:hAnsi="Times New Roman" w:eastAsia="宋体" w:cs="Times New Roman"/>
      <w:b/>
      <w:kern w:val="2"/>
      <w:sz w:val="24"/>
      <w:szCs w:val="22"/>
      <w:lang w:val="zh-CN" w:eastAsia="zh-CN" w:bidi="ar-SA"/>
    </w:rPr>
  </w:style>
  <w:style w:type="character" w:customStyle="1" w:styleId="165">
    <w:name w:val="样式 Char"/>
    <w:basedOn w:val="122"/>
    <w:qFormat/>
    <w:uiPriority w:val="0"/>
    <w:rPr>
      <w:rFonts w:ascii="宋体" w:hAnsi="宋体" w:eastAsia="宋体" w:cs="Times New Roman"/>
      <w:kern w:val="2"/>
      <w:sz w:val="24"/>
      <w:szCs w:val="24"/>
      <w:lang w:val="zh-CN" w:eastAsia="zh-CN"/>
    </w:rPr>
  </w:style>
  <w:style w:type="paragraph" w:customStyle="1" w:styleId="166">
    <w:name w:val="突出强调"/>
    <w:basedOn w:val="164"/>
    <w:next w:val="1"/>
    <w:link w:val="168"/>
    <w:qFormat/>
    <w:uiPriority w:val="0"/>
    <w:pPr>
      <w:spacing w:before="30" w:after="10" w:afterLines="10"/>
      <w:ind w:firstLine="20" w:firstLineChars="20"/>
    </w:pPr>
    <w:rPr>
      <w:rFonts w:ascii="宋体" w:hAnsi="宋体"/>
      <w:sz w:val="28"/>
    </w:rPr>
  </w:style>
  <w:style w:type="character" w:customStyle="1" w:styleId="167">
    <w:name w:val="着重强调 Char"/>
    <w:basedOn w:val="165"/>
    <w:link w:val="164"/>
    <w:qFormat/>
    <w:uiPriority w:val="0"/>
    <w:rPr>
      <w:rFonts w:ascii="Times New Roman" w:hAnsi="Times New Roman" w:eastAsia="宋体" w:cs="Times New Roman"/>
      <w:kern w:val="2"/>
      <w:sz w:val="24"/>
      <w:szCs w:val="24"/>
      <w:lang w:val="zh-CN" w:eastAsia="zh-CN"/>
    </w:rPr>
  </w:style>
  <w:style w:type="character" w:customStyle="1" w:styleId="168">
    <w:name w:val="突出强调 Char"/>
    <w:link w:val="166"/>
    <w:qFormat/>
    <w:uiPriority w:val="0"/>
    <w:rPr>
      <w:rFonts w:ascii="宋体" w:hAnsi="宋体" w:eastAsia="宋体" w:cs="Times New Roman"/>
      <w:b/>
      <w:sz w:val="28"/>
      <w:szCs w:val="24"/>
      <w:lang w:val="zh-CN" w:eastAsia="zh-CN"/>
    </w:rPr>
  </w:style>
  <w:style w:type="character" w:customStyle="1" w:styleId="169">
    <w:name w:val="Char Char1"/>
    <w:qFormat/>
    <w:uiPriority w:val="0"/>
    <w:rPr>
      <w:rFonts w:eastAsia="宋体"/>
      <w:kern w:val="2"/>
      <w:sz w:val="21"/>
      <w:szCs w:val="21"/>
      <w:lang w:val="en-US" w:eastAsia="zh-CN" w:bidi="ar-SA"/>
    </w:rPr>
  </w:style>
  <w:style w:type="paragraph" w:customStyle="1" w:styleId="170">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71">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72">
    <w:name w:val="环报告正文"/>
    <w:basedOn w:val="1"/>
    <w:link w:val="173"/>
    <w:qFormat/>
    <w:uiPriority w:val="0"/>
    <w:pPr>
      <w:spacing w:line="360" w:lineRule="auto"/>
      <w:ind w:firstLine="480" w:firstLineChars="200"/>
      <w:jc w:val="left"/>
    </w:pPr>
    <w:rPr>
      <w:rFonts w:ascii="Times New Roman" w:hAnsi="Calibri" w:eastAsia="宋体" w:cs="Times New Roman"/>
      <w:sz w:val="24"/>
      <w:lang w:val="zh-CN"/>
    </w:rPr>
  </w:style>
  <w:style w:type="character" w:customStyle="1" w:styleId="173">
    <w:name w:val="环报告正文 Char"/>
    <w:link w:val="172"/>
    <w:qFormat/>
    <w:uiPriority w:val="0"/>
    <w:rPr>
      <w:rFonts w:ascii="Times New Roman" w:hAnsi="Calibri" w:eastAsia="宋体" w:cs="Times New Roman"/>
      <w:sz w:val="24"/>
      <w:szCs w:val="24"/>
      <w:lang w:val="zh-CN" w:eastAsia="zh-CN"/>
    </w:rPr>
  </w:style>
  <w:style w:type="character" w:customStyle="1" w:styleId="174">
    <w:name w:val="报告正文 Char1"/>
    <w:link w:val="123"/>
    <w:qFormat/>
    <w:uiPriority w:val="0"/>
    <w:rPr>
      <w:rFonts w:ascii="Times New Roman" w:hAnsi="宋体" w:eastAsia="宋体" w:cs="Times New Roman"/>
      <w:kern w:val="0"/>
      <w:sz w:val="24"/>
      <w:szCs w:val="20"/>
    </w:rPr>
  </w:style>
  <w:style w:type="paragraph" w:customStyle="1" w:styleId="175">
    <w:name w:val="表格式"/>
    <w:basedOn w:val="27"/>
    <w:qFormat/>
    <w:uiPriority w:val="0"/>
    <w:pPr>
      <w:spacing w:before="156" w:beforeLines="50" w:after="156" w:afterLines="50" w:line="240" w:lineRule="exact"/>
      <w:ind w:left="0" w:firstLine="200" w:firstLineChars="200"/>
      <w:jc w:val="center"/>
    </w:pPr>
  </w:style>
  <w:style w:type="character" w:customStyle="1" w:styleId="176">
    <w:name w:val="表格内容 Char Char"/>
    <w:qFormat/>
    <w:uiPriority w:val="0"/>
    <w:rPr>
      <w:sz w:val="21"/>
      <w:lang w:val="zh-CN"/>
    </w:rPr>
  </w:style>
  <w:style w:type="paragraph" w:customStyle="1" w:styleId="177">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8">
    <w:name w:val="Char Char Char"/>
    <w:basedOn w:val="1"/>
    <w:qFormat/>
    <w:uiPriority w:val="0"/>
    <w:rPr>
      <w:rFonts w:ascii="Times New Roman" w:hAnsi="Times New Roman" w:eastAsia="宋体" w:cs="Times New Roman"/>
      <w:sz w:val="24"/>
    </w:rPr>
  </w:style>
  <w:style w:type="character" w:customStyle="1" w:styleId="179">
    <w:name w:val="表内容 Char"/>
    <w:link w:val="180"/>
    <w:qFormat/>
    <w:uiPriority w:val="0"/>
    <w:rPr>
      <w:b/>
      <w:sz w:val="24"/>
      <w:szCs w:val="24"/>
    </w:rPr>
  </w:style>
  <w:style w:type="paragraph" w:customStyle="1" w:styleId="180">
    <w:name w:val="表内容"/>
    <w:basedOn w:val="1"/>
    <w:link w:val="179"/>
    <w:qFormat/>
    <w:uiPriority w:val="0"/>
    <w:pPr>
      <w:adjustRightInd w:val="0"/>
      <w:snapToGrid w:val="0"/>
      <w:jc w:val="center"/>
    </w:pPr>
    <w:rPr>
      <w:b/>
      <w:sz w:val="24"/>
    </w:rPr>
  </w:style>
  <w:style w:type="character" w:customStyle="1" w:styleId="181">
    <w:name w:val="引用 Char"/>
    <w:link w:val="182"/>
    <w:qFormat/>
    <w:uiPriority w:val="29"/>
    <w:rPr>
      <w:iCs/>
      <w:color w:val="000000"/>
    </w:rPr>
  </w:style>
  <w:style w:type="paragraph" w:styleId="182">
    <w:name w:val="Quote"/>
    <w:basedOn w:val="1"/>
    <w:next w:val="1"/>
    <w:link w:val="181"/>
    <w:qFormat/>
    <w:uiPriority w:val="29"/>
    <w:pPr>
      <w:adjustRightInd w:val="0"/>
      <w:snapToGrid w:val="0"/>
      <w:jc w:val="center"/>
    </w:pPr>
    <w:rPr>
      <w:iCs/>
      <w:color w:val="000000"/>
      <w:szCs w:val="22"/>
    </w:rPr>
  </w:style>
  <w:style w:type="character" w:customStyle="1" w:styleId="183">
    <w:name w:val="引用 Char1"/>
    <w:basedOn w:val="41"/>
    <w:qFormat/>
    <w:uiPriority w:val="29"/>
    <w:rPr>
      <w:i/>
      <w:iCs/>
      <w:color w:val="000000" w:themeColor="text1"/>
      <w:szCs w:val="24"/>
      <w14:textFill>
        <w14:solidFill>
          <w14:schemeClr w14:val="tx1"/>
        </w14:solidFill>
      </w14:textFill>
    </w:rPr>
  </w:style>
  <w:style w:type="paragraph" w:customStyle="1" w:styleId="184">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5">
    <w:name w:val="F正文"/>
    <w:basedOn w:val="1"/>
    <w:link w:val="186"/>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lang w:val="zh-CN"/>
    </w:rPr>
  </w:style>
  <w:style w:type="character" w:customStyle="1" w:styleId="186">
    <w:name w:val="F正文 Char"/>
    <w:link w:val="185"/>
    <w:qFormat/>
    <w:uiPriority w:val="0"/>
    <w:rPr>
      <w:rFonts w:ascii="Times New Roman" w:hAnsi="Times New Roman" w:eastAsia="宋体" w:cs="Times New Roman"/>
      <w:color w:val="000000"/>
      <w:kern w:val="0"/>
      <w:sz w:val="24"/>
      <w:szCs w:val="24"/>
      <w:lang w:val="zh-CN" w:eastAsia="zh-CN"/>
    </w:rPr>
  </w:style>
  <w:style w:type="paragraph" w:customStyle="1" w:styleId="187">
    <w:name w:val="表头"/>
    <w:basedOn w:val="1"/>
    <w:link w:val="189"/>
    <w:qFormat/>
    <w:uiPriority w:val="0"/>
    <w:pPr>
      <w:jc w:val="center"/>
    </w:pPr>
    <w:rPr>
      <w:rFonts w:ascii="Times New Roman" w:hAnsi="Times New Roman" w:eastAsia="宋体" w:cs="Times New Roman"/>
      <w:b/>
      <w:color w:val="000000"/>
      <w:sz w:val="24"/>
      <w:lang w:val="zh-CN"/>
    </w:rPr>
  </w:style>
  <w:style w:type="paragraph" w:customStyle="1" w:styleId="188">
    <w:name w:val="表格表头"/>
    <w:basedOn w:val="1"/>
    <w:link w:val="190"/>
    <w:qFormat/>
    <w:uiPriority w:val="0"/>
    <w:pPr>
      <w:widowControl/>
      <w:snapToGrid w:val="0"/>
      <w:jc w:val="center"/>
    </w:pPr>
    <w:rPr>
      <w:rFonts w:ascii="Times New Roman" w:hAnsi="Times New Roman" w:eastAsia="宋体" w:cs="Times New Roman"/>
      <w:b/>
      <w:snapToGrid w:val="0"/>
      <w:kern w:val="0"/>
      <w:sz w:val="24"/>
      <w:lang w:val="zh-CN"/>
    </w:rPr>
  </w:style>
  <w:style w:type="character" w:customStyle="1" w:styleId="189">
    <w:name w:val="表头 Char"/>
    <w:link w:val="187"/>
    <w:qFormat/>
    <w:uiPriority w:val="0"/>
    <w:rPr>
      <w:rFonts w:ascii="Times New Roman" w:hAnsi="Times New Roman" w:eastAsia="宋体" w:cs="Times New Roman"/>
      <w:b/>
      <w:color w:val="000000"/>
      <w:sz w:val="24"/>
      <w:szCs w:val="24"/>
      <w:lang w:val="zh-CN" w:eastAsia="zh-CN"/>
    </w:rPr>
  </w:style>
  <w:style w:type="character" w:customStyle="1" w:styleId="190">
    <w:name w:val="表格表头 Char"/>
    <w:link w:val="188"/>
    <w:qFormat/>
    <w:uiPriority w:val="0"/>
    <w:rPr>
      <w:rFonts w:ascii="Times New Roman" w:hAnsi="Times New Roman" w:eastAsia="宋体" w:cs="Times New Roman"/>
      <w:b/>
      <w:snapToGrid w:val="0"/>
      <w:kern w:val="0"/>
      <w:sz w:val="24"/>
      <w:szCs w:val="24"/>
      <w:lang w:val="zh-CN" w:eastAsia="zh-CN"/>
    </w:rPr>
  </w:style>
  <w:style w:type="paragraph" w:customStyle="1" w:styleId="191">
    <w:name w:val="表头或表尾"/>
    <w:basedOn w:val="157"/>
    <w:next w:val="121"/>
    <w:link w:val="192"/>
    <w:qFormat/>
    <w:uiPriority w:val="0"/>
    <w:pPr>
      <w:adjustRightInd w:val="0"/>
      <w:snapToGrid w:val="0"/>
      <w:spacing w:before="20" w:beforeLines="20"/>
      <w:jc w:val="center"/>
    </w:pPr>
    <w:rPr>
      <w:b/>
    </w:rPr>
  </w:style>
  <w:style w:type="character" w:customStyle="1" w:styleId="192">
    <w:name w:val="表头或表尾 Char"/>
    <w:link w:val="191"/>
    <w:qFormat/>
    <w:uiPriority w:val="0"/>
    <w:rPr>
      <w:rFonts w:ascii="Times New Roman" w:hAnsi="Times New Roman" w:eastAsia="宋体" w:cs="Times New Roman"/>
      <w:b/>
      <w:sz w:val="24"/>
      <w:szCs w:val="24"/>
      <w:lang w:val="zh-CN" w:eastAsia="zh-CN"/>
    </w:rPr>
  </w:style>
  <w:style w:type="paragraph" w:customStyle="1" w:styleId="193">
    <w:name w:val="副标题2"/>
    <w:basedOn w:val="1"/>
    <w:link w:val="194"/>
    <w:qFormat/>
    <w:uiPriority w:val="0"/>
    <w:pPr>
      <w:adjustRightInd w:val="0"/>
      <w:snapToGrid w:val="0"/>
      <w:spacing w:beforeLines="50" w:line="360" w:lineRule="auto"/>
    </w:pPr>
    <w:rPr>
      <w:rFonts w:ascii="Times New Roman" w:hAnsi="Times New Roman" w:eastAsia="宋体" w:cs="Times New Roman"/>
      <w:b/>
      <w:sz w:val="28"/>
      <w:szCs w:val="21"/>
      <w:lang w:val="zh-CN"/>
    </w:rPr>
  </w:style>
  <w:style w:type="character" w:customStyle="1" w:styleId="194">
    <w:name w:val="副标题2 Char"/>
    <w:link w:val="193"/>
    <w:qFormat/>
    <w:uiPriority w:val="0"/>
    <w:rPr>
      <w:rFonts w:ascii="Times New Roman" w:hAnsi="Times New Roman" w:eastAsia="宋体" w:cs="Times New Roman"/>
      <w:b/>
      <w:sz w:val="28"/>
      <w:szCs w:val="21"/>
      <w:lang w:val="zh-CN" w:eastAsia="zh-CN"/>
    </w:rPr>
  </w:style>
  <w:style w:type="paragraph" w:customStyle="1" w:styleId="195">
    <w:name w:val="正文2"/>
    <w:basedOn w:val="1"/>
    <w:link w:val="196"/>
    <w:qFormat/>
    <w:uiPriority w:val="0"/>
    <w:pPr>
      <w:adjustRightInd w:val="0"/>
      <w:snapToGrid w:val="0"/>
      <w:spacing w:line="360" w:lineRule="auto"/>
      <w:ind w:firstLine="200" w:firstLineChars="200"/>
    </w:pPr>
    <w:rPr>
      <w:rFonts w:ascii="Times New Roman" w:hAnsi="Times New Roman" w:eastAsia="宋体" w:cs="Times New Roman"/>
      <w:sz w:val="24"/>
      <w:lang w:val="zh-CN"/>
    </w:rPr>
  </w:style>
  <w:style w:type="character" w:customStyle="1" w:styleId="196">
    <w:name w:val="正文2 Char"/>
    <w:link w:val="195"/>
    <w:qFormat/>
    <w:uiPriority w:val="0"/>
    <w:rPr>
      <w:rFonts w:ascii="Times New Roman" w:hAnsi="Times New Roman" w:eastAsia="宋体" w:cs="Times New Roman"/>
      <w:sz w:val="24"/>
      <w:szCs w:val="24"/>
      <w:lang w:val="zh-CN" w:eastAsia="zh-CN"/>
    </w:rPr>
  </w:style>
  <w:style w:type="paragraph" w:customStyle="1" w:styleId="197">
    <w:name w:val="正文0"/>
    <w:basedOn w:val="1"/>
    <w:link w:val="198"/>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lang w:val="zh-CN"/>
    </w:rPr>
  </w:style>
  <w:style w:type="character" w:customStyle="1" w:styleId="198">
    <w:name w:val="正文0 Char"/>
    <w:link w:val="197"/>
    <w:qFormat/>
    <w:uiPriority w:val="0"/>
    <w:rPr>
      <w:rFonts w:ascii="Times New Roman" w:hAnsi="Times New Roman" w:eastAsia="宋体" w:cs="Times New Roman"/>
      <w:bCs/>
      <w:color w:val="FF0000"/>
      <w:kern w:val="0"/>
      <w:sz w:val="24"/>
      <w:szCs w:val="24"/>
      <w:lang w:val="zh-CN" w:eastAsia="zh-CN"/>
    </w:rPr>
  </w:style>
  <w:style w:type="paragraph" w:customStyle="1" w:styleId="199">
    <w:name w:val="表后标题"/>
    <w:basedOn w:val="188"/>
    <w:qFormat/>
    <w:uiPriority w:val="0"/>
    <w:pPr>
      <w:spacing w:before="50" w:beforeLines="50" w:line="360" w:lineRule="auto"/>
      <w:ind w:firstLine="200" w:firstLineChars="200"/>
      <w:jc w:val="left"/>
    </w:pPr>
  </w:style>
  <w:style w:type="paragraph" w:customStyle="1" w:styleId="200">
    <w:name w:val="表头图尾"/>
    <w:basedOn w:val="1"/>
    <w:link w:val="201"/>
    <w:qFormat/>
    <w:uiPriority w:val="0"/>
    <w:pPr>
      <w:spacing w:beforeLines="50" w:afterLines="30"/>
      <w:jc w:val="center"/>
    </w:pPr>
    <w:rPr>
      <w:rFonts w:ascii="Times New Roman" w:hAnsi="Times New Roman" w:eastAsia="宋体" w:cs="Times New Roman"/>
      <w:b/>
      <w:sz w:val="24"/>
      <w:lang w:val="zh-CN"/>
    </w:rPr>
  </w:style>
  <w:style w:type="character" w:customStyle="1" w:styleId="201">
    <w:name w:val="表头图尾 Char"/>
    <w:link w:val="200"/>
    <w:qFormat/>
    <w:uiPriority w:val="0"/>
    <w:rPr>
      <w:rFonts w:ascii="Times New Roman" w:hAnsi="Times New Roman" w:eastAsia="宋体" w:cs="Times New Roman"/>
      <w:b/>
      <w:sz w:val="24"/>
      <w:szCs w:val="24"/>
      <w:lang w:val="zh-CN" w:eastAsia="zh-CN"/>
    </w:rPr>
  </w:style>
  <w:style w:type="paragraph" w:customStyle="1" w:styleId="202">
    <w:name w:val="afe"/>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203">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4">
    <w:name w:val="正文首行缩进 Char"/>
    <w:basedOn w:val="55"/>
    <w:link w:val="37"/>
    <w:qFormat/>
    <w:uiPriority w:val="0"/>
    <w:rPr>
      <w:rFonts w:ascii="Times New Roman" w:hAnsi="Times New Roman" w:eastAsia="宋体" w:cs="Times New Roman"/>
      <w:sz w:val="24"/>
      <w:szCs w:val="24"/>
    </w:rPr>
  </w:style>
  <w:style w:type="paragraph" w:customStyle="1" w:styleId="205">
    <w:name w:val="样式 (西文) 宋体 小四 左侧:  0.85 厘米 行距: 1.5 倍行距"/>
    <w:basedOn w:val="1"/>
    <w:qFormat/>
    <w:uiPriority w:val="0"/>
    <w:pPr>
      <w:spacing w:line="360" w:lineRule="auto"/>
      <w:ind w:left="482"/>
    </w:pPr>
    <w:rPr>
      <w:rFonts w:ascii="宋体" w:hAnsi="宋体"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B594A-82C0-47A9-83D7-E245B0579B77}">
  <ds:schemaRefs/>
</ds:datastoreItem>
</file>

<file path=docProps/app.xml><?xml version="1.0" encoding="utf-8"?>
<Properties xmlns="http://schemas.openxmlformats.org/officeDocument/2006/extended-properties" xmlns:vt="http://schemas.openxmlformats.org/officeDocument/2006/docPropsVTypes">
  <Template>Normal.dotm</Template>
  <Company>iceant21</Company>
  <Pages>43</Pages>
  <Words>24675</Words>
  <Characters>27429</Characters>
  <Lines>218</Lines>
  <Paragraphs>61</Paragraphs>
  <TotalTime>1603</TotalTime>
  <ScaleCrop>false</ScaleCrop>
  <LinksUpToDate>false</LinksUpToDate>
  <CharactersWithSpaces>27879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刘变香</cp:lastModifiedBy>
  <dcterms:modified xsi:type="dcterms:W3CDTF">2024-11-17T11:08:09Z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DFB84D640AA64F8499CDA9E71249DAF7</vt:lpwstr>
  </property>
</Properties>
</file>