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方正小标宋简体" w:eastAsia="方正小标宋简体" w:cs="FZXBSK--GBK1-0"/>
          <w:color w:val="auto"/>
          <w:kern w:val="0"/>
          <w:sz w:val="44"/>
          <w:szCs w:val="44"/>
          <w:shd w:val="clear" w:color="auto" w:fill="auto"/>
        </w:rPr>
      </w:pPr>
      <w:bookmarkStart w:id="2" w:name="_GoBack"/>
      <w:bookmarkEnd w:id="2"/>
      <w:bookmarkStart w:id="0" w:name="OLE_LINK9"/>
      <w:r>
        <w:rPr>
          <w:rFonts w:hint="eastAsia" w:ascii="方正小标宋简体" w:eastAsia="方正小标宋简体" w:cs="FZXBSK--GBK1-0"/>
          <w:color w:val="auto"/>
          <w:kern w:val="0"/>
          <w:sz w:val="44"/>
          <w:szCs w:val="44"/>
          <w:shd w:val="clear" w:color="auto" w:fill="auto"/>
          <w:lang w:val="en-US" w:eastAsia="zh-CN"/>
        </w:rPr>
        <w:t>芒市接待办</w:t>
      </w:r>
      <w:r>
        <w:rPr>
          <w:rFonts w:hint="eastAsia" w:ascii="方正小标宋简体" w:eastAsia="方正小标宋简体" w:cs="FZXBSK--GBK1-0"/>
          <w:color w:val="auto"/>
          <w:kern w:val="0"/>
          <w:sz w:val="44"/>
          <w:szCs w:val="44"/>
          <w:shd w:val="clear" w:color="auto" w:fill="auto"/>
        </w:rPr>
        <w:t>201</w:t>
      </w:r>
      <w:r>
        <w:rPr>
          <w:rFonts w:hint="eastAsia" w:ascii="方正小标宋简体" w:eastAsia="方正小标宋简体" w:cs="FZXBSK--GBK1-0"/>
          <w:color w:val="auto"/>
          <w:kern w:val="0"/>
          <w:sz w:val="44"/>
          <w:szCs w:val="44"/>
          <w:shd w:val="clear" w:color="auto" w:fill="auto"/>
          <w:lang w:val="en-US" w:eastAsia="zh-CN"/>
        </w:rPr>
        <w:t>6</w:t>
      </w:r>
      <w:r>
        <w:rPr>
          <w:rFonts w:hint="eastAsia" w:ascii="方正小标宋简体" w:eastAsia="方正小标宋简体" w:cs="FZXBSK--GBK1-0"/>
          <w:color w:val="auto"/>
          <w:kern w:val="0"/>
          <w:sz w:val="44"/>
          <w:szCs w:val="44"/>
          <w:shd w:val="clear" w:color="auto" w:fill="auto"/>
        </w:rPr>
        <w:t>年部门</w:t>
      </w:r>
      <w:r>
        <w:rPr>
          <w:rFonts w:hint="eastAsia" w:ascii="方正小标宋简体" w:eastAsia="方正小标宋简体" w:cs="FZXBSK--GBK1-0"/>
          <w:color w:val="auto"/>
          <w:kern w:val="0"/>
          <w:sz w:val="44"/>
          <w:szCs w:val="44"/>
          <w:shd w:val="clear" w:color="auto" w:fill="auto"/>
          <w:lang w:val="en-US" w:eastAsia="zh-CN"/>
        </w:rPr>
        <w:t>决</w:t>
      </w:r>
      <w:r>
        <w:rPr>
          <w:rFonts w:hint="eastAsia" w:ascii="方正小标宋简体" w:eastAsia="方正小标宋简体" w:cs="FZXBSK--GBK1-0"/>
          <w:color w:val="auto"/>
          <w:kern w:val="0"/>
          <w:sz w:val="44"/>
          <w:szCs w:val="44"/>
          <w:shd w:val="clear" w:color="auto" w:fill="auto"/>
        </w:rPr>
        <w:t>算情况补充说明</w:t>
      </w:r>
    </w:p>
    <w:bookmarkEnd w:id="0"/>
    <w:p>
      <w:pPr>
        <w:numPr>
          <w:ilvl w:val="0"/>
          <w:numId w:val="0"/>
        </w:numPr>
        <w:ind w:firstLine="640" w:firstLineChars="200"/>
        <w:rPr>
          <w:rFonts w:hint="eastAsia" w:ascii="黑体" w:hAnsi="黑体" w:eastAsia="黑体" w:cs="黑体"/>
          <w:color w:val="auto"/>
          <w:sz w:val="32"/>
          <w:szCs w:val="32"/>
          <w:shd w:val="clear" w:color="auto" w:fill="auto"/>
          <w:lang w:val="en-US" w:eastAsia="zh-CN"/>
        </w:rPr>
      </w:pPr>
    </w:p>
    <w:p>
      <w:pPr>
        <w:numPr>
          <w:ilvl w:val="0"/>
          <w:numId w:val="1"/>
        </w:numPr>
        <w:ind w:firstLine="640" w:firstLineChars="200"/>
        <w:rPr>
          <w:rFonts w:hint="eastAsia" w:ascii="黑体" w:hAnsi="黑体" w:eastAsia="黑体" w:cs="黑体"/>
          <w:color w:val="auto"/>
          <w:sz w:val="32"/>
          <w:szCs w:val="32"/>
          <w:shd w:val="clear" w:color="auto" w:fill="auto"/>
          <w:lang w:val="en-US" w:eastAsia="zh-CN"/>
        </w:rPr>
      </w:pPr>
      <w:r>
        <w:rPr>
          <w:rFonts w:hint="eastAsia" w:ascii="黑体" w:hAnsi="黑体" w:eastAsia="黑体" w:cs="黑体"/>
          <w:color w:val="auto"/>
          <w:sz w:val="32"/>
          <w:szCs w:val="32"/>
          <w:shd w:val="clear" w:color="auto" w:fill="auto"/>
          <w:lang w:val="en-US" w:eastAsia="zh-CN"/>
        </w:rPr>
        <w:t>机关运行经费执行情况</w:t>
      </w:r>
    </w:p>
    <w:p>
      <w:pPr>
        <w:widowControl/>
        <w:snapToGrid w:val="0"/>
        <w:spacing w:before="100" w:after="100" w:line="560" w:lineRule="exact"/>
        <w:ind w:firstLine="643" w:firstLineChars="200"/>
        <w:jc w:val="left"/>
        <w:rPr>
          <w:rFonts w:eastAsia="仿宋_GB2312"/>
          <w:color w:val="auto"/>
          <w:sz w:val="32"/>
          <w:szCs w:val="32"/>
          <w:shd w:val="clear" w:color="auto" w:fill="auto"/>
        </w:rPr>
      </w:pPr>
      <w:r>
        <w:rPr>
          <w:rFonts w:eastAsia="仿宋_GB2312"/>
          <w:b/>
          <w:color w:val="auto"/>
          <w:sz w:val="32"/>
          <w:szCs w:val="32"/>
          <w:shd w:val="clear" w:color="auto" w:fill="auto"/>
        </w:rPr>
        <w:t>1.</w:t>
      </w:r>
      <w:r>
        <w:rPr>
          <w:rFonts w:eastAsia="仿宋_GB2312"/>
          <w:color w:val="auto"/>
          <w:sz w:val="32"/>
          <w:szCs w:val="32"/>
          <w:shd w:val="clear" w:color="auto" w:fill="auto"/>
        </w:rPr>
        <w:t>基本支出情况</w:t>
      </w:r>
    </w:p>
    <w:p>
      <w:pPr>
        <w:widowControl/>
        <w:snapToGrid w:val="0"/>
        <w:spacing w:before="100" w:after="100" w:line="560" w:lineRule="exact"/>
        <w:ind w:firstLine="640" w:firstLineChars="200"/>
        <w:jc w:val="left"/>
        <w:rPr>
          <w:rFonts w:eastAsia="仿宋_GB2312"/>
          <w:color w:val="auto"/>
          <w:sz w:val="32"/>
          <w:szCs w:val="32"/>
          <w:shd w:val="clear" w:color="auto" w:fill="auto"/>
        </w:rPr>
      </w:pPr>
      <w:r>
        <w:rPr>
          <w:rFonts w:eastAsia="仿宋_GB2312"/>
          <w:color w:val="auto"/>
          <w:sz w:val="32"/>
          <w:szCs w:val="32"/>
          <w:shd w:val="clear" w:color="auto" w:fill="auto"/>
        </w:rPr>
        <w:t>2016年度用于保障机构正常运转的日常支出286.34万元。与上年对比339.77万元对比下降53.43万元，同比下降15.72%。主要原因为执行国家八项规定，节约开支。包括工资福利支出43.60万元，占基本支出的15.23%；对个人和家庭的补助11.80万元，占基本支出的4.12%；商品和服务支出226.80万元，占基本支出的79.20%；其他资金性支出0.14万元，占基本支出的0.05%，其他支出4万元，占基本支出的1.40%。</w:t>
      </w:r>
    </w:p>
    <w:p>
      <w:pPr>
        <w:widowControl/>
        <w:snapToGrid w:val="0"/>
        <w:spacing w:before="100" w:after="100" w:line="560" w:lineRule="exact"/>
        <w:ind w:firstLine="420" w:firstLineChars="200"/>
        <w:jc w:val="left"/>
        <w:rPr>
          <w:rFonts w:eastAsia="楷体"/>
          <w:color w:val="auto"/>
          <w:sz w:val="32"/>
          <w:szCs w:val="32"/>
          <w:shd w:val="clear" w:color="auto" w:fill="auto"/>
        </w:rPr>
      </w:pPr>
      <w:r>
        <w:rPr>
          <w:rFonts w:hint="eastAsia"/>
          <w:color w:val="auto"/>
          <w:shd w:val="clear" w:color="auto" w:fill="auto"/>
          <w:lang w:val="en-US" w:eastAsia="zh-CN"/>
        </w:rPr>
        <w:t xml:space="preserve">  </w:t>
      </w:r>
      <w:r>
        <w:rPr>
          <w:rFonts w:eastAsia="楷体"/>
          <w:b/>
          <w:color w:val="auto"/>
          <w:sz w:val="32"/>
          <w:szCs w:val="32"/>
          <w:shd w:val="clear" w:color="auto" w:fill="auto"/>
        </w:rPr>
        <w:t>2.</w:t>
      </w:r>
      <w:r>
        <w:rPr>
          <w:rFonts w:eastAsia="仿宋_GB2312"/>
          <w:color w:val="auto"/>
          <w:sz w:val="32"/>
          <w:szCs w:val="32"/>
          <w:shd w:val="clear" w:color="auto" w:fill="auto"/>
        </w:rPr>
        <w:t>项目支出情况</w:t>
      </w:r>
    </w:p>
    <w:p>
      <w:pPr>
        <w:widowControl/>
        <w:snapToGrid w:val="0"/>
        <w:spacing w:before="100" w:after="100" w:line="560" w:lineRule="exact"/>
        <w:ind w:firstLine="640" w:firstLineChars="200"/>
        <w:jc w:val="left"/>
        <w:rPr>
          <w:rFonts w:eastAsia="仿宋_GB2312"/>
          <w:color w:val="auto"/>
          <w:sz w:val="32"/>
          <w:szCs w:val="32"/>
          <w:shd w:val="clear" w:color="auto" w:fill="auto"/>
        </w:rPr>
      </w:pPr>
      <w:r>
        <w:rPr>
          <w:rFonts w:eastAsia="仿宋_GB2312"/>
          <w:color w:val="auto"/>
          <w:sz w:val="32"/>
          <w:szCs w:val="32"/>
          <w:shd w:val="clear" w:color="auto" w:fill="auto"/>
        </w:rPr>
        <w:t>2016年度项目支出累计12万元，其中，用于群众工作经费2万元，用于医疗卫生能力提升项目补助资金10万元。</w:t>
      </w:r>
    </w:p>
    <w:p>
      <w:pPr>
        <w:autoSpaceDE w:val="0"/>
        <w:autoSpaceDN w:val="0"/>
        <w:adjustRightInd w:val="0"/>
        <w:spacing w:before="100" w:after="100" w:line="600" w:lineRule="exact"/>
        <w:ind w:firstLine="641"/>
        <w:jc w:val="left"/>
        <w:rPr>
          <w:rFonts w:ascii="黑体" w:hAnsi="黑体" w:eastAsia="黑体" w:cs="楷体_GB2312"/>
          <w:color w:val="auto"/>
          <w:sz w:val="32"/>
          <w:szCs w:val="32"/>
          <w:shd w:val="clear" w:color="auto" w:fill="auto"/>
          <w:lang w:val="zh-CN"/>
        </w:rPr>
      </w:pPr>
      <w:r>
        <w:rPr>
          <w:rFonts w:hint="eastAsia" w:ascii="黑体" w:hAnsi="黑体" w:eastAsia="黑体" w:cs="楷体_GB2312"/>
          <w:color w:val="auto"/>
          <w:sz w:val="32"/>
          <w:szCs w:val="32"/>
          <w:shd w:val="clear" w:color="auto" w:fill="auto"/>
          <w:lang w:val="en-US" w:eastAsia="zh-CN"/>
        </w:rPr>
        <w:t>二</w:t>
      </w:r>
      <w:r>
        <w:rPr>
          <w:rFonts w:hint="eastAsia" w:ascii="黑体" w:hAnsi="黑体" w:eastAsia="黑体" w:cs="楷体_GB2312"/>
          <w:color w:val="auto"/>
          <w:sz w:val="32"/>
          <w:szCs w:val="32"/>
          <w:shd w:val="clear" w:color="auto" w:fill="auto"/>
          <w:lang w:val="zh-CN"/>
        </w:rPr>
        <w:t>、政府采购执行情况说明</w:t>
      </w:r>
    </w:p>
    <w:p>
      <w:pPr>
        <w:autoSpaceDE w:val="0"/>
        <w:autoSpaceDN w:val="0"/>
        <w:adjustRightInd w:val="0"/>
        <w:spacing w:line="600" w:lineRule="exact"/>
        <w:ind w:firstLine="641"/>
        <w:rPr>
          <w:rFonts w:hint="eastAsia" w:ascii="仿宋_GB2312" w:eastAsia="仿宋_GB2312" w:cs="仿宋_GB2312"/>
          <w:color w:val="auto"/>
          <w:sz w:val="32"/>
          <w:szCs w:val="32"/>
          <w:shd w:val="clear" w:color="auto" w:fill="auto"/>
          <w:lang w:val="en-US" w:eastAsia="zh-CN"/>
        </w:rPr>
      </w:pPr>
      <w:r>
        <w:rPr>
          <w:rFonts w:hint="eastAsia" w:ascii="仿宋_GB2312" w:eastAsia="仿宋_GB2312" w:cs="仿宋_GB2312"/>
          <w:color w:val="auto"/>
          <w:sz w:val="32"/>
          <w:szCs w:val="32"/>
          <w:shd w:val="clear" w:color="auto" w:fill="auto"/>
          <w:lang w:val="en-US" w:eastAsia="zh-CN"/>
        </w:rPr>
        <w:t>芒市接待办</w:t>
      </w:r>
      <w:r>
        <w:rPr>
          <w:rFonts w:hint="eastAsia" w:ascii="仿宋_GB2312" w:eastAsia="仿宋_GB2312" w:cs="仿宋_GB2312"/>
          <w:color w:val="auto"/>
          <w:sz w:val="32"/>
          <w:szCs w:val="32"/>
          <w:shd w:val="clear" w:color="auto" w:fill="auto"/>
          <w:lang w:val="zh-CN"/>
        </w:rPr>
        <w:t>严格执行</w:t>
      </w:r>
      <w:r>
        <w:rPr>
          <w:rFonts w:hint="eastAsia" w:ascii="仿宋_GB2312" w:eastAsia="仿宋_GB2312"/>
          <w:color w:val="auto"/>
          <w:sz w:val="32"/>
          <w:szCs w:val="32"/>
          <w:shd w:val="clear" w:color="auto" w:fill="auto"/>
        </w:rPr>
        <w:t>采购政策、按照采购程序办理采购业务</w:t>
      </w:r>
      <w:r>
        <w:rPr>
          <w:rFonts w:hint="eastAsia" w:ascii="仿宋_GB2312" w:eastAsia="仿宋_GB2312" w:cs="仿宋_GB2312"/>
          <w:color w:val="auto"/>
          <w:sz w:val="32"/>
          <w:szCs w:val="32"/>
          <w:shd w:val="clear" w:color="auto" w:fill="auto"/>
          <w:lang w:val="zh-CN"/>
        </w:rPr>
        <w:t>，</w:t>
      </w:r>
      <w:r>
        <w:rPr>
          <w:rFonts w:ascii="仿宋_GB2312" w:eastAsia="仿宋_GB2312" w:cs="仿宋_GB2312"/>
          <w:color w:val="auto"/>
          <w:sz w:val="32"/>
          <w:szCs w:val="32"/>
          <w:shd w:val="clear" w:color="auto" w:fill="auto"/>
          <w:lang w:val="zh-CN"/>
        </w:rPr>
        <w:t>2016</w:t>
      </w:r>
      <w:r>
        <w:rPr>
          <w:rFonts w:hint="eastAsia" w:ascii="仿宋_GB2312" w:eastAsia="仿宋_GB2312" w:cs="仿宋_GB2312"/>
          <w:color w:val="auto"/>
          <w:sz w:val="32"/>
          <w:szCs w:val="32"/>
          <w:shd w:val="clear" w:color="auto" w:fill="auto"/>
          <w:lang w:val="zh-CN"/>
        </w:rPr>
        <w:t>年决算政府采购商品</w:t>
      </w:r>
      <w:r>
        <w:rPr>
          <w:rFonts w:hint="eastAsia" w:ascii="仿宋_GB2312" w:eastAsia="仿宋_GB2312" w:cs="仿宋_GB2312"/>
          <w:color w:val="auto"/>
          <w:sz w:val="32"/>
          <w:szCs w:val="32"/>
          <w:shd w:val="clear" w:color="auto" w:fill="auto"/>
          <w:lang w:val="en-US" w:eastAsia="zh-CN"/>
        </w:rPr>
        <w:t>0.14万元</w:t>
      </w:r>
      <w:r>
        <w:rPr>
          <w:rFonts w:hint="eastAsia" w:ascii="仿宋_GB2312" w:eastAsia="仿宋_GB2312" w:cs="仿宋_GB2312"/>
          <w:color w:val="auto"/>
          <w:sz w:val="32"/>
          <w:szCs w:val="32"/>
          <w:shd w:val="clear" w:color="auto" w:fill="auto"/>
          <w:lang w:val="zh-CN"/>
        </w:rPr>
        <w:t>，与上年同期相比</w:t>
      </w:r>
      <w:r>
        <w:rPr>
          <w:rFonts w:hint="eastAsia" w:ascii="仿宋_GB2312" w:eastAsia="仿宋_GB2312" w:cs="仿宋_GB2312"/>
          <w:color w:val="auto"/>
          <w:sz w:val="32"/>
          <w:szCs w:val="32"/>
          <w:shd w:val="clear" w:color="auto" w:fill="auto"/>
          <w:lang w:val="en-US" w:eastAsia="zh-CN"/>
        </w:rPr>
        <w:t>增加0.14万元。</w:t>
      </w:r>
    </w:p>
    <w:p>
      <w:pPr>
        <w:numPr>
          <w:ilvl w:val="0"/>
          <w:numId w:val="2"/>
        </w:numPr>
        <w:autoSpaceDE w:val="0"/>
        <w:autoSpaceDN w:val="0"/>
        <w:adjustRightInd w:val="0"/>
        <w:spacing w:line="600" w:lineRule="exact"/>
        <w:ind w:firstLine="640" w:firstLineChars="200"/>
        <w:rPr>
          <w:rFonts w:hint="eastAsia" w:ascii="黑体" w:hAnsi="黑体" w:eastAsia="黑体" w:cs="楷体_GB2312"/>
          <w:color w:val="auto"/>
          <w:sz w:val="32"/>
          <w:szCs w:val="32"/>
          <w:shd w:val="clear" w:color="auto" w:fill="auto"/>
          <w:lang w:val="en-US" w:eastAsia="zh-CN"/>
        </w:rPr>
      </w:pPr>
      <w:bookmarkStart w:id="1" w:name="OLE_LINK1"/>
      <w:r>
        <w:rPr>
          <w:rFonts w:hint="eastAsia" w:ascii="黑体" w:hAnsi="黑体" w:eastAsia="黑体" w:cs="楷体_GB2312"/>
          <w:color w:val="auto"/>
          <w:sz w:val="32"/>
          <w:szCs w:val="32"/>
          <w:shd w:val="clear" w:color="auto" w:fill="auto"/>
          <w:lang w:val="en-US" w:eastAsia="zh-CN"/>
        </w:rPr>
        <w:t>“三公”经费增减变化</w:t>
      </w:r>
    </w:p>
    <w:p>
      <w:pPr>
        <w:autoSpaceDE w:val="0"/>
        <w:autoSpaceDN w:val="0"/>
        <w:adjustRightInd w:val="0"/>
        <w:spacing w:line="560" w:lineRule="exact"/>
        <w:ind w:firstLine="640" w:firstLineChars="200"/>
        <w:jc w:val="left"/>
        <w:rPr>
          <w:rFonts w:hint="eastAsia"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lang w:val="en-US" w:eastAsia="zh-CN"/>
        </w:rPr>
        <w:t>芒市接待办2016年“三公”经费公共预算财政拨款支出决算为189.85万元，比2015年“三公”经费决算数312.94万元减少123.09万元，下降39.33%。其中，因公出国（境）费用为0万元；公务接待费为181.28万元，比上年300.62万元减少119.34万元，下降39.70%;公务用车购置及运行维护费用为8.57万元，比上年12.32万元减少3.75万元，下降30.44%。原因是我办深入贯彻落实中央</w:t>
      </w:r>
      <w:r>
        <w:rPr>
          <w:rFonts w:hint="default" w:ascii="仿宋_GB2312" w:eastAsia="仿宋_GB2312"/>
          <w:color w:val="auto"/>
          <w:sz w:val="32"/>
          <w:szCs w:val="32"/>
          <w:shd w:val="clear" w:color="auto" w:fill="auto"/>
          <w:lang w:val="en-US" w:eastAsia="zh-CN"/>
        </w:rPr>
        <w:t>八项规定</w:t>
      </w:r>
      <w:r>
        <w:rPr>
          <w:rFonts w:hint="eastAsia" w:ascii="仿宋_GB2312" w:eastAsia="仿宋_GB2312"/>
          <w:color w:val="auto"/>
          <w:sz w:val="32"/>
          <w:szCs w:val="32"/>
          <w:shd w:val="clear" w:color="auto" w:fill="auto"/>
          <w:lang w:val="en-US" w:eastAsia="zh-CN"/>
        </w:rPr>
        <w:t>及省委实施办法等厉行节约要求，推动节约型机关建设的相关文件精神，狠抓落实，严控“三公”经费及各种预算外支出。</w:t>
      </w:r>
    </w:p>
    <w:bookmarkEnd w:id="1"/>
    <w:p>
      <w:pPr>
        <w:numPr>
          <w:ilvl w:val="0"/>
          <w:numId w:val="0"/>
        </w:numPr>
        <w:autoSpaceDE w:val="0"/>
        <w:autoSpaceDN w:val="0"/>
        <w:adjustRightInd w:val="0"/>
        <w:spacing w:line="600" w:lineRule="exact"/>
        <w:ind w:firstLine="640" w:firstLineChars="200"/>
        <w:rPr>
          <w:rFonts w:hint="eastAsia" w:ascii="黑体" w:hAnsi="黑体" w:eastAsia="黑体" w:cs="楷体_GB2312"/>
          <w:color w:val="auto"/>
          <w:sz w:val="32"/>
          <w:szCs w:val="32"/>
          <w:shd w:val="clear" w:color="auto" w:fill="auto"/>
          <w:lang w:val="zh-CN"/>
        </w:rPr>
      </w:pPr>
      <w:r>
        <w:rPr>
          <w:rFonts w:hint="eastAsia" w:ascii="黑体" w:hAnsi="黑体" w:eastAsia="黑体" w:cs="楷体_GB2312"/>
          <w:color w:val="auto"/>
          <w:sz w:val="32"/>
          <w:szCs w:val="32"/>
          <w:shd w:val="clear" w:color="auto" w:fill="auto"/>
          <w:lang w:val="en-US" w:eastAsia="zh-CN"/>
        </w:rPr>
        <w:t>四、</w:t>
      </w:r>
      <w:r>
        <w:rPr>
          <w:rFonts w:hint="eastAsia" w:ascii="黑体" w:hAnsi="黑体" w:eastAsia="黑体" w:cs="楷体_GB2312"/>
          <w:color w:val="auto"/>
          <w:sz w:val="32"/>
          <w:szCs w:val="32"/>
          <w:shd w:val="clear" w:color="auto" w:fill="auto"/>
          <w:lang w:val="zh-CN"/>
        </w:rPr>
        <w:t>专业性较强的名词进行解释</w:t>
      </w:r>
    </w:p>
    <w:p>
      <w:pPr>
        <w:autoSpaceDE w:val="0"/>
        <w:autoSpaceDN w:val="0"/>
        <w:adjustRightInd w:val="0"/>
        <w:spacing w:line="560" w:lineRule="exact"/>
        <w:ind w:firstLine="640" w:firstLineChars="200"/>
        <w:jc w:val="left"/>
        <w:rPr>
          <w:rFonts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一是政府采购：指国家各级政府为从事日常的政务活动或为了满足公共服务的目的，利用国家</w:t>
      </w:r>
      <w:r>
        <w:rPr>
          <w:rFonts w:ascii="仿宋_GB2312" w:eastAsia="仿宋_GB2312"/>
          <w:color w:val="auto"/>
          <w:sz w:val="32"/>
          <w:szCs w:val="32"/>
          <w:shd w:val="clear" w:color="auto" w:fill="auto"/>
        </w:rPr>
        <w:fldChar w:fldCharType="begin"/>
      </w:r>
      <w:r>
        <w:rPr>
          <w:rFonts w:ascii="仿宋_GB2312" w:eastAsia="仿宋_GB2312"/>
          <w:color w:val="auto"/>
          <w:sz w:val="32"/>
          <w:szCs w:val="32"/>
          <w:shd w:val="clear" w:color="auto" w:fill="auto"/>
        </w:rPr>
        <w:instrText xml:space="preserve"> HYPERLINK "https://baike.so.com/doc/5716834-5929560.html" \t "_blank" </w:instrText>
      </w:r>
      <w:r>
        <w:rPr>
          <w:rFonts w:ascii="仿宋_GB2312" w:eastAsia="仿宋_GB2312"/>
          <w:color w:val="auto"/>
          <w:sz w:val="32"/>
          <w:szCs w:val="32"/>
          <w:shd w:val="clear" w:color="auto" w:fill="auto"/>
        </w:rPr>
        <w:fldChar w:fldCharType="separate"/>
      </w:r>
      <w:r>
        <w:rPr>
          <w:rStyle w:val="5"/>
          <w:rFonts w:hint="eastAsia" w:ascii="仿宋_GB2312" w:eastAsia="仿宋_GB2312"/>
          <w:color w:val="auto"/>
          <w:sz w:val="32"/>
          <w:szCs w:val="32"/>
          <w:u w:val="none"/>
          <w:shd w:val="clear" w:color="auto" w:fill="auto"/>
        </w:rPr>
        <w:t>财政性资金</w:t>
      </w:r>
      <w:r>
        <w:rPr>
          <w:rFonts w:ascii="仿宋_GB2312" w:eastAsia="仿宋_GB2312"/>
          <w:color w:val="auto"/>
          <w:sz w:val="32"/>
          <w:szCs w:val="32"/>
          <w:shd w:val="clear" w:color="auto" w:fill="auto"/>
        </w:rPr>
        <w:fldChar w:fldCharType="end"/>
      </w:r>
      <w:r>
        <w:rPr>
          <w:rFonts w:hint="eastAsia" w:ascii="仿宋_GB2312" w:eastAsia="仿宋_GB2312"/>
          <w:color w:val="auto"/>
          <w:sz w:val="32"/>
          <w:szCs w:val="32"/>
          <w:shd w:val="clear" w:color="auto" w:fill="auto"/>
        </w:rPr>
        <w:t>和政府借款购买货物、工程和服务的行为。政府采购不仅是指具体的</w:t>
      </w:r>
      <w:r>
        <w:rPr>
          <w:rFonts w:ascii="仿宋_GB2312" w:eastAsia="仿宋_GB2312"/>
          <w:color w:val="auto"/>
          <w:sz w:val="32"/>
          <w:szCs w:val="32"/>
          <w:shd w:val="clear" w:color="auto" w:fill="auto"/>
        </w:rPr>
        <w:fldChar w:fldCharType="begin"/>
      </w:r>
      <w:r>
        <w:rPr>
          <w:rFonts w:ascii="仿宋_GB2312" w:eastAsia="仿宋_GB2312"/>
          <w:color w:val="auto"/>
          <w:sz w:val="32"/>
          <w:szCs w:val="32"/>
          <w:shd w:val="clear" w:color="auto" w:fill="auto"/>
        </w:rPr>
        <w:instrText xml:space="preserve"> HYPERLINK "https://baike.so.com/doc/4796448-5012566.html" \t "_blank" </w:instrText>
      </w:r>
      <w:r>
        <w:rPr>
          <w:rFonts w:ascii="仿宋_GB2312" w:eastAsia="仿宋_GB2312"/>
          <w:color w:val="auto"/>
          <w:sz w:val="32"/>
          <w:szCs w:val="32"/>
          <w:shd w:val="clear" w:color="auto" w:fill="auto"/>
        </w:rPr>
        <w:fldChar w:fldCharType="separate"/>
      </w:r>
      <w:r>
        <w:rPr>
          <w:rStyle w:val="5"/>
          <w:rFonts w:hint="eastAsia" w:ascii="仿宋_GB2312" w:eastAsia="仿宋_GB2312"/>
          <w:color w:val="auto"/>
          <w:sz w:val="32"/>
          <w:szCs w:val="32"/>
          <w:u w:val="none"/>
          <w:shd w:val="clear" w:color="auto" w:fill="auto"/>
        </w:rPr>
        <w:t>采购过程</w:t>
      </w:r>
      <w:r>
        <w:rPr>
          <w:rFonts w:ascii="仿宋_GB2312" w:eastAsia="仿宋_GB2312"/>
          <w:color w:val="auto"/>
          <w:sz w:val="32"/>
          <w:szCs w:val="32"/>
          <w:shd w:val="clear" w:color="auto" w:fill="auto"/>
        </w:rPr>
        <w:fldChar w:fldCharType="end"/>
      </w:r>
      <w:r>
        <w:rPr>
          <w:rFonts w:hint="eastAsia" w:ascii="仿宋_GB2312" w:eastAsia="仿宋_GB2312"/>
          <w:color w:val="auto"/>
          <w:sz w:val="32"/>
          <w:szCs w:val="32"/>
          <w:shd w:val="clear" w:color="auto" w:fill="auto"/>
        </w:rPr>
        <w:t>，而且是采购政策、采购程序、采购过程及采购管理的总称，是一种对公共采购管理的制度。</w:t>
      </w:r>
    </w:p>
    <w:p>
      <w:pPr>
        <w:autoSpaceDE w:val="0"/>
        <w:autoSpaceDN w:val="0"/>
        <w:adjustRightInd w:val="0"/>
        <w:spacing w:line="560" w:lineRule="exact"/>
        <w:ind w:firstLine="640" w:firstLineChars="200"/>
        <w:jc w:val="left"/>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二是财政拨款收入: 指本级财政当年拨付的资金。</w:t>
      </w:r>
    </w:p>
    <w:p>
      <w:pPr>
        <w:ind w:firstLine="640" w:firstLineChars="200"/>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三是基本支出: 指为保障机构正常运转、完成日常工作任务而发生的人员支出和公用支出。</w:t>
      </w:r>
    </w:p>
    <w:p>
      <w:pPr>
        <w:autoSpaceDE w:val="0"/>
        <w:autoSpaceDN w:val="0"/>
        <w:adjustRightInd w:val="0"/>
        <w:spacing w:line="560" w:lineRule="exact"/>
        <w:ind w:firstLine="640" w:firstLineChars="200"/>
        <w:jc w:val="left"/>
        <w:rPr>
          <w:rFonts w:hint="eastAsia" w:ascii="仿宋_GB2312" w:eastAsia="仿宋_GB2312"/>
          <w:color w:val="auto"/>
          <w:sz w:val="32"/>
          <w:szCs w:val="32"/>
          <w:shd w:val="clear" w:color="auto" w:fill="auto"/>
        </w:rPr>
      </w:pPr>
      <w:r>
        <w:rPr>
          <w:rFonts w:hint="eastAsia" w:ascii="仿宋_GB2312" w:eastAsia="仿宋_GB2312" w:cs="宋体"/>
          <w:color w:val="auto"/>
          <w:kern w:val="0"/>
          <w:sz w:val="32"/>
          <w:szCs w:val="32"/>
          <w:shd w:val="clear" w:color="auto" w:fill="auto"/>
        </w:rPr>
        <w:t>四是</w:t>
      </w:r>
      <w:r>
        <w:rPr>
          <w:rFonts w:hint="eastAsia" w:ascii="仿宋_GB2312" w:eastAsia="仿宋_GB2312"/>
          <w:color w:val="auto"/>
          <w:sz w:val="32"/>
          <w:szCs w:val="32"/>
          <w:shd w:val="clear" w:color="auto" w:fill="auto"/>
        </w:rPr>
        <w:t>项目支出: 指在基本支出之外为完成特定行政任务和事业发展目标所发生的支出。</w:t>
      </w:r>
    </w:p>
    <w:p>
      <w:pPr>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五是"三公"经费: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hint="eastAsia" w:ascii="仿宋_GB2312" w:eastAsia="仿宋_GB2312"/>
          <w:color w:val="auto"/>
          <w:sz w:val="32"/>
          <w:szCs w:val="32"/>
          <w:shd w:val="clear" w:color="auto" w:fill="auto"/>
        </w:rPr>
      </w:pPr>
      <w:r>
        <w:rPr>
          <w:rFonts w:hint="eastAsia" w:ascii="仿宋_GB2312" w:eastAsia="仿宋_GB2312" w:cs="宋体"/>
          <w:color w:val="auto"/>
          <w:kern w:val="0"/>
          <w:sz w:val="32"/>
          <w:szCs w:val="32"/>
          <w:shd w:val="clear" w:color="auto" w:fill="auto"/>
        </w:rPr>
        <w:t>六是</w:t>
      </w:r>
      <w:r>
        <w:rPr>
          <w:rFonts w:hint="eastAsia" w:ascii="仿宋_GB2312" w:eastAsia="仿宋_GB2312"/>
          <w:color w:val="auto"/>
          <w:sz w:val="32"/>
          <w:szCs w:val="32"/>
          <w:shd w:val="clear" w:color="auto" w:fill="auto"/>
        </w:rPr>
        <w:t>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olor w:val="auto"/>
          <w:sz w:val="32"/>
          <w:szCs w:val="32"/>
          <w:shd w:val="clear" w:color="auto" w:fill="auto"/>
        </w:rPr>
      </w:pPr>
    </w:p>
    <w:p>
      <w:pPr>
        <w:ind w:firstLine="640" w:firstLineChars="200"/>
        <w:rPr>
          <w:rFonts w:hint="eastAsia"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lang w:val="en-US" w:eastAsia="zh-CN"/>
        </w:rPr>
        <w:t xml:space="preserve">                                 芒市接待办公室</w:t>
      </w:r>
    </w:p>
    <w:p>
      <w:pPr>
        <w:ind w:firstLine="640" w:firstLineChars="200"/>
        <w:rPr>
          <w:rFonts w:hint="eastAsia"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lang w:val="en-US" w:eastAsia="zh-CN"/>
        </w:rPr>
        <w:t xml:space="preserve">                                2017年11月11日</w:t>
      </w:r>
    </w:p>
    <w:p>
      <w:pPr>
        <w:rPr>
          <w:rFonts w:hint="eastAsia"/>
          <w:color w:val="auto"/>
          <w:shd w:val="clear" w:color="auto" w:fill="auto"/>
        </w:rPr>
      </w:pPr>
      <w:r>
        <w:rPr>
          <w:rFonts w:hint="eastAsia"/>
          <w:color w:val="auto"/>
          <w:shd w:val="clear" w:color="auto" w:fill="auto"/>
        </w:rPr>
        <w:t xml:space="preserve">     </w:t>
      </w:r>
    </w:p>
    <w:p>
      <w:pPr>
        <w:autoSpaceDE w:val="0"/>
        <w:autoSpaceDN w:val="0"/>
        <w:adjustRightInd w:val="0"/>
        <w:spacing w:line="600" w:lineRule="exact"/>
        <w:ind w:firstLine="641"/>
        <w:rPr>
          <w:rFonts w:hint="eastAsia" w:ascii="仿宋_GB2312" w:eastAsia="仿宋_GB2312" w:cs="仿宋_GB2312"/>
          <w:color w:val="auto"/>
          <w:sz w:val="32"/>
          <w:szCs w:val="32"/>
          <w:shd w:val="clear" w:color="auto" w:fil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FZXBSK--GBK1-0">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58237"/>
    <w:multiLevelType w:val="singleLevel"/>
    <w:tmpl w:val="5A058237"/>
    <w:lvl w:ilvl="0" w:tentative="0">
      <w:start w:val="1"/>
      <w:numFmt w:val="chineseCounting"/>
      <w:suff w:val="nothing"/>
      <w:lvlText w:val="%1、"/>
      <w:lvlJc w:val="left"/>
    </w:lvl>
  </w:abstractNum>
  <w:abstractNum w:abstractNumId="1">
    <w:nsid w:val="5A05890B"/>
    <w:multiLevelType w:val="singleLevel"/>
    <w:tmpl w:val="5A05890B"/>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A657C"/>
    <w:rsid w:val="1F2C05CD"/>
    <w:rsid w:val="27502D9F"/>
    <w:rsid w:val="418B6751"/>
    <w:rsid w:val="51E262EC"/>
    <w:rsid w:val="523A657C"/>
    <w:rsid w:val="533B58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link w:val="4"/>
    <w:semiHidden/>
    <w:uiPriority w:val="0"/>
    <w:rPr>
      <w:szCs w:val="20"/>
    </w:rPr>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Char Char Char Char"/>
    <w:basedOn w:val="1"/>
    <w:link w:val="3"/>
    <w:qFormat/>
    <w:uiPriority w:val="0"/>
    <w:rPr>
      <w:szCs w:val="20"/>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2017-11-10T09:51:00Z</dcterms:created>
  <dc:creator>芒市接待办</dc:creator>
  <cp:lastModifiedBy>Administrator</cp:lastModifiedBy>
  <dcterms:modified xsi:type="dcterms:W3CDTF">2023-07-19T12:22:52Z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