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default" w:ascii="Times New Roman" w:hAnsi="Times New Roman" w:eastAsia="方正小标宋_GBK" w:cs="Times New Roman"/>
          <w:sz w:val="44"/>
          <w:szCs w:val="44"/>
        </w:rPr>
      </w:pPr>
      <w:bookmarkStart w:id="0" w:name="subject"/>
    </w:p>
    <w:bookmarkEnd w:id="0"/>
    <w:p>
      <w:pPr>
        <w:rPr>
          <w:rFonts w:hint="eastAsia" w:ascii="方正小标宋简体" w:eastAsia="方正小标宋简体"/>
          <w:color w:val="FF0000"/>
          <w:sz w:val="48"/>
          <w:szCs w:val="48"/>
        </w:rPr>
      </w:pPr>
      <w:bookmarkStart w:id="1" w:name="_GoBack"/>
      <w:bookmarkEnd w:id="1"/>
      <w:r>
        <w:rPr>
          <w:rFonts w:hint="eastAsia" w:ascii="方正小标宋简体" w:eastAsia="方正小标宋简体"/>
          <w:color w:val="FF0000"/>
          <w:sz w:val="48"/>
          <w:szCs w:val="48"/>
        </w:rPr>
        <w:t>云南德宏英茂糖业有限公司</w:t>
      </w:r>
    </w:p>
    <w:p>
      <w:pPr>
        <w:rPr>
          <w:rFonts w:hint="eastAsia" w:ascii="方正小标宋简体" w:eastAsia="方正小标宋简体"/>
          <w:color w:val="FF0000"/>
          <w:spacing w:val="58"/>
          <w:sz w:val="48"/>
          <w:szCs w:val="48"/>
        </w:rPr>
      </w:pPr>
      <w:r>
        <w:rPr>
          <w:rFonts w:hint="eastAsia" w:ascii="方正小标宋简体" w:eastAsia="方正小标宋简体"/>
          <w:color w:val="FF0000"/>
          <w:spacing w:val="4"/>
          <w:sz w:val="48"/>
          <w:szCs w:val="48"/>
        </w:rPr>
        <mc:AlternateContent>
          <mc:Choice Requires="wps">
            <w:drawing>
              <wp:anchor distT="0" distB="0" distL="114300" distR="114300" simplePos="0" relativeHeight="251719680" behindDoc="0" locked="0" layoutInCell="1" allowOverlap="1">
                <wp:simplePos x="0" y="0"/>
                <wp:positionH relativeFrom="column">
                  <wp:posOffset>3797935</wp:posOffset>
                </wp:positionH>
                <wp:positionV relativeFrom="paragraph">
                  <wp:posOffset>99060</wp:posOffset>
                </wp:positionV>
                <wp:extent cx="1594485" cy="1032510"/>
                <wp:effectExtent l="4445" t="5080" r="20320" b="10160"/>
                <wp:wrapNone/>
                <wp:docPr id="59" name="文本框 59"/>
                <wp:cNvGraphicFramePr/>
                <a:graphic xmlns:a="http://schemas.openxmlformats.org/drawingml/2006/main">
                  <a:graphicData uri="http://schemas.microsoft.com/office/word/2010/wordprocessingShape">
                    <wps:wsp>
                      <wps:cNvSpPr txBox="1"/>
                      <wps:spPr>
                        <a:xfrm>
                          <a:off x="0" y="0"/>
                          <a:ext cx="1594485" cy="10325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小标宋简体" w:eastAsia="方正小标宋简体"/>
                                <w:color w:val="FF0000"/>
                                <w:spacing w:val="68"/>
                                <w:sz w:val="96"/>
                                <w:szCs w:val="96"/>
                              </w:rPr>
                            </w:pPr>
                            <w:r>
                              <w:rPr>
                                <w:rFonts w:hint="eastAsia" w:ascii="方正小标宋简体" w:eastAsia="方正小标宋简体"/>
                                <w:color w:val="FF0000"/>
                                <w:spacing w:val="68"/>
                                <w:sz w:val="96"/>
                                <w:szCs w:val="96"/>
                              </w:rPr>
                              <w:t>文件</w:t>
                            </w:r>
                          </w:p>
                        </w:txbxContent>
                      </wps:txbx>
                      <wps:bodyPr upright="1"/>
                    </wps:wsp>
                  </a:graphicData>
                </a:graphic>
              </wp:anchor>
            </w:drawing>
          </mc:Choice>
          <mc:Fallback>
            <w:pict>
              <v:shape id="_x0000_s1026" o:spid="_x0000_s1026" o:spt="202" type="#_x0000_t202" style="position:absolute;left:0pt;margin-left:299.05pt;margin-top:7.8pt;height:81.3pt;width:125.55pt;z-index:251719680;mso-width-relative:page;mso-height-relative:page;" fillcolor="#FFFFFF" filled="t" stroked="t" coordsize="21600,21600" o:gfxdata="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VFnVvYAAAACgEAAA8AAAAAAAAAAQAgAAAAIgAAAGRycy9kb3ducmV2LnhtbFBLAQIUABQA&#10;AAAIAIdO4kDI27Gr8AEAAOsDAAAOAAAAAAAAAAEAIAAAACcBAABkcnMvZTJvRG9jLnhtbFBLBQYA&#10;AAAABgAGAFkBAACJBQAAAAA=&#10;">
                <v:fill on="t" focussize="0,0"/>
                <v:stroke color="#FFFFFF" joinstyle="miter"/>
                <v:imagedata o:title=""/>
                <o:lock v:ext="edit" aspectratio="f"/>
                <v:textbox>
                  <w:txbxContent>
                    <w:p>
                      <w:pPr>
                        <w:rPr>
                          <w:rFonts w:hint="eastAsia" w:ascii="方正小标宋简体" w:eastAsia="方正小标宋简体"/>
                          <w:color w:val="FF0000"/>
                          <w:spacing w:val="68"/>
                          <w:sz w:val="96"/>
                          <w:szCs w:val="96"/>
                        </w:rPr>
                      </w:pPr>
                      <w:r>
                        <w:rPr>
                          <w:rFonts w:hint="eastAsia" w:ascii="方正小标宋简体" w:eastAsia="方正小标宋简体"/>
                          <w:color w:val="FF0000"/>
                          <w:spacing w:val="68"/>
                          <w:sz w:val="96"/>
                          <w:szCs w:val="96"/>
                        </w:rPr>
                        <w:t>文件</w:t>
                      </w:r>
                    </w:p>
                  </w:txbxContent>
                </v:textbox>
              </v:shape>
            </w:pict>
          </mc:Fallback>
        </mc:AlternateContent>
      </w:r>
      <w:r>
        <w:rPr>
          <w:rFonts w:hint="eastAsia" w:ascii="方正小标宋简体" w:eastAsia="方正小标宋简体"/>
          <w:color w:val="FF0000"/>
          <w:spacing w:val="58"/>
          <w:sz w:val="48"/>
          <w:szCs w:val="48"/>
        </w:rPr>
        <w:t>中粮梁河糖业有限公司</w:t>
      </w:r>
    </w:p>
    <w:p>
      <w:pPr>
        <w:rPr>
          <w:rFonts w:hint="eastAsia" w:ascii="方正小标宋简体" w:eastAsia="方正小标宋简体"/>
          <w:color w:val="FF0000"/>
          <w:spacing w:val="4"/>
          <w:sz w:val="48"/>
          <w:szCs w:val="48"/>
        </w:rPr>
      </w:pPr>
      <w:r>
        <w:rPr>
          <w:rFonts w:hint="eastAsia" w:ascii="方正小标宋简体" w:eastAsia="方正小标宋简体"/>
          <w:color w:val="FF0000"/>
          <w:spacing w:val="4"/>
          <w:sz w:val="48"/>
          <w:szCs w:val="48"/>
        </w:rPr>
        <w:t>云南农垦陇川农场有限公司</w:t>
      </w:r>
    </w:p>
    <w:p>
      <w:pPr>
        <w:rPr>
          <w:rFonts w:hint="eastAsia" w:ascii="方正小标宋简体" w:eastAsia="方正小标宋简体"/>
          <w:color w:val="FF0000"/>
          <w:sz w:val="52"/>
          <w:szCs w:val="52"/>
        </w:rPr>
      </w:pPr>
      <w:r>
        <w:rPr>
          <w:rFonts w:hint="eastAsia" w:ascii="方正小标宋简体" w:eastAsia="方正小标宋简体"/>
          <w:color w:val="FF0000"/>
          <w:sz w:val="48"/>
          <w:szCs w:val="48"/>
        </w:rPr>
        <w:t>芒市康丰糖业有限责任公司</w:t>
      </w:r>
    </w:p>
    <w:p>
      <w:pPr>
        <w:spacing w:line="380" w:lineRule="exact"/>
        <w:rPr>
          <w:rFonts w:hint="eastAsia" w:ascii="仿宋_GB2312" w:hAnsi="宋体" w:eastAsia="仿宋_GB2312"/>
          <w:sz w:val="32"/>
        </w:rPr>
      </w:pPr>
      <w:r>
        <w:rPr>
          <w:rFonts w:hint="eastAsia" w:ascii="宋体" w:hAnsi="宋体"/>
          <w:sz w:val="32"/>
        </w:rPr>
        <w:t xml:space="preserve">                                    </w:t>
      </w:r>
      <w:r>
        <w:rPr>
          <w:rFonts w:hint="eastAsia" w:ascii="仿宋_GB2312" w:hAnsi="宋体" w:eastAsia="仿宋_GB2312"/>
          <w:sz w:val="32"/>
        </w:rPr>
        <w:t xml:space="preserve">                                                </w:t>
      </w:r>
    </w:p>
    <w:p>
      <w:pPr>
        <w:spacing w:line="380" w:lineRule="exact"/>
        <w:ind w:left="7823" w:leftChars="3192" w:hanging="1120" w:hangingChars="350"/>
        <w:jc w:val="left"/>
        <w:rPr>
          <w:rFonts w:hint="eastAsia" w:ascii="仿宋_GB2312" w:hAnsi="宋体" w:eastAsia="仿宋_GB2312"/>
          <w:sz w:val="32"/>
        </w:rPr>
      </w:pPr>
      <w:r>
        <w:rPr>
          <w:rFonts w:hint="eastAsia" w:ascii="仿宋_GB2312" w:hAnsi="宋体" w:eastAsia="仿宋_GB2312"/>
          <w:sz w:val="32"/>
        </w:rPr>
        <mc:AlternateContent>
          <mc:Choice Requires="wps">
            <w:drawing>
              <wp:anchor distT="0" distB="0" distL="114300" distR="114300" simplePos="0" relativeHeight="251720704" behindDoc="0" locked="0" layoutInCell="1" allowOverlap="1">
                <wp:simplePos x="0" y="0"/>
                <wp:positionH relativeFrom="column">
                  <wp:posOffset>3706495</wp:posOffset>
                </wp:positionH>
                <wp:positionV relativeFrom="paragraph">
                  <wp:posOffset>121920</wp:posOffset>
                </wp:positionV>
                <wp:extent cx="1635125" cy="594360"/>
                <wp:effectExtent l="4445" t="4445" r="17780" b="10795"/>
                <wp:wrapNone/>
                <wp:docPr id="60" name="文本框 60"/>
                <wp:cNvGraphicFramePr/>
                <a:graphic xmlns:a="http://schemas.openxmlformats.org/drawingml/2006/main">
                  <a:graphicData uri="http://schemas.microsoft.com/office/word/2010/wordprocessingShape">
                    <wps:wsp>
                      <wps:cNvSpPr txBox="1"/>
                      <wps:spPr>
                        <a:xfrm>
                          <a:off x="0" y="0"/>
                          <a:ext cx="1635125"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exact"/>
                            </w:pPr>
                            <w:r>
                              <w:rPr>
                                <w:rFonts w:hint="eastAsia" w:ascii="仿宋_GB2312" w:hAnsi="宋体" w:eastAsia="仿宋_GB2312"/>
                                <w:sz w:val="32"/>
                                <w:lang w:eastAsia="zh-CN"/>
                              </w:rPr>
                              <w:t>周玉生</w:t>
                            </w:r>
                            <w:r>
                              <w:rPr>
                                <w:rFonts w:hint="eastAsia" w:ascii="仿宋_GB2312" w:hAnsi="宋体" w:eastAsia="仿宋_GB2312"/>
                                <w:sz w:val="32"/>
                                <w:lang w:val="en-US" w:eastAsia="zh-CN"/>
                              </w:rPr>
                              <w:t xml:space="preserve"> 胡晓兵 </w:t>
                            </w:r>
                            <w:r>
                              <w:rPr>
                                <w:rFonts w:hint="eastAsia" w:ascii="仿宋_GB2312" w:hAnsi="宋体" w:eastAsia="仿宋_GB2312"/>
                                <w:sz w:val="32"/>
                                <w:lang w:eastAsia="zh-CN"/>
                              </w:rPr>
                              <w:t>杨富好</w:t>
                            </w:r>
                            <w:r>
                              <w:rPr>
                                <w:rFonts w:hint="eastAsia" w:ascii="仿宋_GB2312" w:hAnsi="宋体" w:eastAsia="仿宋_GB2312"/>
                                <w:sz w:val="32"/>
                                <w:lang w:val="en-US" w:eastAsia="zh-CN"/>
                              </w:rPr>
                              <w:t xml:space="preserve">  闫  达</w:t>
                            </w:r>
                            <w:r>
                              <w:rPr>
                                <w:rFonts w:hint="eastAsia" w:ascii="仿宋_GB2312" w:hAnsi="宋体" w:eastAsia="仿宋_GB2312"/>
                                <w:sz w:val="32"/>
                              </w:rPr>
                              <w:t xml:space="preserve"> </w:t>
                            </w:r>
                          </w:p>
                        </w:txbxContent>
                      </wps:txbx>
                      <wps:bodyPr upright="1"/>
                    </wps:wsp>
                  </a:graphicData>
                </a:graphic>
              </wp:anchor>
            </w:drawing>
          </mc:Choice>
          <mc:Fallback>
            <w:pict>
              <v:shape id="_x0000_s1026" o:spid="_x0000_s1026" o:spt="202" type="#_x0000_t202" style="position:absolute;left:0pt;margin-left:291.85pt;margin-top:9.6pt;height:46.8pt;width:128.75pt;z-index:251720704;mso-width-relative:page;mso-height-relative:page;" fillcolor="#FFFFFF" filled="t" stroked="t" coordsize="21600,21600" o:gfxdata="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nl5XXYAAAACgEAAA8AAAAAAAAAAQAgAAAAIgAAAGRycy9kb3ducmV2LnhtbFBLAQIUABQAAAAI&#10;AIdO4kAI+rmT7QEAAOoDAAAOAAAAAAAAAAEAIAAAACcBAABkcnMvZTJvRG9jLnhtbFBLBQYAAAAA&#10;BgAGAFkBAACGBQAAAAA=&#10;">
                <v:fill on="t" focussize="0,0"/>
                <v:stroke color="#FFFFFF" joinstyle="miter"/>
                <v:imagedata o:title=""/>
                <o:lock v:ext="edit" aspectratio="f"/>
                <v:textbox>
                  <w:txbxContent>
                    <w:p>
                      <w:pPr>
                        <w:spacing w:line="360" w:lineRule="exact"/>
                      </w:pPr>
                      <w:r>
                        <w:rPr>
                          <w:rFonts w:hint="eastAsia" w:ascii="仿宋_GB2312" w:hAnsi="宋体" w:eastAsia="仿宋_GB2312"/>
                          <w:sz w:val="32"/>
                          <w:lang w:eastAsia="zh-CN"/>
                        </w:rPr>
                        <w:t>周玉生</w:t>
                      </w:r>
                      <w:r>
                        <w:rPr>
                          <w:rFonts w:hint="eastAsia" w:ascii="仿宋_GB2312" w:hAnsi="宋体" w:eastAsia="仿宋_GB2312"/>
                          <w:sz w:val="32"/>
                          <w:lang w:val="en-US" w:eastAsia="zh-CN"/>
                        </w:rPr>
                        <w:t xml:space="preserve"> 胡晓兵 </w:t>
                      </w:r>
                      <w:r>
                        <w:rPr>
                          <w:rFonts w:hint="eastAsia" w:ascii="仿宋_GB2312" w:hAnsi="宋体" w:eastAsia="仿宋_GB2312"/>
                          <w:sz w:val="32"/>
                          <w:lang w:eastAsia="zh-CN"/>
                        </w:rPr>
                        <w:t>杨富好</w:t>
                      </w:r>
                      <w:r>
                        <w:rPr>
                          <w:rFonts w:hint="eastAsia" w:ascii="仿宋_GB2312" w:hAnsi="宋体" w:eastAsia="仿宋_GB2312"/>
                          <w:sz w:val="32"/>
                          <w:lang w:val="en-US" w:eastAsia="zh-CN"/>
                        </w:rPr>
                        <w:t xml:space="preserve">  闫  达</w:t>
                      </w:r>
                      <w:r>
                        <w:rPr>
                          <w:rFonts w:hint="eastAsia" w:ascii="仿宋_GB2312" w:hAnsi="宋体" w:eastAsia="仿宋_GB2312"/>
                          <w:sz w:val="32"/>
                        </w:rPr>
                        <w:t xml:space="preserve"> </w:t>
                      </w:r>
                    </w:p>
                  </w:txbxContent>
                </v:textbox>
              </v:shape>
            </w:pict>
          </mc:Fallback>
        </mc:AlternateContent>
      </w:r>
    </w:p>
    <w:p>
      <w:pPr>
        <w:spacing w:line="360" w:lineRule="exact"/>
        <w:jc w:val="left"/>
        <w:rPr>
          <w:rFonts w:hint="eastAsia" w:ascii="仿宋_GB2312" w:hAnsi="宋体" w:eastAsia="仿宋_GB2312"/>
          <w:sz w:val="32"/>
        </w:rPr>
      </w:pPr>
      <w:r>
        <w:rPr>
          <w:rFonts w:eastAsia="方正仿宋_GBK"/>
          <w:sz w:val="32"/>
        </w:rPr>
        <w:t>德糖企联发〔20</w:t>
      </w:r>
      <w:r>
        <w:rPr>
          <w:rFonts w:hint="eastAsia" w:eastAsia="方正仿宋_GBK"/>
          <w:sz w:val="32"/>
          <w:lang w:val="en-US" w:eastAsia="zh-CN"/>
        </w:rPr>
        <w:t>20</w:t>
      </w:r>
      <w:r>
        <w:rPr>
          <w:rFonts w:eastAsia="方正仿宋_GBK"/>
          <w:sz w:val="32"/>
        </w:rPr>
        <w:t>〕1号        签发人</w:t>
      </w:r>
      <w:r>
        <w:rPr>
          <w:rFonts w:hint="eastAsia" w:ascii="仿宋_GB2312" w:hAnsi="宋体" w:eastAsia="仿宋_GB2312"/>
          <w:sz w:val="32"/>
        </w:rPr>
        <w:t xml:space="preserve">： </w:t>
      </w:r>
    </w:p>
    <w:p>
      <w:pPr>
        <w:spacing w:line="360" w:lineRule="exact"/>
        <w:ind w:firstLine="160" w:firstLineChars="50"/>
        <w:rPr>
          <w:rFonts w:hint="eastAsia" w:ascii="仿宋_GB2312" w:hAnsi="宋体" w:eastAsia="仿宋_GB2312"/>
          <w:sz w:val="32"/>
        </w:rPr>
      </w:pPr>
      <w:r>
        <w:rPr>
          <w:rFonts w:hint="eastAsia" w:ascii="仿宋_GB2312" w:hAnsi="宋体" w:eastAsia="仿宋_GB2312"/>
          <w:sz w:val="32"/>
        </w:rPr>
        <w:t xml:space="preserve">                       </w:t>
      </w:r>
    </w:p>
    <w:p>
      <w:pPr>
        <w:spacing w:line="240" w:lineRule="exact"/>
        <w:ind w:left="311" w:hanging="311" w:hangingChars="100"/>
        <w:rPr>
          <w:rFonts w:hint="eastAsia" w:ascii="宋体" w:hAnsi="宋体" w:eastAsia="宋体"/>
          <w:b/>
          <w:color w:val="FF0000"/>
          <w:w w:val="97"/>
          <w:kern w:val="0"/>
          <w:sz w:val="32"/>
          <w:lang w:val="en-US" w:eastAsia="zh-CN"/>
        </w:rPr>
      </w:pPr>
      <w:r>
        <w:rPr>
          <w:rFonts w:hint="eastAsia" w:ascii="宋体" w:hAnsi="宋体"/>
          <w:b/>
          <w:color w:val="FF0000"/>
          <w:w w:val="97"/>
          <w:kern w:val="0"/>
          <w:sz w:val="32"/>
        </w:rPr>
        <w:t>━━━━━━━━━━━━━━━━━━━━━━━━━━</w:t>
      </w:r>
      <w:r>
        <w:rPr>
          <w:rFonts w:hint="eastAsia" w:ascii="宋体" w:hAnsi="宋体"/>
          <w:b/>
          <w:color w:val="FF0000"/>
          <w:w w:val="97"/>
          <w:kern w:val="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德宏州制糖企业关于</w:t>
      </w:r>
      <w:r>
        <w:rPr>
          <w:rFonts w:hint="default" w:ascii="Times New Roman" w:hAnsi="Times New Roman" w:eastAsia="方正小标宋_GBK" w:cs="Times New Roman"/>
          <w:sz w:val="44"/>
          <w:szCs w:val="44"/>
          <w:lang w:eastAsia="zh-CN"/>
        </w:rPr>
        <w:t>2020/2021年度</w:t>
      </w:r>
      <w:r>
        <w:rPr>
          <w:rFonts w:hint="default" w:ascii="Times New Roman" w:hAnsi="Times New Roman" w:eastAsia="方正小标宋_GBK" w:cs="Times New Roman"/>
          <w:sz w:val="44"/>
          <w:szCs w:val="44"/>
        </w:rPr>
        <w:t>糖料蔗</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收购价格和生产扶持政策的决定</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为促进德宏州蔗糖产业协调稳定发展，切实维护工农双方利益和蔗糖生产经营秩序，德宏州制糖企业经过充分协商讨论，就</w:t>
      </w:r>
      <w:r>
        <w:rPr>
          <w:rFonts w:hint="default" w:ascii="Times New Roman" w:hAnsi="Times New Roman" w:eastAsia="方正仿宋_GBK" w:cs="Times New Roman"/>
          <w:sz w:val="32"/>
          <w:szCs w:val="32"/>
          <w:lang w:eastAsia="zh-CN"/>
        </w:rPr>
        <w:t>2020/2021年度</w:t>
      </w:r>
      <w:r>
        <w:rPr>
          <w:rFonts w:hint="default" w:ascii="Times New Roman" w:hAnsi="Times New Roman" w:eastAsia="方正仿宋_GBK" w:cs="Times New Roman"/>
          <w:sz w:val="32"/>
          <w:szCs w:val="32"/>
        </w:rPr>
        <w:t>糖料蔗收购价格、生产扶持政策等作出如下决定。</w:t>
      </w:r>
    </w:p>
    <w:p>
      <w:pPr>
        <w:keepNext w:val="0"/>
        <w:keepLines w:val="0"/>
        <w:pageBreakBefore w:val="0"/>
        <w:kinsoku/>
        <w:wordWrap/>
        <w:overflowPunct/>
        <w:topLinePunct w:val="0"/>
        <w:autoSpaceDE/>
        <w:autoSpaceDN/>
        <w:bidi w:val="0"/>
        <w:adjustRightInd/>
        <w:snapToGrid/>
        <w:spacing w:line="600" w:lineRule="exact"/>
        <w:ind w:firstLine="628" w:firstLineChars="196"/>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一、糖料蔗收购价格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省甘蔗收购价格实行市场调节价，由省糖业协会提出下榨季甘蔗收购行业指导价格及执行办法，报省发改委、省工信厅备案，指导全省各制糖企业执行。德宏州内四家制糖企业根据我省甘蔗收购价格形成机制，通过调研分析蔗农种植成本、企业生产成本和国内食糖市场形势，征求云南省糖业协会意见后充分协商一致，确定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榨季糖料蔗收购价格为：优良品种每吨450元、普通品种每吨420元、淘汰品种每吨400元，品种类别按县市蔗区各制糖企业合理确定。继续实行与食糖销售价格挂钩联动二次结算办法（淘汰品种及境外甘蔗不实行联动），对应食糖平均（含税）销售基价5800元，联动系数5%。联动食糖价格以省糖业协会测算确定为准，销售价格高于5800元时进行二次结算，二次结算蔗款每年10月30日前兑付蔗农，不拖延支付或给蔗农打白条。</w:t>
      </w:r>
    </w:p>
    <w:p>
      <w:pPr>
        <w:keepNext w:val="0"/>
        <w:keepLines w:val="0"/>
        <w:pageBreakBefore w:val="0"/>
        <w:kinsoku/>
        <w:wordWrap/>
        <w:overflowPunct/>
        <w:topLinePunct w:val="0"/>
        <w:autoSpaceDE/>
        <w:autoSpaceDN/>
        <w:bidi w:val="0"/>
        <w:adjustRightInd/>
        <w:snapToGrid/>
        <w:spacing w:line="600" w:lineRule="exact"/>
        <w:ind w:firstLine="628" w:firstLineChars="196"/>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二、生产扶持政策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color w:val="000000"/>
          <w:sz w:val="32"/>
          <w:szCs w:val="32"/>
          <w:lang w:eastAsia="zh-CN"/>
        </w:rPr>
        <w:t>鉴于</w:t>
      </w:r>
      <w:r>
        <w:rPr>
          <w:rFonts w:hint="default" w:ascii="Times New Roman" w:hAnsi="Times New Roman" w:eastAsia="方正仿宋_GBK" w:cs="Times New Roman"/>
          <w:color w:val="000000"/>
          <w:sz w:val="32"/>
          <w:szCs w:val="32"/>
          <w:lang w:eastAsia="zh-CN"/>
        </w:rPr>
        <w:t>云南省</w:t>
      </w:r>
      <w:r>
        <w:rPr>
          <w:rFonts w:hint="eastAsia" w:eastAsia="方正仿宋_GBK" w:cs="Times New Roman"/>
          <w:color w:val="000000"/>
          <w:sz w:val="32"/>
          <w:szCs w:val="32"/>
          <w:lang w:eastAsia="zh-CN"/>
        </w:rPr>
        <w:t>出台</w:t>
      </w:r>
      <w:r>
        <w:rPr>
          <w:rFonts w:hint="default" w:ascii="Times New Roman" w:hAnsi="Times New Roman" w:eastAsia="方正仿宋_GBK" w:cs="Times New Roman"/>
          <w:color w:val="000000"/>
          <w:sz w:val="32"/>
          <w:szCs w:val="32"/>
          <w:lang w:val="en-US" w:eastAsia="zh-CN"/>
        </w:rPr>
        <w:t>2020-2022年糖料甘蔗良种良法技术推广补贴政策</w:t>
      </w:r>
      <w:r>
        <w:rPr>
          <w:rFonts w:hint="eastAsia"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本着有利于</w:t>
      </w:r>
      <w:r>
        <w:rPr>
          <w:rFonts w:hint="eastAsia" w:eastAsia="方正仿宋_GBK" w:cs="Times New Roman"/>
          <w:color w:val="000000"/>
          <w:sz w:val="32"/>
          <w:szCs w:val="32"/>
          <w:lang w:eastAsia="zh-CN"/>
        </w:rPr>
        <w:t>生产</w:t>
      </w:r>
      <w:r>
        <w:rPr>
          <w:rFonts w:hint="default" w:ascii="Times New Roman" w:hAnsi="Times New Roman" w:eastAsia="方正仿宋_GBK" w:cs="Times New Roman"/>
          <w:color w:val="000000"/>
          <w:sz w:val="32"/>
          <w:szCs w:val="32"/>
          <w:lang w:eastAsia="zh-CN"/>
        </w:rPr>
        <w:t>发展的</w:t>
      </w:r>
      <w:r>
        <w:rPr>
          <w:rFonts w:hint="eastAsia" w:eastAsia="方正仿宋_GBK" w:cs="Times New Roman"/>
          <w:color w:val="000000"/>
          <w:sz w:val="32"/>
          <w:szCs w:val="32"/>
          <w:lang w:eastAsia="zh-CN"/>
        </w:rPr>
        <w:t>原则</w:t>
      </w:r>
      <w:r>
        <w:rPr>
          <w:rFonts w:hint="default" w:ascii="Times New Roman" w:hAnsi="Times New Roman" w:eastAsia="方正仿宋_GBK" w:cs="Times New Roman"/>
          <w:color w:val="000000"/>
          <w:sz w:val="32"/>
          <w:szCs w:val="32"/>
          <w:lang w:eastAsia="zh-CN"/>
        </w:rPr>
        <w:t>，</w:t>
      </w:r>
      <w:r>
        <w:rPr>
          <w:rFonts w:hint="eastAsia" w:eastAsia="方正仿宋_GBK" w:cs="Times New Roman"/>
          <w:sz w:val="32"/>
          <w:szCs w:val="32"/>
          <w:lang w:eastAsia="zh-CN"/>
        </w:rPr>
        <w:t>决定对</w:t>
      </w:r>
      <w:r>
        <w:rPr>
          <w:rFonts w:hint="default" w:ascii="Times New Roman" w:hAnsi="Times New Roman" w:eastAsia="方正仿宋_GBK" w:cs="Times New Roman"/>
          <w:sz w:val="32"/>
          <w:szCs w:val="32"/>
          <w:lang w:eastAsia="zh-CN"/>
        </w:rPr>
        <w:t>生产扶持政策进行适当优化调整。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sz w:val="32"/>
          <w:szCs w:val="32"/>
        </w:rPr>
        <w:t>（一）新植甘蔗种植补助。</w:t>
      </w:r>
      <w:r>
        <w:rPr>
          <w:rFonts w:hint="eastAsia" w:eastAsia="方正仿宋_GBK" w:cs="Times New Roman"/>
          <w:sz w:val="32"/>
          <w:szCs w:val="32"/>
          <w:lang w:eastAsia="zh-CN"/>
        </w:rPr>
        <w:t>对享受机械化深翻开沟作业补贴的新植甘蔗（含翻种），</w:t>
      </w:r>
      <w:r>
        <w:rPr>
          <w:rFonts w:hint="default" w:ascii="Times New Roman" w:hAnsi="Times New Roman" w:eastAsia="方正仿宋_GBK" w:cs="Times New Roman"/>
          <w:sz w:val="32"/>
          <w:szCs w:val="32"/>
        </w:rPr>
        <w:t>制糖企业</w:t>
      </w:r>
      <w:r>
        <w:rPr>
          <w:rFonts w:hint="default" w:ascii="Times New Roman" w:hAnsi="Times New Roman" w:eastAsia="方正仿宋_GBK" w:cs="Times New Roman"/>
          <w:color w:val="000000"/>
          <w:sz w:val="32"/>
          <w:szCs w:val="32"/>
        </w:rPr>
        <w:t>采取现金或“以物抵资”的方式</w:t>
      </w:r>
      <w:r>
        <w:rPr>
          <w:rFonts w:hint="eastAsia" w:eastAsia="方正仿宋_GBK" w:cs="Times New Roman"/>
          <w:color w:val="000000"/>
          <w:sz w:val="32"/>
          <w:szCs w:val="32"/>
          <w:lang w:eastAsia="zh-CN"/>
        </w:rPr>
        <w:t>，</w:t>
      </w:r>
      <w:r>
        <w:rPr>
          <w:rFonts w:hint="eastAsia" w:eastAsia="方正仿宋_GBK" w:cs="Times New Roman"/>
          <w:sz w:val="32"/>
          <w:szCs w:val="32"/>
          <w:lang w:eastAsia="zh-CN"/>
        </w:rPr>
        <w:t>给予</w:t>
      </w:r>
      <w:r>
        <w:rPr>
          <w:rFonts w:hint="default" w:ascii="Times New Roman" w:hAnsi="Times New Roman" w:eastAsia="方正仿宋_GBK" w:cs="Times New Roman"/>
          <w:color w:val="000000"/>
          <w:sz w:val="32"/>
          <w:szCs w:val="32"/>
        </w:rPr>
        <w:t>每亩水田不低于</w:t>
      </w:r>
      <w:r>
        <w:rPr>
          <w:rFonts w:hint="eastAsia"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rPr>
        <w:t>0元、旱地不低于</w:t>
      </w:r>
      <w:r>
        <w:rPr>
          <w:rFonts w:hint="eastAsia"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00元</w:t>
      </w:r>
      <w:r>
        <w:rPr>
          <w:rFonts w:hint="eastAsia" w:ascii="Times New Roman" w:hAnsi="Times New Roman" w:eastAsia="方正仿宋_GBK" w:cs="Times New Roman"/>
          <w:color w:val="000000"/>
          <w:sz w:val="32"/>
          <w:szCs w:val="32"/>
          <w:lang w:eastAsia="zh-CN"/>
        </w:rPr>
        <w:t>种植补助</w:t>
      </w:r>
      <w:r>
        <w:rPr>
          <w:rFonts w:hint="eastAsia" w:eastAsia="方正仿宋_GBK" w:cs="Times New Roman"/>
          <w:sz w:val="32"/>
          <w:szCs w:val="32"/>
          <w:lang w:eastAsia="zh-CN"/>
        </w:rPr>
        <w:t>；对不享受机械化深翻开沟作业补贴的新植甘蔗（含翻种），</w:t>
      </w:r>
      <w:r>
        <w:rPr>
          <w:rFonts w:hint="default" w:ascii="Times New Roman" w:hAnsi="Times New Roman" w:eastAsia="方正仿宋_GBK" w:cs="Times New Roman"/>
          <w:sz w:val="32"/>
          <w:szCs w:val="32"/>
        </w:rPr>
        <w:t>制糖企业</w:t>
      </w:r>
      <w:r>
        <w:rPr>
          <w:rFonts w:hint="default" w:ascii="Times New Roman" w:hAnsi="Times New Roman" w:eastAsia="方正仿宋_GBK" w:cs="Times New Roman"/>
          <w:color w:val="000000"/>
          <w:sz w:val="32"/>
          <w:szCs w:val="32"/>
        </w:rPr>
        <w:t>采取现金或“以物抵资”的方式</w:t>
      </w:r>
      <w:r>
        <w:rPr>
          <w:rFonts w:hint="eastAsia" w:eastAsia="方正仿宋_GBK" w:cs="Times New Roman"/>
          <w:color w:val="000000"/>
          <w:sz w:val="32"/>
          <w:szCs w:val="32"/>
          <w:lang w:eastAsia="zh-CN"/>
        </w:rPr>
        <w:t>，</w:t>
      </w:r>
      <w:r>
        <w:rPr>
          <w:rFonts w:hint="eastAsia" w:eastAsia="方正仿宋_GBK" w:cs="Times New Roman"/>
          <w:sz w:val="32"/>
          <w:szCs w:val="32"/>
          <w:lang w:eastAsia="zh-CN"/>
        </w:rPr>
        <w:t>给予</w:t>
      </w:r>
      <w:r>
        <w:rPr>
          <w:rFonts w:hint="default" w:ascii="Times New Roman" w:hAnsi="Times New Roman" w:eastAsia="方正仿宋_GBK" w:cs="Times New Roman"/>
          <w:color w:val="000000"/>
          <w:sz w:val="32"/>
          <w:szCs w:val="32"/>
        </w:rPr>
        <w:t>每亩水田不低于</w:t>
      </w:r>
      <w:r>
        <w:rPr>
          <w:rFonts w:hint="eastAsia" w:eastAsia="方正仿宋_GBK" w:cs="Times New Roman"/>
          <w:color w:val="000000"/>
          <w:sz w:val="32"/>
          <w:szCs w:val="32"/>
          <w:lang w:val="en-US" w:eastAsia="zh-CN"/>
        </w:rPr>
        <w:t>25</w:t>
      </w:r>
      <w:r>
        <w:rPr>
          <w:rFonts w:hint="default" w:ascii="Times New Roman" w:hAnsi="Times New Roman" w:eastAsia="方正仿宋_GBK" w:cs="Times New Roman"/>
          <w:color w:val="000000"/>
          <w:sz w:val="32"/>
          <w:szCs w:val="32"/>
        </w:rPr>
        <w:t>0元、旱地不低于</w:t>
      </w:r>
      <w:r>
        <w:rPr>
          <w:rFonts w:hint="eastAsia"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00元</w:t>
      </w:r>
      <w:r>
        <w:rPr>
          <w:rFonts w:hint="eastAsia" w:ascii="Times New Roman" w:hAnsi="Times New Roman" w:eastAsia="方正仿宋_GBK" w:cs="Times New Roman"/>
          <w:color w:val="000000"/>
          <w:sz w:val="32"/>
          <w:szCs w:val="32"/>
          <w:lang w:eastAsia="zh-CN"/>
        </w:rPr>
        <w:t>种植补助</w:t>
      </w:r>
      <w:r>
        <w:rPr>
          <w:rFonts w:hint="default" w:ascii="Times New Roman" w:hAnsi="Times New Roman" w:eastAsia="方正仿宋_GBK" w:cs="Times New Roman"/>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sz w:val="32"/>
          <w:szCs w:val="32"/>
        </w:rPr>
        <w:t>（二）宿根甘蔗管理补助。</w:t>
      </w:r>
      <w:r>
        <w:rPr>
          <w:rFonts w:hint="default" w:ascii="Times New Roman" w:hAnsi="Times New Roman" w:eastAsia="方正仿宋_GBK" w:cs="Times New Roman"/>
          <w:color w:val="000000"/>
          <w:sz w:val="32"/>
          <w:szCs w:val="32"/>
        </w:rPr>
        <w:t>为进一步加强宿根甘蔗管理，提高单产，延长宿根年限，降低生产成本，提高亩产效益，增加蔗农收入，对宿根甘蔗进行铲篼、二次追肥、化学除草、防治病虫害、高培土等中耕管理的，制糖企业采取现金或“以物抵资”的方式，水田蔗每亩补助蔗农不低于70元，旱地蔗每亩补助蔗农不低于50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sz w:val="32"/>
          <w:szCs w:val="32"/>
        </w:rPr>
        <w:t>（三）甘蔗生产</w:t>
      </w:r>
      <w:r>
        <w:rPr>
          <w:rFonts w:hint="eastAsia" w:eastAsia="方正楷体_GBK" w:cs="Times New Roman"/>
          <w:sz w:val="32"/>
          <w:szCs w:val="32"/>
          <w:lang w:eastAsia="zh-CN"/>
        </w:rPr>
        <w:t>规模</w:t>
      </w:r>
      <w:r>
        <w:rPr>
          <w:rFonts w:hint="default" w:ascii="Times New Roman" w:hAnsi="Times New Roman" w:eastAsia="方正楷体_GBK" w:cs="Times New Roman"/>
          <w:sz w:val="32"/>
          <w:szCs w:val="32"/>
        </w:rPr>
        <w:t>发展补助。</w:t>
      </w:r>
      <w:r>
        <w:rPr>
          <w:rFonts w:hint="eastAsia" w:eastAsia="方正仿宋_GBK" w:cs="Times New Roman"/>
          <w:color w:val="000000"/>
          <w:sz w:val="32"/>
          <w:szCs w:val="32"/>
          <w:lang w:eastAsia="zh-CN"/>
        </w:rPr>
        <w:t>支持甘蔗种植能手、种植大户</w:t>
      </w:r>
      <w:r>
        <w:rPr>
          <w:rFonts w:hint="eastAsia" w:ascii="方正仿宋_GBK" w:hAnsi="方正仿宋_GBK" w:eastAsia="方正仿宋_GBK" w:cs="方正仿宋_GBK"/>
          <w:color w:val="000000"/>
          <w:sz w:val="32"/>
          <w:szCs w:val="32"/>
          <w:lang w:eastAsia="zh-CN"/>
        </w:rPr>
        <w:t>流转土地进行适度规模经营</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对同</w:t>
      </w:r>
      <w:r>
        <w:rPr>
          <w:rFonts w:hint="default" w:ascii="Times New Roman" w:hAnsi="Times New Roman" w:eastAsia="方正仿宋_GBK" w:cs="Times New Roman"/>
          <w:color w:val="000000"/>
          <w:sz w:val="32"/>
          <w:szCs w:val="32"/>
        </w:rPr>
        <w:t>制糖企业签订“甘蔗生产订单合同”并规范经营的种植专业合作社</w:t>
      </w:r>
      <w:r>
        <w:rPr>
          <w:rFonts w:hint="eastAsia" w:eastAsia="方正仿宋_GBK" w:cs="Times New Roman"/>
          <w:color w:val="000000"/>
          <w:sz w:val="32"/>
          <w:szCs w:val="32"/>
          <w:lang w:eastAsia="zh-CN"/>
        </w:rPr>
        <w:t>、家庭农场、种植大户</w:t>
      </w:r>
      <w:r>
        <w:rPr>
          <w:rFonts w:hint="default" w:ascii="Times New Roman" w:hAnsi="Times New Roman" w:eastAsia="方正仿宋_GBK" w:cs="Times New Roman"/>
          <w:color w:val="000000"/>
          <w:sz w:val="32"/>
          <w:szCs w:val="32"/>
        </w:rPr>
        <w:t>，在种植、管理补助基础上，制糖企业按照</w:t>
      </w:r>
      <w:r>
        <w:rPr>
          <w:rFonts w:hint="eastAsia" w:eastAsia="方正仿宋_GBK" w:cs="Times New Roman"/>
          <w:color w:val="000000"/>
          <w:sz w:val="32"/>
          <w:szCs w:val="32"/>
          <w:lang w:eastAsia="zh-CN"/>
        </w:rPr>
        <w:t>其</w:t>
      </w:r>
      <w:r>
        <w:rPr>
          <w:rFonts w:hint="default" w:ascii="Times New Roman" w:hAnsi="Times New Roman" w:eastAsia="方正仿宋_GBK" w:cs="Times New Roman"/>
          <w:color w:val="000000"/>
          <w:sz w:val="32"/>
          <w:szCs w:val="32"/>
        </w:rPr>
        <w:t>入榨甘蔗量给予每吨1元的发展补助。</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sz w:val="32"/>
          <w:szCs w:val="32"/>
        </w:rPr>
        <w:t>（四）甘蔗收割机购机</w:t>
      </w:r>
      <w:r>
        <w:rPr>
          <w:rFonts w:hint="eastAsia" w:eastAsia="方正楷体_GBK" w:cs="Times New Roman"/>
          <w:sz w:val="32"/>
          <w:szCs w:val="32"/>
          <w:lang w:eastAsia="zh-CN"/>
        </w:rPr>
        <w:t>担保贷款</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color w:val="000000"/>
          <w:sz w:val="32"/>
          <w:szCs w:val="32"/>
        </w:rPr>
        <w:t>经制糖企业同意新购买的甘蔗收割机，</w:t>
      </w:r>
      <w:r>
        <w:rPr>
          <w:rFonts w:hint="eastAsia" w:ascii="方正仿宋_GBK" w:hAnsi="方正仿宋_GBK" w:eastAsia="方正仿宋_GBK" w:cs="方正仿宋_GBK"/>
          <w:color w:val="000000"/>
          <w:sz w:val="32"/>
          <w:szCs w:val="32"/>
        </w:rPr>
        <w:t>购机者自行申办国家购机补贴</w:t>
      </w:r>
      <w:r>
        <w:rPr>
          <w:rFonts w:hint="eastAsia" w:ascii="方正仿宋_GBK" w:hAnsi="方正仿宋_GBK" w:eastAsia="方正仿宋_GBK" w:cs="方正仿宋_GBK"/>
          <w:color w:val="000000"/>
          <w:sz w:val="32"/>
          <w:szCs w:val="32"/>
          <w:lang w:eastAsia="zh-CN"/>
        </w:rPr>
        <w:t>后资金不足部分，制糖企业支持购机者办理担保贷款，购机费、利息从机收费中逐年扣除。</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sz w:val="32"/>
          <w:szCs w:val="32"/>
        </w:rPr>
        <w:t>（五）甘蔗废弃物处理和农业面源污染防控补助。</w:t>
      </w:r>
      <w:r>
        <w:rPr>
          <w:rFonts w:hint="default" w:ascii="Times New Roman" w:hAnsi="Times New Roman" w:eastAsia="方正仿宋_GBK" w:cs="Times New Roman"/>
          <w:color w:val="000000"/>
          <w:sz w:val="32"/>
          <w:szCs w:val="32"/>
        </w:rPr>
        <w:t>为促进蔗稍</w:t>
      </w:r>
      <w:r>
        <w:rPr>
          <w:rFonts w:hint="default" w:ascii="Times New Roman" w:hAnsi="Times New Roman" w:eastAsia="方正仿宋_GBK" w:cs="Times New Roman"/>
          <w:color w:val="000000"/>
          <w:sz w:val="32"/>
          <w:szCs w:val="32"/>
          <w:lang w:eastAsia="zh-CN"/>
        </w:rPr>
        <w:t>综合</w:t>
      </w:r>
      <w:r>
        <w:rPr>
          <w:rFonts w:hint="default" w:ascii="Times New Roman" w:hAnsi="Times New Roman" w:eastAsia="方正仿宋_GBK" w:cs="Times New Roman"/>
          <w:color w:val="000000"/>
          <w:sz w:val="32"/>
          <w:szCs w:val="32"/>
        </w:rPr>
        <w:t>利用、蔗叶还田或清收处理，禁止焚烧蔗叶，倡导绿色发展，控制农业面源污染，制糖企业采取补助、奖励等措施鼓励蔗农积极参与，逐步解决甘蔗废弃物处理和农业面源污染防控问题。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sz w:val="32"/>
          <w:szCs w:val="32"/>
        </w:rPr>
        <w:t>（六）制糖企业原料发展专项资金使用。</w:t>
      </w:r>
      <w:r>
        <w:rPr>
          <w:rFonts w:hint="default" w:ascii="Times New Roman" w:hAnsi="Times New Roman" w:eastAsia="方正仿宋_GBK" w:cs="Times New Roman"/>
          <w:color w:val="000000"/>
          <w:sz w:val="32"/>
          <w:szCs w:val="32"/>
        </w:rPr>
        <w:t>制糖企业按每入榨1吨甘蔗提取不低于15元的原料发展专项资金，主要用于</w:t>
      </w:r>
      <w:r>
        <w:rPr>
          <w:rFonts w:hint="default" w:ascii="Times New Roman" w:hAnsi="Times New Roman" w:eastAsia="方正仿宋_GBK" w:cs="Times New Roman"/>
          <w:color w:val="000000"/>
          <w:sz w:val="32"/>
          <w:szCs w:val="32"/>
          <w:lang w:eastAsia="zh-CN"/>
        </w:rPr>
        <w:t>以下几个方面：一是</w:t>
      </w:r>
      <w:r>
        <w:rPr>
          <w:rFonts w:hint="default" w:ascii="Times New Roman" w:hAnsi="Times New Roman" w:eastAsia="方正仿宋_GBK" w:cs="Times New Roman"/>
          <w:color w:val="000000"/>
          <w:sz w:val="32"/>
          <w:szCs w:val="32"/>
        </w:rPr>
        <w:t>甘蔗原料发展的投入扶持、科技推广服务及宣传培训、工作协调推进及督促检查、项目管理及项目资金拼配</w:t>
      </w:r>
      <w:r>
        <w:rPr>
          <w:rFonts w:hint="default" w:ascii="Times New Roman" w:hAnsi="Times New Roman" w:eastAsia="方正仿宋_GBK" w:cs="Times New Roman"/>
          <w:color w:val="000000"/>
          <w:sz w:val="32"/>
          <w:szCs w:val="32"/>
          <w:lang w:eastAsia="zh-CN"/>
        </w:rPr>
        <w:t>；二是</w:t>
      </w:r>
      <w:r>
        <w:rPr>
          <w:rFonts w:hint="default" w:ascii="Times New Roman" w:hAnsi="Times New Roman" w:eastAsia="方正仿宋_GBK" w:cs="Times New Roman"/>
          <w:color w:val="000000"/>
          <w:sz w:val="32"/>
          <w:szCs w:val="32"/>
        </w:rPr>
        <w:t>村组抓蔗人员</w:t>
      </w:r>
      <w:r>
        <w:rPr>
          <w:rFonts w:hint="default" w:ascii="Times New Roman" w:hAnsi="Times New Roman" w:eastAsia="方正仿宋_GBK" w:cs="Times New Roman"/>
          <w:color w:val="000000"/>
          <w:sz w:val="32"/>
          <w:szCs w:val="32"/>
          <w:lang w:eastAsia="zh-CN"/>
        </w:rPr>
        <w:t>考核</w:t>
      </w:r>
      <w:r>
        <w:rPr>
          <w:rFonts w:hint="default" w:ascii="Times New Roman" w:hAnsi="Times New Roman" w:eastAsia="方正仿宋_GBK" w:cs="Times New Roman"/>
          <w:color w:val="000000"/>
          <w:sz w:val="32"/>
          <w:szCs w:val="32"/>
        </w:rPr>
        <w:t>奖励及甘蔗生产专业合作社补助</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甘蔗收割机购机补助</w:t>
      </w:r>
      <w:r>
        <w:rPr>
          <w:rFonts w:hint="default" w:ascii="Times New Roman" w:hAnsi="Times New Roman" w:eastAsia="方正仿宋_GBK" w:cs="Times New Roman"/>
          <w:color w:val="000000"/>
          <w:sz w:val="32"/>
          <w:szCs w:val="32"/>
          <w:lang w:eastAsia="zh-CN"/>
        </w:rPr>
        <w:t>；三是</w:t>
      </w:r>
      <w:r>
        <w:rPr>
          <w:rFonts w:hint="default" w:ascii="Times New Roman" w:hAnsi="Times New Roman" w:eastAsia="方正仿宋_GBK" w:cs="Times New Roman"/>
          <w:color w:val="000000"/>
          <w:sz w:val="32"/>
          <w:szCs w:val="32"/>
        </w:rPr>
        <w:t>蔗叶蔗稍</w:t>
      </w:r>
      <w:r>
        <w:rPr>
          <w:rFonts w:hint="default" w:ascii="Times New Roman" w:hAnsi="Times New Roman" w:eastAsia="方正仿宋_GBK" w:cs="Times New Roman"/>
          <w:color w:val="000000"/>
          <w:sz w:val="32"/>
          <w:szCs w:val="32"/>
          <w:lang w:eastAsia="zh-CN"/>
        </w:rPr>
        <w:t>综合利用，</w:t>
      </w:r>
      <w:r>
        <w:rPr>
          <w:rFonts w:hint="default" w:ascii="Times New Roman" w:hAnsi="Times New Roman" w:eastAsia="方正仿宋_GBK" w:cs="Times New Roman"/>
          <w:color w:val="000000"/>
          <w:sz w:val="32"/>
          <w:szCs w:val="32"/>
        </w:rPr>
        <w:t>废弃物处理及农业面源污染防控补助等。</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以上扶持政策涉及资金，各制糖企业据实列支，确保资金到位和有效使用，</w:t>
      </w:r>
      <w:r>
        <w:rPr>
          <w:rFonts w:hint="default" w:ascii="Times New Roman" w:hAnsi="Times New Roman" w:eastAsia="方正仿宋_GBK" w:cs="Times New Roman"/>
          <w:sz w:val="32"/>
          <w:szCs w:val="32"/>
        </w:rPr>
        <w:t>共同促进蔗糖生产稳步发展。</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三、自律公约</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（一）认真贯彻执行国家、地方有关法律、法规，牢固树立</w:t>
      </w:r>
      <w:r>
        <w:rPr>
          <w:rFonts w:hint="eastAsia" w:eastAsia="方正仿宋_GBK" w:cs="Times New Roman"/>
          <w:sz w:val="32"/>
          <w:szCs w:val="32"/>
          <w:lang w:eastAsia="zh-CN"/>
        </w:rPr>
        <w:t>法治</w:t>
      </w:r>
      <w:r>
        <w:rPr>
          <w:rFonts w:hint="default" w:ascii="Times New Roman" w:hAnsi="Times New Roman" w:eastAsia="方正仿宋_GBK" w:cs="Times New Roman"/>
          <w:sz w:val="32"/>
          <w:szCs w:val="32"/>
        </w:rPr>
        <w:t>观念, 守法自律, 诚信服务, 合法经营, 依法维护行业的共同信誉和利益，促进行业协调稳定发展。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（二）认真执行糖料蔗收购价格政策, </w:t>
      </w:r>
      <w:r>
        <w:rPr>
          <w:rFonts w:hint="default" w:ascii="Times New Roman" w:hAnsi="Times New Roman" w:eastAsia="方正仿宋_GBK" w:cs="Times New Roman"/>
          <w:sz w:val="32"/>
          <w:szCs w:val="32"/>
          <w:shd w:val="clear" w:color="auto" w:fill="FFFFFF"/>
        </w:rPr>
        <w:t>维护蔗区稳定和糖料蔗收购正常秩序；不得跨蔗区收购或</w:t>
      </w:r>
      <w:r>
        <w:rPr>
          <w:rFonts w:hint="default" w:ascii="Times New Roman" w:hAnsi="Times New Roman" w:eastAsia="方正仿宋_GBK" w:cs="Times New Roman"/>
          <w:sz w:val="32"/>
          <w:szCs w:val="32"/>
        </w:rPr>
        <w:t>抬价</w:t>
      </w:r>
      <w:r>
        <w:rPr>
          <w:rFonts w:hint="default" w:ascii="Times New Roman" w:hAnsi="Times New Roman" w:eastAsia="方正仿宋_GBK" w:cs="Times New Roman"/>
          <w:sz w:val="32"/>
          <w:szCs w:val="32"/>
          <w:shd w:val="clear" w:color="auto" w:fill="FFFFFF"/>
        </w:rPr>
        <w:t>收购其他企业扶持种植的糖料蔗和压价收购糖料蔗损害蔗农利益</w:t>
      </w:r>
      <w:r>
        <w:rPr>
          <w:rFonts w:hint="default" w:ascii="Times New Roman" w:hAnsi="Times New Roman" w:eastAsia="方正仿宋_GBK" w:cs="Times New Roman"/>
          <w:sz w:val="32"/>
          <w:szCs w:val="32"/>
        </w:rPr>
        <w:t>；积极筹措和准备充足的收购资金，按时兑付糖料蔗款。</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sz w:val="32"/>
          <w:szCs w:val="32"/>
        </w:rPr>
        <w:t>（三）积极配合政府行业主管部门和价格、市场、交通、公安、海关、</w:t>
      </w:r>
      <w:r>
        <w:rPr>
          <w:rFonts w:hint="default" w:ascii="Times New Roman" w:hAnsi="Times New Roman" w:eastAsia="方正仿宋_GBK" w:cs="Times New Roman"/>
          <w:sz w:val="32"/>
          <w:szCs w:val="32"/>
          <w:lang w:eastAsia="zh-CN"/>
        </w:rPr>
        <w:t>边境管理</w:t>
      </w:r>
      <w:r>
        <w:rPr>
          <w:rFonts w:hint="default" w:ascii="Times New Roman" w:hAnsi="Times New Roman" w:eastAsia="方正仿宋_GBK" w:cs="Times New Roman"/>
          <w:sz w:val="32"/>
          <w:szCs w:val="32"/>
        </w:rPr>
        <w:t>等监管执法部门的事前</w:t>
      </w:r>
      <w:r>
        <w:rPr>
          <w:rFonts w:hint="default" w:ascii="Times New Roman" w:hAnsi="Times New Roman" w:eastAsia="方正仿宋_GBK" w:cs="Times New Roman"/>
          <w:color w:val="000000"/>
          <w:sz w:val="32"/>
          <w:szCs w:val="32"/>
          <w:shd w:val="clear" w:color="auto" w:fill="FFFFFF"/>
        </w:rPr>
        <w:t>事中事后监管，防范价格异动，维护正常的收购、市场、经营秩序。</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shd w:val="clear" w:color="auto" w:fill="FFFFFF"/>
        </w:rPr>
        <w:t>（四）</w:t>
      </w:r>
      <w:r>
        <w:rPr>
          <w:rFonts w:hint="default" w:ascii="Times New Roman" w:hAnsi="Times New Roman" w:eastAsia="方正仿宋_GBK" w:cs="Times New Roman"/>
          <w:sz w:val="32"/>
          <w:szCs w:val="32"/>
        </w:rPr>
        <w:t>自觉接受政府主管部门和相关部门对制糖企业协商确定糖料蔗收购价格管理行为的指导、监督和检查。</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（五）严格执行</w:t>
      </w:r>
      <w:r>
        <w:rPr>
          <w:rFonts w:hint="eastAsia" w:ascii="Times New Roman" w:hAnsi="Times New Roman" w:eastAsia="方正仿宋_GBK" w:cs="Times New Roman"/>
          <w:sz w:val="32"/>
          <w:szCs w:val="32"/>
          <w:lang w:eastAsia="zh-CN"/>
        </w:rPr>
        <w:t>国家、省有关部门和中国糖业协会、云南省</w:t>
      </w:r>
      <w:r>
        <w:rPr>
          <w:rFonts w:hint="default" w:ascii="Times New Roman" w:hAnsi="Times New Roman" w:eastAsia="方正仿宋_GBK" w:cs="Times New Roman"/>
          <w:sz w:val="32"/>
          <w:szCs w:val="32"/>
        </w:rPr>
        <w:t>糖业协会</w:t>
      </w:r>
      <w:r>
        <w:rPr>
          <w:rFonts w:hint="eastAsia" w:ascii="Times New Roman" w:hAnsi="Times New Roman" w:eastAsia="方正仿宋_GBK" w:cs="Times New Roman"/>
          <w:sz w:val="32"/>
          <w:szCs w:val="32"/>
          <w:lang w:eastAsia="zh-CN"/>
        </w:rPr>
        <w:t>有关糖业发展要求和规定</w:t>
      </w:r>
      <w:r>
        <w:rPr>
          <w:rFonts w:hint="default" w:ascii="Times New Roman" w:hAnsi="Times New Roman" w:eastAsia="方正仿宋_GBK" w:cs="Times New Roman"/>
          <w:sz w:val="32"/>
          <w:szCs w:val="32"/>
        </w:rPr>
        <w:t>，积极支持、参与打击食糖走私活动。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（六）对经查实违规的企业，同意采取以下处罚措施：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1.对违约企业按《德宏州糖料生产管理办法（试行）》规定进行处罚，并在全州蔗糖工作会议、德宏团结报公开通报批评。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2.提请</w:t>
      </w:r>
      <w:r>
        <w:rPr>
          <w:rFonts w:hint="eastAsia" w:eastAsia="方正仿宋_GBK" w:cs="Times New Roman"/>
          <w:sz w:val="32"/>
          <w:szCs w:val="32"/>
          <w:lang w:eastAsia="zh-CN"/>
        </w:rPr>
        <w:t>市场监督</w:t>
      </w:r>
      <w:r>
        <w:rPr>
          <w:rFonts w:hint="default" w:ascii="Times New Roman" w:hAnsi="Times New Roman" w:eastAsia="方正仿宋_GBK" w:cs="Times New Roman"/>
          <w:sz w:val="32"/>
          <w:szCs w:val="32"/>
        </w:rPr>
        <w:t>管理部门对其抬价、压价收购行为进行查处；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3.提请省级有关部门取消企业应享受的国家已有或即将给予的各类财政扶持和补贴；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4.提请省工信厅取消企业享受国家临时储备糖政策；取消技改贴息及技术改造项目审批等政策；</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本决定共同制定共同遵守，如出现不遵守者，由遵守者协商对不遵守者的处罚办法，不遵守者无条件执行。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rPr>
      </w:pPr>
    </w:p>
    <w:p>
      <w:pPr>
        <w:keepNext w:val="0"/>
        <w:keepLines w:val="0"/>
        <w:pageBreakBefore w:val="0"/>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云南德宏英茂糖业有限公司    中粮梁河糖业有限公司</w:t>
      </w:r>
    </w:p>
    <w:p>
      <w:pPr>
        <w:keepNext w:val="0"/>
        <w:keepLines w:val="0"/>
        <w:pageBreakBefore w:val="0"/>
        <w:kinsoku/>
        <w:wordWrap/>
        <w:overflowPunct/>
        <w:topLinePunct w:val="0"/>
        <w:autoSpaceDE/>
        <w:autoSpaceDN/>
        <w:bidi w:val="0"/>
        <w:adjustRightInd/>
        <w:snapToGrid/>
        <w:spacing w:line="560" w:lineRule="exact"/>
        <w:ind w:firstLine="800" w:firstLineChars="25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pStyle w:val="2"/>
        <w:rPr>
          <w:rFonts w:hint="default"/>
        </w:rPr>
      </w:pPr>
    </w:p>
    <w:p>
      <w:pPr>
        <w:keepNext w:val="0"/>
        <w:keepLines w:val="0"/>
        <w:pageBreakBefore w:val="0"/>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rPr>
      </w:pPr>
    </w:p>
    <w:p>
      <w:pPr>
        <w:keepNext w:val="0"/>
        <w:keepLines w:val="0"/>
        <w:pageBreakBefore w:val="0"/>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云南农垦陇川农场有限公司 芒市康丰糖业有限责任公司     </w:t>
      </w:r>
    </w:p>
    <w:p>
      <w:pPr>
        <w:keepNext w:val="0"/>
        <w:keepLines w:val="0"/>
        <w:pageBreakBefore w:val="0"/>
        <w:kinsoku/>
        <w:wordWrap/>
        <w:overflowPunct/>
        <w:topLinePunct w:val="0"/>
        <w:autoSpaceDE/>
        <w:autoSpaceDN/>
        <w:bidi w:val="0"/>
        <w:adjustRightInd/>
        <w:snapToGrid/>
        <w:spacing w:line="560" w:lineRule="exact"/>
        <w:ind w:firstLine="800" w:firstLineChars="250"/>
        <w:jc w:val="left"/>
        <w:textAlignment w:val="auto"/>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rPr>
      </w:pPr>
    </w:p>
    <w:p>
      <w:pPr>
        <w:rPr>
          <w:rFonts w:hint="default" w:ascii="Times New Roman" w:hAnsi="Times New Roman" w:cs="Times New Roman"/>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I/4k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r99ip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pI/4k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E50FE"/>
    <w:rsid w:val="0198255B"/>
    <w:rsid w:val="03447002"/>
    <w:rsid w:val="051E2EEE"/>
    <w:rsid w:val="05215AA7"/>
    <w:rsid w:val="05CB6989"/>
    <w:rsid w:val="067E0EB3"/>
    <w:rsid w:val="07523CF3"/>
    <w:rsid w:val="087C7BD0"/>
    <w:rsid w:val="0D800BA5"/>
    <w:rsid w:val="0D932815"/>
    <w:rsid w:val="0F192174"/>
    <w:rsid w:val="13542437"/>
    <w:rsid w:val="15533CF6"/>
    <w:rsid w:val="161F5AB1"/>
    <w:rsid w:val="16E05C4B"/>
    <w:rsid w:val="1D6D3556"/>
    <w:rsid w:val="1D7848B8"/>
    <w:rsid w:val="202E0EBB"/>
    <w:rsid w:val="220C1D7B"/>
    <w:rsid w:val="24FD0EA5"/>
    <w:rsid w:val="25453E82"/>
    <w:rsid w:val="25926ABA"/>
    <w:rsid w:val="265728EB"/>
    <w:rsid w:val="2F9A2AD3"/>
    <w:rsid w:val="3175705B"/>
    <w:rsid w:val="32DA1DDA"/>
    <w:rsid w:val="34022CC3"/>
    <w:rsid w:val="34FB4E28"/>
    <w:rsid w:val="353371B3"/>
    <w:rsid w:val="365D3A7C"/>
    <w:rsid w:val="3A1E04D5"/>
    <w:rsid w:val="3C4703D0"/>
    <w:rsid w:val="3D3C3323"/>
    <w:rsid w:val="44006913"/>
    <w:rsid w:val="47343049"/>
    <w:rsid w:val="47463CE0"/>
    <w:rsid w:val="497C7D1E"/>
    <w:rsid w:val="4A31427C"/>
    <w:rsid w:val="4F337B3D"/>
    <w:rsid w:val="4FC913BF"/>
    <w:rsid w:val="51484F75"/>
    <w:rsid w:val="54054A44"/>
    <w:rsid w:val="598D2985"/>
    <w:rsid w:val="5C270EDA"/>
    <w:rsid w:val="5C4F3329"/>
    <w:rsid w:val="5C9015CC"/>
    <w:rsid w:val="5DA45E41"/>
    <w:rsid w:val="605E50FE"/>
    <w:rsid w:val="643F40B2"/>
    <w:rsid w:val="653827E4"/>
    <w:rsid w:val="65F45405"/>
    <w:rsid w:val="68D86A15"/>
    <w:rsid w:val="69DC2FA0"/>
    <w:rsid w:val="6ECB1D7A"/>
    <w:rsid w:val="74CE4CF2"/>
    <w:rsid w:val="78CB43E5"/>
    <w:rsid w:val="79D03E6D"/>
    <w:rsid w:val="7B0A331F"/>
    <w:rsid w:val="7B7D460B"/>
    <w:rsid w:val="7BA22760"/>
    <w:rsid w:val="7EDE1A95"/>
    <w:rsid w:val="7FA44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qFormat/>
    <w:uiPriority w:val="0"/>
    <w:pPr>
      <w:autoSpaceDE/>
      <w:autoSpaceDN/>
      <w:adjustRightInd/>
      <w:spacing w:line="240" w:lineRule="auto"/>
      <w:ind w:left="142" w:firstLine="0" w:firstLineChars="0"/>
    </w:pPr>
    <w:rPr>
      <w:rFonts w:ascii="仿宋" w:hAnsi="仿宋" w:eastAsia="仿宋" w:cs="Times New Roman"/>
      <w:sz w:val="32"/>
      <w:szCs w:val="32"/>
      <w:lang w:eastAsia="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45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2020-09-01T14:53:00Z</dcterms:created>
  <dc:creator>杨学政</dc:creator>
  <cp:lastModifiedBy>Administrator</cp:lastModifiedBy>
  <cp:lastPrinted>2020-09-20T10:08:00Z</cp:lastPrinted>
  <dcterms:modified xsi:type="dcterms:W3CDTF">2020-10-19T09:07:08Z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